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5.jpg" ContentType="image/jpeg"/>
  <Override PartName="/word/media/rId99.jpg" ContentType="image/jpeg"/>
  <Override PartName="/word/media/rId103.jpg" ContentType="image/jpeg"/>
  <Override PartName="/word/media/rId107.jpg" ContentType="image/jpeg"/>
  <Override PartName="/word/media/rId111.jpg" ContentType="image/jpeg"/>
  <Override PartName="/word/media/rId11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Скачиваем с сайта разработчика DVD-образ операционной системы, соответствующий архитектуре компьютера (рис. 1).</w:t>
      </w:r>
    </w:p>
    <w:p>
      <w:pPr>
        <w:pStyle w:val="CaptionedFigure"/>
      </w:pPr>
      <w:bookmarkStart w:id="24" w:name="fig:001"/>
      <w:r>
        <w:drawing>
          <wp:inline>
            <wp:extent cx="4676775" cy="1400175"/>
            <wp:effectExtent b="0" l="0" r="0" t="0"/>
            <wp:docPr descr="Рис. 1: Источник DVD-образа операционной систем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Источник DVD-образа операционной системы</w:t>
      </w:r>
    </w:p>
    <w:p>
      <w:pPr>
        <w:pStyle w:val="BodyText"/>
      </w:pPr>
      <w:r>
        <w:t xml:space="preserve">Создадим новую виртуальную машину в VirtualBox. Для этого укажем имя виртуальной машины, тип операционной системы и версию операционной системы, также укажем путь к iso-образу устанавливаемого дистрибутива (рис. 2).</w:t>
      </w:r>
    </w:p>
    <w:p>
      <w:pPr>
        <w:pStyle w:val="CaptionedFigure"/>
      </w:pPr>
      <w:bookmarkStart w:id="28" w:name="fig:002"/>
      <w:r>
        <w:drawing>
          <wp:inline>
            <wp:extent cx="4676775" cy="2695575"/>
            <wp:effectExtent b="0" l="0" r="0" t="0"/>
            <wp:docPr descr="Рис. 2: Создание новой виртуальной машин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новой виртуальной машины</w:t>
      </w:r>
    </w:p>
    <w:p>
      <w:pPr>
        <w:pStyle w:val="BodyText"/>
      </w:pPr>
      <w:r>
        <w:t xml:space="preserve">Укажем размер основной памяти виртуальной машины – 2048МБ и число процессоров, например 1 или 2 (рис. 3).</w:t>
      </w:r>
    </w:p>
    <w:p>
      <w:pPr>
        <w:pStyle w:val="CaptionedFigure"/>
      </w:pPr>
      <w:bookmarkStart w:id="32" w:name="fig:003"/>
      <w:r>
        <w:drawing>
          <wp:inline>
            <wp:extent cx="4676775" cy="2686050"/>
            <wp:effectExtent b="0" l="0" r="0" t="0"/>
            <wp:docPr descr="Рис. 3: Оборудование виртуальной машины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Оборудование виртуальной машины</w:t>
      </w:r>
    </w:p>
    <w:p>
      <w:pPr>
        <w:pStyle w:val="BodyText"/>
      </w:pPr>
      <w:r>
        <w:t xml:space="preserve">Зададим размер виртуального диска – 40ГБ (рис. 4).</w:t>
      </w:r>
    </w:p>
    <w:p>
      <w:pPr>
        <w:pStyle w:val="CaptionedFigure"/>
      </w:pPr>
      <w:bookmarkStart w:id="36" w:name="fig:004"/>
      <w:r>
        <w:drawing>
          <wp:inline>
            <wp:extent cx="4676775" cy="2686050"/>
            <wp:effectExtent b="0" l="0" r="0" t="0"/>
            <wp:docPr descr="Рис. 4: Параметры виртуального жесткого диск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Параметры виртуального жесткого диска</w:t>
      </w:r>
    </w:p>
    <w:p>
      <w:pPr>
        <w:pStyle w:val="BodyText"/>
      </w:pPr>
      <w:r>
        <w:t xml:space="preserve">Запустим виртуальную машину и в окне с меню переключимся на строку «Install Rocky Linux», нажмем Enter для запуска установки образа ОС (рис. 5).</w:t>
      </w:r>
    </w:p>
    <w:p>
      <w:pPr>
        <w:pStyle w:val="CaptionedFigure"/>
      </w:pPr>
      <w:bookmarkStart w:id="40" w:name="fig:005"/>
      <w:r>
        <w:drawing>
          <wp:inline>
            <wp:extent cx="4676775" cy="1781175"/>
            <wp:effectExtent b="0" l="0" r="0" t="0"/>
            <wp:docPr descr="Рис. 5: Запуск установки виртуальной машины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установки виртуальной машины</w:t>
      </w:r>
    </w:p>
    <w:p>
      <w:pPr>
        <w:pStyle w:val="BodyText"/>
      </w:pPr>
      <w:r>
        <w:t xml:space="preserve">Выберем английский язык интерфейса ОС, проверим часовой пояс, добавим русскую раскладку клавиатуры и ее переключение с помощью сочетания Alt+Shift, добавим поддержку русского языка и в разделе программ укажем в качестве базового окружения Server with GUI, а в качестве дополнения – Development Tools, отключим KDUMP, установим пароль для root пользователя и разрешение на ввод пароля для root при использовании SSH. Затем зададим локального пользователя с правами администратора и пароль для него (рис. 6).</w:t>
      </w:r>
    </w:p>
    <w:p>
      <w:pPr>
        <w:pStyle w:val="BodyText"/>
      </w:pPr>
      <w:r>
        <w:t xml:space="preserve">После задания необходимых настроек нажмем на Begin Installation для начала установки образа системы и перезапустим виртуальную машину.</w:t>
      </w:r>
    </w:p>
    <w:p>
      <w:pPr>
        <w:pStyle w:val="CaptionedFigure"/>
      </w:pPr>
      <w:bookmarkStart w:id="44" w:name="fig:006"/>
      <w:r>
        <w:drawing>
          <wp:inline>
            <wp:extent cx="4676775" cy="3371850"/>
            <wp:effectExtent b="0" l="0" r="0" t="0"/>
            <wp:docPr descr="Рис. 6: Настройки установки образа ОС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Настройки установки образа ОС</w:t>
      </w:r>
    </w:p>
    <w:p>
      <w:pPr>
        <w:pStyle w:val="BodyText"/>
      </w:pPr>
      <w:r>
        <w:t xml:space="preserve">Войдем в ОС под заданной учётной записью. В меню Устройства виртуальной машины подключим образ диска дополнений гостевой ОС (рис. 7). После загрузки дополнений Enter и перезагрузим виртуальную машину.</w:t>
      </w:r>
    </w:p>
    <w:p>
      <w:pPr>
        <w:pStyle w:val="CaptionedFigure"/>
      </w:pPr>
      <w:bookmarkStart w:id="48" w:name="fig:007"/>
      <w:r>
        <w:drawing>
          <wp:inline>
            <wp:extent cx="4676775" cy="1238250"/>
            <wp:effectExtent b="0" l="0" r="0" t="0"/>
            <wp:docPr descr="Рис. 7: Подключение образа гостевой системы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Подключение образа гостевой системы</w:t>
      </w:r>
    </w:p>
    <w:bookmarkEnd w:id="49"/>
    <w:bookmarkStart w:id="78" w:name="домашнее-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Дождемся загрузки графического окружения и откроем терминал. Проанализируем последовательность загрузки системы, выполнив команду dmesg. (Можно просто просмотреть вывод этой команды: dmesg | less). Для поиска информации можно использовать grep: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Получим следующую информацию: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(рис. 8);</w:t>
      </w:r>
    </w:p>
    <w:p>
      <w:pPr>
        <w:numPr>
          <w:ilvl w:val="0"/>
          <w:numId w:val="1001"/>
        </w:numPr>
        <w:pStyle w:val="Compact"/>
      </w:pPr>
      <w:r>
        <w:t xml:space="preserve">Частота процессора (рис. 9);</w:t>
      </w:r>
    </w:p>
    <w:p>
      <w:pPr>
        <w:numPr>
          <w:ilvl w:val="0"/>
          <w:numId w:val="1001"/>
        </w:numPr>
        <w:pStyle w:val="Compact"/>
      </w:pPr>
      <w:r>
        <w:t xml:space="preserve">Модель процессора (рис. 10);</w:t>
      </w:r>
    </w:p>
    <w:p>
      <w:pPr>
        <w:numPr>
          <w:ilvl w:val="0"/>
          <w:numId w:val="1001"/>
        </w:numPr>
        <w:pStyle w:val="Compact"/>
      </w:pPr>
      <w:r>
        <w:t xml:space="preserve">Объем доступной оперативной памяти (рис. 11);</w:t>
      </w:r>
    </w:p>
    <w:p>
      <w:pPr>
        <w:numPr>
          <w:ilvl w:val="0"/>
          <w:numId w:val="1001"/>
        </w:numPr>
        <w:pStyle w:val="Compact"/>
      </w:pPr>
      <w:r>
        <w:t xml:space="preserve">Тип обнаруженного гипервизора (рис. 12);</w:t>
      </w:r>
    </w:p>
    <w:p>
      <w:pPr>
        <w:numPr>
          <w:ilvl w:val="0"/>
          <w:numId w:val="1001"/>
        </w:numPr>
        <w:pStyle w:val="Compact"/>
      </w:pPr>
      <w:r>
        <w:t xml:space="preserve">Тип файловой системы корневого раздела (рис. 13);</w:t>
      </w:r>
    </w:p>
    <w:p>
      <w:pPr>
        <w:numPr>
          <w:ilvl w:val="0"/>
          <w:numId w:val="1001"/>
        </w:numPr>
        <w:pStyle w:val="Compact"/>
      </w:pPr>
      <w:r>
        <w:t xml:space="preserve">Последовательность монтирования файловых систем (рис. 14).</w:t>
      </w:r>
    </w:p>
    <w:p>
      <w:pPr>
        <w:pStyle w:val="CaptionedFigure"/>
      </w:pPr>
      <w:bookmarkStart w:id="53" w:name="fig:008"/>
      <w:r>
        <w:drawing>
          <wp:inline>
            <wp:extent cx="4676775" cy="495300"/>
            <wp:effectExtent b="0" l="0" r="0" t="0"/>
            <wp:docPr descr="Рис. 8: Версия ядра Linux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Версия ядра Linux</w:t>
      </w:r>
    </w:p>
    <w:p>
      <w:pPr>
        <w:pStyle w:val="CaptionedFigure"/>
      </w:pPr>
      <w:bookmarkStart w:id="57" w:name="fig:009"/>
      <w:r>
        <w:drawing>
          <wp:inline>
            <wp:extent cx="4676775" cy="257175"/>
            <wp:effectExtent b="0" l="0" r="0" t="0"/>
            <wp:docPr descr="Рис. 9: Частота процессор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Частота процессора</w:t>
      </w:r>
    </w:p>
    <w:p>
      <w:pPr>
        <w:pStyle w:val="CaptionedFigure"/>
      </w:pPr>
      <w:bookmarkStart w:id="61" w:name="fig:010"/>
      <w:r>
        <w:drawing>
          <wp:inline>
            <wp:extent cx="4676775" cy="609600"/>
            <wp:effectExtent b="0" l="0" r="0" t="0"/>
            <wp:docPr descr="Рис. 10: Модель процессор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Модель процессора</w:t>
      </w:r>
    </w:p>
    <w:p>
      <w:pPr>
        <w:pStyle w:val="CaptionedFigure"/>
      </w:pPr>
      <w:bookmarkStart w:id="65" w:name="fig:011"/>
      <w:r>
        <w:drawing>
          <wp:inline>
            <wp:extent cx="4676775" cy="533400"/>
            <wp:effectExtent b="0" l="0" r="0" t="0"/>
            <wp:docPr descr="Рис. 11: Объем доступной оперативной памяти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Объем доступной оперативной памяти</w:t>
      </w:r>
    </w:p>
    <w:p>
      <w:pPr>
        <w:pStyle w:val="CaptionedFigure"/>
      </w:pPr>
      <w:bookmarkStart w:id="69" w:name="fig:012"/>
      <w:r>
        <w:drawing>
          <wp:inline>
            <wp:extent cx="4676775" cy="276225"/>
            <wp:effectExtent b="0" l="0" r="0" t="0"/>
            <wp:docPr descr="Рис. 12: Тип обнаруженного гипервизора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Тип обнаруженного гипервизора</w:t>
      </w:r>
    </w:p>
    <w:p>
      <w:pPr>
        <w:pStyle w:val="CaptionedFigure"/>
      </w:pPr>
      <w:bookmarkStart w:id="73" w:name="fig:013"/>
      <w:r>
        <w:drawing>
          <wp:inline>
            <wp:extent cx="4676775" cy="390525"/>
            <wp:effectExtent b="0" l="0" r="0" t="0"/>
            <wp:docPr descr="Рис. 13: Тип файловой системы корневого раздела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Тип файловой системы корневого раздела</w:t>
      </w:r>
    </w:p>
    <w:p>
      <w:pPr>
        <w:pStyle w:val="CaptionedFigure"/>
      </w:pPr>
      <w:bookmarkStart w:id="77" w:name="fig:014"/>
      <w:r>
        <w:drawing>
          <wp:inline>
            <wp:extent cx="4676775" cy="3124200"/>
            <wp:effectExtent b="0" l="0" r="0" t="0"/>
            <wp:docPr descr="Рис. 14: Последовательность монтирования файловых систем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Последовательность монтирования файловых систем</w:t>
      </w:r>
    </w:p>
    <w:bookmarkEnd w:id="78"/>
    <w:bookmarkStart w:id="11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Какую информацию содержит учётная запись пользователя? – Учетная запись пользователя содержит имя, пароль и активность учетной записи (рис. 15).</w:t>
      </w:r>
    </w:p>
    <w:p>
      <w:pPr>
        <w:pStyle w:val="CaptionedFigure"/>
      </w:pPr>
      <w:bookmarkStart w:id="82" w:name="fig:015"/>
      <w:r>
        <w:drawing>
          <wp:inline>
            <wp:extent cx="4676775" cy="2924175"/>
            <wp:effectExtent b="0" l="0" r="0" t="0"/>
            <wp:docPr descr="Рис. 15: Информация учетной записи пользователя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Информация учетной записи пользователя</w:t>
      </w:r>
    </w:p>
    <w:p>
      <w:pPr>
        <w:numPr>
          <w:ilvl w:val="0"/>
          <w:numId w:val="1003"/>
        </w:numPr>
        <w:pStyle w:val="Compact"/>
      </w:pPr>
      <w:r>
        <w:t xml:space="preserve">Команды терминала и примеры их использования:</w:t>
      </w:r>
    </w:p>
    <w:p>
      <w:pPr>
        <w:pStyle w:val="FirstParagraph"/>
      </w:pPr>
      <w:r>
        <w:t xml:space="preserve">– для получения справки по команде используется –help (рис. 16);</w:t>
      </w:r>
      <w:r>
        <w:t xml:space="preserve"> </w:t>
      </w:r>
      <w:r>
        <w:t xml:space="preserve">– для перемещения по файловой системе используется cd (рис. 17);</w:t>
      </w:r>
      <w:r>
        <w:t xml:space="preserve"> </w:t>
      </w:r>
      <w:r>
        <w:t xml:space="preserve">– для просмотра содержимого каталога используется ls (рис. 18);</w:t>
      </w:r>
      <w:r>
        <w:t xml:space="preserve"> </w:t>
      </w:r>
      <w:r>
        <w:t xml:space="preserve">– для определения объёма каталога можно использовать команду du с ключем -sm (для отображения объема в мегабайтах) (рис. 19);</w:t>
      </w:r>
      <w:r>
        <w:t xml:space="preserve"> </w:t>
      </w:r>
      <w:r>
        <w:t xml:space="preserve">– для создания каталогов используется mkdir (-p для создания каталога в каталоге), для создания файлов - touch, для удаления и каталогов, и файлов можно использовать rm (-r для рекурсивного удаления каталогов) (рис. 20);</w:t>
      </w:r>
      <w:r>
        <w:t xml:space="preserve"> </w:t>
      </w:r>
      <w:r>
        <w:t xml:space="preserve">– для задания определённых прав на файл/каталог можно использовать команду chmod (для задания различных прав можно использовать значения в восьмиричной системе, например разрешить все права для пользователя (rwx) - 111 = 7) (рис. 21);</w:t>
      </w:r>
      <w:r>
        <w:t xml:space="preserve"> </w:t>
      </w:r>
      <w:r>
        <w:t xml:space="preserve">– для просмотра истории команд используется history (рис. 22).</w:t>
      </w:r>
    </w:p>
    <w:p>
      <w:pPr>
        <w:pStyle w:val="CaptionedFigure"/>
      </w:pPr>
      <w:bookmarkStart w:id="86" w:name="fig:016"/>
      <w:r>
        <w:drawing>
          <wp:inline>
            <wp:extent cx="4676775" cy="1543050"/>
            <wp:effectExtent b="0" l="0" r="0" t="0"/>
            <wp:docPr descr="Рис. 16: Получение справки по команде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Получение справки по команде</w:t>
      </w:r>
    </w:p>
    <w:p>
      <w:pPr>
        <w:pStyle w:val="CaptionedFigure"/>
      </w:pPr>
      <w:bookmarkStart w:id="90" w:name="fig:017"/>
      <w:r>
        <w:drawing>
          <wp:inline>
            <wp:extent cx="4676775" cy="742950"/>
            <wp:effectExtent b="0" l="0" r="0" t="0"/>
            <wp:docPr descr="Рис. 17: Перемещение по файловой системе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Перемещение по файловой системе</w:t>
      </w:r>
    </w:p>
    <w:p>
      <w:pPr>
        <w:pStyle w:val="CaptionedFigure"/>
      </w:pPr>
      <w:bookmarkStart w:id="94" w:name="fig:018"/>
      <w:r>
        <w:drawing>
          <wp:inline>
            <wp:extent cx="4676775" cy="276225"/>
            <wp:effectExtent b="0" l="0" r="0" t="0"/>
            <wp:docPr descr="Рис. 18: Просмотр содержимого каталога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Просмотр содержимого каталога</w:t>
      </w:r>
    </w:p>
    <w:p>
      <w:pPr>
        <w:pStyle w:val="CaptionedFigure"/>
      </w:pPr>
      <w:bookmarkStart w:id="98" w:name="fig:019"/>
      <w:r>
        <w:drawing>
          <wp:inline>
            <wp:extent cx="4676775" cy="238125"/>
            <wp:effectExtent b="0" l="0" r="0" t="0"/>
            <wp:docPr descr="Рис. 19: Определение объёма каталога" title="" id="96" name="Picture"/>
            <a:graphic>
              <a:graphicData uri="http://schemas.openxmlformats.org/drawingml/2006/picture">
                <pic:pic>
                  <pic:nvPicPr>
                    <pic:cNvPr descr="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Определение объёма каталога</w:t>
      </w:r>
    </w:p>
    <w:p>
      <w:pPr>
        <w:pStyle w:val="CaptionedFigure"/>
      </w:pPr>
      <w:bookmarkStart w:id="102" w:name="fig:020"/>
      <w:r>
        <w:drawing>
          <wp:inline>
            <wp:extent cx="4676775" cy="1333500"/>
            <wp:effectExtent b="0" l="0" r="0" t="0"/>
            <wp:docPr descr="Рис. 20: Создание/удаление каталогов/файлов" title="" id="100" name="Picture"/>
            <a:graphic>
              <a:graphicData uri="http://schemas.openxmlformats.org/drawingml/2006/picture">
                <pic:pic>
                  <pic:nvPicPr>
                    <pic:cNvPr descr="image/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Создание/удаление каталогов/файлов</w:t>
      </w:r>
    </w:p>
    <w:p>
      <w:pPr>
        <w:pStyle w:val="CaptionedFigure"/>
      </w:pPr>
      <w:bookmarkStart w:id="106" w:name="fig:021"/>
      <w:r>
        <w:drawing>
          <wp:inline>
            <wp:extent cx="4676775" cy="1447800"/>
            <wp:effectExtent b="0" l="0" r="0" t="0"/>
            <wp:docPr descr="Рис. 21: Задание определённых прав на файл/каталог" title="" id="104" name="Picture"/>
            <a:graphic>
              <a:graphicData uri="http://schemas.openxmlformats.org/drawingml/2006/picture">
                <pic:pic>
                  <pic:nvPicPr>
                    <pic:cNvPr descr="image/21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Задание определённых прав на файл/каталог</w:t>
      </w:r>
    </w:p>
    <w:p>
      <w:pPr>
        <w:pStyle w:val="CaptionedFigure"/>
      </w:pPr>
      <w:bookmarkStart w:id="110" w:name="fig:022"/>
      <w:r>
        <w:drawing>
          <wp:inline>
            <wp:extent cx="4676775" cy="1504950"/>
            <wp:effectExtent b="0" l="0" r="0" t="0"/>
            <wp:docPr descr="Рис. 22: Просмотр истории команд" title="" id="108" name="Picture"/>
            <a:graphic>
              <a:graphicData uri="http://schemas.openxmlformats.org/drawingml/2006/picture">
                <pic:pic>
                  <pic:nvPicPr>
                    <pic:cNvPr descr="image/22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Просмотр истории команд</w:t>
      </w:r>
    </w:p>
    <w:p>
      <w:pPr>
        <w:numPr>
          <w:ilvl w:val="0"/>
          <w:numId w:val="1004"/>
        </w:numPr>
      </w:pPr>
      <w:r>
        <w:t xml:space="preserve">Что такое файловая система? – Файловая система - средство организации хранения файлов на каком-либо носителе.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• NTFS (ОС</w:t>
      </w:r>
      <w:r>
        <w:t xml:space="preserve"> </w:t>
      </w:r>
      <w:r>
        <w:t xml:space="preserve">“</w:t>
      </w:r>
      <w:r>
        <w:t xml:space="preserve">Windows</w:t>
      </w:r>
      <w:r>
        <w:t xml:space="preserve">”</w:t>
      </w:r>
      <w:r>
        <w:t xml:space="preserve">) разрабатывалась с целью обеспечения скоростного выполнения стандартных операций над файлами (чтение, запись, поиск) и предоставления продвинутых возможностей включая восстановление повреждений файловой системы на больших дисках;</w:t>
      </w:r>
      <w:r>
        <w:t xml:space="preserve"> </w:t>
      </w:r>
      <w:r>
        <w:t xml:space="preserve">• Ext3 (ОС</w:t>
      </w:r>
      <w:r>
        <w:t xml:space="preserve"> </w:t>
      </w:r>
      <w:r>
        <w:t xml:space="preserve">“</w:t>
      </w:r>
      <w:r>
        <w:t xml:space="preserve">Linux</w:t>
      </w:r>
      <w:r>
        <w:t xml:space="preserve">”</w:t>
      </w:r>
      <w:r>
        <w:t xml:space="preserve">) соблюдает обычные стандарты для файловых систем UNIX-типа, является усовершенствованной файловой системой Ext2, предназначена для дальнейшего развития, сохраняя при этом хорошую производительность;</w:t>
      </w:r>
    </w:p>
    <w:p>
      <w:pPr>
        <w:numPr>
          <w:ilvl w:val="0"/>
          <w:numId w:val="1004"/>
        </w:numPr>
      </w:pPr>
      <w:r>
        <w:t xml:space="preserve">Как посмотреть, какие файловые системы подмонтированы в ОС? – Для отображения файловых систем можно использовать findmnt, которая отображает целевую точку монтирования (TARGET), исходного устройство (SOURCE), тип файловой системы (FSTYPE) и соответствующие параметры монтирования (OPTIONS) для каждой файловой системы (рис. 23);</w:t>
      </w:r>
    </w:p>
    <w:p>
      <w:pPr>
        <w:pStyle w:val="CaptionedFigure"/>
      </w:pPr>
      <w:bookmarkStart w:id="114" w:name="fig:023"/>
      <w:r>
        <w:drawing>
          <wp:inline>
            <wp:extent cx="4676775" cy="2362200"/>
            <wp:effectExtent b="0" l="0" r="0" t="0"/>
            <wp:docPr descr="Рис. 23: Просмотр файловых систем" title="" id="112" name="Picture"/>
            <a:graphic>
              <a:graphicData uri="http://schemas.openxmlformats.org/drawingml/2006/picture">
                <pic:pic>
                  <pic:nvPicPr>
                    <pic:cNvPr descr="image/23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23: Просмотр файловых систем</w:t>
      </w:r>
    </w:p>
    <w:p>
      <w:pPr>
        <w:numPr>
          <w:ilvl w:val="0"/>
          <w:numId w:val="1005"/>
        </w:numPr>
        <w:pStyle w:val="Compact"/>
      </w:pPr>
      <w:r>
        <w:t xml:space="preserve">Как удалить зависший процесс? – Удалить зависший процесс можно с помощью комбинации Ctrl+C (остановить процесс), Ctrl+Z (приостановить процесс) (рис. 24).</w:t>
      </w:r>
    </w:p>
    <w:p>
      <w:pPr>
        <w:pStyle w:val="CaptionedFigure"/>
      </w:pPr>
      <w:bookmarkStart w:id="118" w:name="fig:024"/>
      <w:r>
        <w:drawing>
          <wp:inline>
            <wp:extent cx="4676775" cy="733425"/>
            <wp:effectExtent b="0" l="0" r="0" t="0"/>
            <wp:docPr descr="Рис. 24: Удаление зависшего процесса" title="" id="116" name="Picture"/>
            <a:graphic>
              <a:graphicData uri="http://schemas.openxmlformats.org/drawingml/2006/picture">
                <pic:pic>
                  <pic:nvPicPr>
                    <pic:cNvPr descr="image/24.jp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Рис. 24: Удаление зависшего процесса</w:t>
      </w:r>
    </w:p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приобретены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5" Target="media/rId25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107" Target="media/rId107.jpg" /><Relationship Type="http://schemas.openxmlformats.org/officeDocument/2006/relationships/image" Id="rId111" Target="media/rId111.jpg" /><Relationship Type="http://schemas.openxmlformats.org/officeDocument/2006/relationships/image" Id="rId115" Target="media/rId11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Уткина Алина Дмитриевна</dc:creator>
  <dc:language>ru-RU</dc:language>
  <cp:keywords/>
  <dcterms:created xsi:type="dcterms:W3CDTF">2024-02-17T17:42:19Z</dcterms:created>
  <dcterms:modified xsi:type="dcterms:W3CDTF">2024-02-17T17:42:19Z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Sans</vt:lpwstr>
  </property>
  <property fmtid="{D5CDD505-2E9C-101B-9397-08002B2CF9AE}" pid="51" name="mainfontoptions">
    <vt:lpwstr>Ligatures=TeX</vt:lpwstr>
  </property>
  <property fmtid="{D5CDD505-2E9C-101B-9397-08002B2CF9AE}" pid="52" name="monofont">
    <vt:lpwstr>PT Sans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Sans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