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100.jpg" ContentType="image/jpeg"/>
  <Override PartName="/word/media/rId26.jpg" ContentType="image/jpeg"/>
  <Override PartName="/word/media/rId104.jpg" ContentType="image/jpeg"/>
  <Override PartName="/word/media/rId31.jpg" ContentType="image/jpeg"/>
  <Override PartName="/word/media/rId37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после-у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После установки</w:t>
      </w:r>
    </w:p>
    <w:p>
      <w:pPr>
        <w:pStyle w:val="FirstParagraph"/>
      </w:pPr>
      <w:r>
        <w:t xml:space="preserve">Войдем в уже установленную и настроенную операционную систему и откроем терминал. Переключимся на роль супер-пользователя для установки обновлений (sudo -i).</w:t>
      </w:r>
    </w:p>
    <w:bookmarkStart w:id="25" w:name="обновления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Обновления</w:t>
      </w:r>
    </w:p>
    <w:p>
      <w:pPr>
        <w:pStyle w:val="FirstParagraph"/>
      </w:pPr>
      <w:r>
        <w:t xml:space="preserve">Обновим все пакеты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96954"/>
            <wp:effectExtent b="0" l="0" r="0" t="0"/>
            <wp:docPr descr="Figure 1: Обновление пакетов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пакетов</w:t>
      </w:r>
    </w:p>
    <w:bookmarkEnd w:id="0"/>
    <w:bookmarkEnd w:id="25"/>
    <w:bookmarkStart w:id="30" w:name="повешение-комфорта-работы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Повешение комфорта работы</w:t>
      </w:r>
    </w:p>
    <w:p>
      <w:pPr>
        <w:pStyle w:val="FirstParagraph"/>
      </w:pPr>
      <w:r>
        <w:t xml:space="preserve">Установим программы для удобства работы в консоли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175680"/>
            <wp:effectExtent b="0" l="0" r="0" t="0"/>
            <wp:docPr descr="Figure 2: Установка дополнительных программ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Установка дополнительных программ</w:t>
      </w:r>
    </w:p>
    <w:bookmarkEnd w:id="0"/>
    <w:bookmarkEnd w:id="30"/>
    <w:bookmarkStart w:id="35" w:name="отключение-selinux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Отключение SELinux</w:t>
      </w:r>
    </w:p>
    <w:p>
      <w:pPr>
        <w:pStyle w:val="FirstParagraph"/>
      </w:pPr>
      <w:r>
        <w:t xml:space="preserve">В данном курсе не рассматривается работа с системой безопасности SELinux, поэтому отключим его. Для этого в файле /etc/selinux/config замените значение SELINUX=enforcing на значение SELINUX=permissive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Затем перегрузим виртуальную машину с помощью команды Reboot.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786732"/>
            <wp:effectExtent b="0" l="0" r="0" t="0"/>
            <wp:docPr descr="Figure 3: Изменение значения файла /etc/selinux/config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значения файла /etc/selinux/config</w:t>
      </w:r>
    </w:p>
    <w:bookmarkEnd w:id="0"/>
    <w:bookmarkEnd w:id="35"/>
    <w:bookmarkEnd w:id="36"/>
    <w:bookmarkStart w:id="41" w:name="настройка-раскладки-клавиату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раскладки клавиатуры</w:t>
      </w:r>
    </w:p>
    <w:p>
      <w:pPr>
        <w:pStyle w:val="FirstParagraph"/>
      </w:pPr>
      <w:r>
        <w:t xml:space="preserve">В терминале запустим мультиплексор tmux. В роли супер-пользователя отредактируем конфигурационный файл /etc/X11/xorg.conf.d/00-keyboard.conf с помощью файлового менеджера mc и его встроенного редактора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Затем перезагрузим машину.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128761"/>
            <wp:effectExtent b="0" l="0" r="0" t="0"/>
            <wp:docPr descr="Figure 4: Настройка раскладки клавиатуры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Настройка раскладки клавиатуры</w:t>
      </w:r>
    </w:p>
    <w:bookmarkEnd w:id="0"/>
    <w:bookmarkEnd w:id="41"/>
    <w:bookmarkStart w:id="50" w:name="X9e1dcf95cfcc578e31cfcc835240d4351b2d7d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В терминале в роли супер-пользователя запустим загрузку приложений pandoc и TeXlive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889969"/>
            <wp:effectExtent b="0" l="0" r="0" t="0"/>
            <wp:docPr descr="Figure 5: Установка pandoc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Установка pandoc</w:t>
      </w:r>
    </w:p>
    <w:bookmarkEnd w:id="0"/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3910437"/>
            <wp:effectExtent b="0" l="0" r="0" t="0"/>
            <wp:docPr descr="Figure 6: Установка TeXlive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Установка TeXlive</w:t>
      </w:r>
    </w:p>
    <w:bookmarkEnd w:id="0"/>
    <w:bookmarkEnd w:id="50"/>
    <w:bookmarkStart w:id="79" w:name="домашнее-зада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Дождемся загрузки графического окружения и откроем терминал. Проанализируем последовательность загрузки системы, выполнив команду dmesg. (Можно просто просмотреть вывод этой команды: dmesg | less). Для поиска информации можно использовать grep: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Получим следующую информацию: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779679"/>
            <wp:effectExtent b="0" l="0" r="0" t="0"/>
            <wp:docPr descr="Figure 7: Версия ядра Linux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Версия ядра Linux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Частота процессора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609244"/>
            <wp:effectExtent b="0" l="0" r="0" t="0"/>
            <wp:docPr descr="Figure 8: Частота процессора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Частота процессора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Модель процессора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469542"/>
            <wp:effectExtent b="0" l="0" r="0" t="0"/>
            <wp:docPr descr="Figure 9: Модель процессора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Модель процессора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Объём доступной оперативной памяти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806302"/>
            <wp:effectExtent b="0" l="0" r="0" t="0"/>
            <wp:docPr descr="Figure 10: Объём доступной оперативной памяти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Объём доступной оперативной памяти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Тип обнаруженного гипервизора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0" w:name="fig:011"/>
      <w:r>
        <w:drawing>
          <wp:inline>
            <wp:extent cx="5334000" cy="317425"/>
            <wp:effectExtent b="0" l="0" r="0" t="0"/>
            <wp:docPr descr="Figure 11: Тип обнаруженного гипервизора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Тип обнаруженного гипервизора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Тип файловой системы корневого раздела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4" w:name="fig:012"/>
      <w:r>
        <w:drawing>
          <wp:inline>
            <wp:extent cx="5334000" cy="479250"/>
            <wp:effectExtent b="0" l="0" r="0" t="0"/>
            <wp:docPr descr="Figure 12: Тип файловой системы корневого раздела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Тип файловой системы корневого раздела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Последовательность монтирования файловых систем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8" w:name="fig:013"/>
      <w:r>
        <w:drawing>
          <wp:inline>
            <wp:extent cx="5334000" cy="4811180"/>
            <wp:effectExtent b="0" l="0" r="0" t="0"/>
            <wp:docPr descr="Figure 13: Последовательность монтирования файловых систем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Последовательность монтирования файловых систем</w:t>
      </w:r>
    </w:p>
    <w:bookmarkEnd w:id="0"/>
    <w:bookmarkEnd w:id="79"/>
    <w:bookmarkStart w:id="108" w:name="ответы-на-контрольные-вопрос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Учетная запись пользователя содержит имя, пароль и активность учетной записи;</w:t>
      </w:r>
    </w:p>
    <w:p>
      <w:pPr>
        <w:numPr>
          <w:ilvl w:val="0"/>
          <w:numId w:val="1008"/>
        </w:numPr>
      </w:pPr>
      <w:r>
        <w:t xml:space="preserve">Примеры команд терминала:</w:t>
      </w:r>
    </w:p>
    <w:p>
      <w:pPr>
        <w:numPr>
          <w:ilvl w:val="0"/>
          <w:numId w:val="1009"/>
        </w:numPr>
      </w:pPr>
      <w:r>
        <w:t xml:space="preserve">для получения справки по команде используется –help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);</w:t>
      </w:r>
    </w:p>
    <w:p>
      <w:pPr>
        <w:numPr>
          <w:ilvl w:val="0"/>
          <w:numId w:val="1009"/>
        </w:numPr>
      </w:pPr>
      <w:r>
        <w:t xml:space="preserve">для перемещения по файловой системе используется cd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);</w:t>
      </w:r>
    </w:p>
    <w:p>
      <w:pPr>
        <w:numPr>
          <w:ilvl w:val="0"/>
          <w:numId w:val="1009"/>
        </w:numPr>
      </w:pPr>
      <w:r>
        <w:t xml:space="preserve">для просмотра содержимого каталога используется ls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);</w:t>
      </w:r>
    </w:p>
    <w:p>
      <w:pPr>
        <w:numPr>
          <w:ilvl w:val="0"/>
          <w:numId w:val="1009"/>
        </w:numPr>
      </w:pPr>
      <w:r>
        <w:t xml:space="preserve">для определения объёма каталога можно использовать команду du с ключем -sm (для отображения объема в мегабайтах)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);</w:t>
      </w:r>
    </w:p>
    <w:p>
      <w:pPr>
        <w:numPr>
          <w:ilvl w:val="0"/>
          <w:numId w:val="1009"/>
        </w:numPr>
      </w:pPr>
      <w:r>
        <w:t xml:space="preserve">для создания каталогов используется mkdir (-p для создания каталога в каталоге), для создания файлов - touch, для удаления и каталогов, и файлов можно использовать rm (-r для рекурсивного удаления каталогов)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);</w:t>
      </w:r>
    </w:p>
    <w:p>
      <w:pPr>
        <w:numPr>
          <w:ilvl w:val="0"/>
          <w:numId w:val="1009"/>
        </w:numPr>
      </w:pPr>
      <w:r>
        <w:t xml:space="preserve">для задания определённых прав на файл/каталог можно использовать команду chmod (для задания различных прав можно использовать значения в восьмиричной системе, например разрешить все права для пользователя (rwx) - 111 = 7)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);</w:t>
      </w:r>
    </w:p>
    <w:p>
      <w:pPr>
        <w:numPr>
          <w:ilvl w:val="0"/>
          <w:numId w:val="1009"/>
        </w:numPr>
      </w:pPr>
      <w:r>
        <w:t xml:space="preserve">для просмотра истории команд используется history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3" w:name="fig:014"/>
      <w:r>
        <w:drawing>
          <wp:inline>
            <wp:extent cx="5334000" cy="2939269"/>
            <wp:effectExtent b="0" l="0" r="0" t="0"/>
            <wp:docPr descr="Figure 14: Получение справки по команде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14: Получение справки по команде</w:t>
      </w:r>
    </w:p>
    <w:bookmarkEnd w:id="0"/>
    <w:bookmarkStart w:id="0" w:name="fig:015"/>
    <w:p>
      <w:pPr>
        <w:pStyle w:val="CaptionedFigure"/>
      </w:pPr>
      <w:bookmarkStart w:id="87" w:name="fig:015"/>
      <w:r>
        <w:drawing>
          <wp:inline>
            <wp:extent cx="5334000" cy="941658"/>
            <wp:effectExtent b="0" l="0" r="0" t="0"/>
            <wp:docPr descr="Figure 15: Перемещение по файловой системе" title="" id="85" name="Picture"/>
            <a:graphic>
              <a:graphicData uri="http://schemas.openxmlformats.org/drawingml/2006/picture">
                <pic:pic>
                  <pic:nvPicPr>
                    <pic:cNvPr descr="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15: Перемещение по файловой системе</w:t>
      </w:r>
    </w:p>
    <w:bookmarkEnd w:id="0"/>
    <w:bookmarkStart w:id="0" w:name="fig:016"/>
    <w:p>
      <w:pPr>
        <w:pStyle w:val="CaptionedFigure"/>
      </w:pPr>
      <w:bookmarkStart w:id="91" w:name="fig:016"/>
      <w:r>
        <w:drawing>
          <wp:inline>
            <wp:extent cx="5334000" cy="516595"/>
            <wp:effectExtent b="0" l="0" r="0" t="0"/>
            <wp:docPr descr="Figure 16: Просмотр содержимого каталога" title="" id="89" name="Picture"/>
            <a:graphic>
              <a:graphicData uri="http://schemas.openxmlformats.org/drawingml/2006/picture">
                <pic:pic>
                  <pic:nvPicPr>
                    <pic:cNvPr descr="image/16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16: Просмотр содержимого каталога</w:t>
      </w:r>
    </w:p>
    <w:bookmarkEnd w:id="0"/>
    <w:bookmarkStart w:id="0" w:name="fig:017"/>
    <w:p>
      <w:pPr>
        <w:pStyle w:val="CaptionedFigure"/>
      </w:pPr>
      <w:bookmarkStart w:id="95" w:name="fig:017"/>
      <w:r>
        <w:drawing>
          <wp:inline>
            <wp:extent cx="5334000" cy="328723"/>
            <wp:effectExtent b="0" l="0" r="0" t="0"/>
            <wp:docPr descr="Figure 17: Определение объёма каталога" title="" id="93" name="Picture"/>
            <a:graphic>
              <a:graphicData uri="http://schemas.openxmlformats.org/drawingml/2006/picture">
                <pic:pic>
                  <pic:nvPicPr>
                    <pic:cNvPr descr="image/17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Определение объёма каталога</w:t>
      </w:r>
    </w:p>
    <w:bookmarkEnd w:id="0"/>
    <w:bookmarkStart w:id="0" w:name="fig:018"/>
    <w:p>
      <w:pPr>
        <w:pStyle w:val="CaptionedFigure"/>
      </w:pPr>
      <w:bookmarkStart w:id="99" w:name="fig:018"/>
      <w:r>
        <w:drawing>
          <wp:inline>
            <wp:extent cx="5334000" cy="1914769"/>
            <wp:effectExtent b="0" l="0" r="0" t="0"/>
            <wp:docPr descr="Figure 18: Создание/удаление каталогов/файлов" title="" id="97" name="Picture"/>
            <a:graphic>
              <a:graphicData uri="http://schemas.openxmlformats.org/drawingml/2006/picture">
                <pic:pic>
                  <pic:nvPicPr>
                    <pic:cNvPr descr="image/18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Создание/удаление каталогов/файлов</w:t>
      </w:r>
    </w:p>
    <w:bookmarkEnd w:id="0"/>
    <w:bookmarkStart w:id="0" w:name="fig:019"/>
    <w:p>
      <w:pPr>
        <w:pStyle w:val="CaptionedFigure"/>
      </w:pPr>
      <w:bookmarkStart w:id="103" w:name="fig:019"/>
      <w:r>
        <w:drawing>
          <wp:inline>
            <wp:extent cx="5334000" cy="1091754"/>
            <wp:effectExtent b="0" l="0" r="0" t="0"/>
            <wp:docPr descr="Figure 19: Задание определённых прав на файл/каталог" title="" id="101" name="Picture"/>
            <a:graphic>
              <a:graphicData uri="http://schemas.openxmlformats.org/drawingml/2006/picture">
                <pic:pic>
                  <pic:nvPicPr>
                    <pic:cNvPr descr="image/19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Задание определённых прав на файл/каталог</w:t>
      </w:r>
    </w:p>
    <w:bookmarkEnd w:id="0"/>
    <w:bookmarkStart w:id="0" w:name="fig:020"/>
    <w:p>
      <w:pPr>
        <w:pStyle w:val="CaptionedFigure"/>
      </w:pPr>
      <w:bookmarkStart w:id="107" w:name="fig:020"/>
      <w:r>
        <w:drawing>
          <wp:inline>
            <wp:extent cx="5334000" cy="934696"/>
            <wp:effectExtent b="0" l="0" r="0" t="0"/>
            <wp:docPr descr="Figure 20: Просмотр истории команд" title="" id="105" name="Picture"/>
            <a:graphic>
              <a:graphicData uri="http://schemas.openxmlformats.org/drawingml/2006/picture">
                <pic:pic>
                  <pic:nvPicPr>
                    <pic:cNvPr descr="image/20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Просмотр истории команд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Файловая система - средство организации хранения файлов на каком-либо носителе.</w:t>
      </w:r>
    </w:p>
    <w:p>
      <w:pPr>
        <w:pStyle w:val="FirstParagraph"/>
      </w:pPr>
      <w:r>
        <w:t xml:space="preserve">Примеры:</w:t>
      </w:r>
    </w:p>
    <w:p>
      <w:pPr>
        <w:numPr>
          <w:ilvl w:val="0"/>
          <w:numId w:val="1011"/>
        </w:numPr>
      </w:pPr>
      <w:r>
        <w:t xml:space="preserve">NTFS (ОС</w:t>
      </w:r>
      <w:r>
        <w:t xml:space="preserve"> </w:t>
      </w:r>
      <w:r>
        <w:t xml:space="preserve">“</w:t>
      </w:r>
      <w:r>
        <w:t xml:space="preserve">Windows</w:t>
      </w:r>
      <w:r>
        <w:t xml:space="preserve">”</w:t>
      </w:r>
      <w:r>
        <w:t xml:space="preserve">) разрабатывалась с целью обеспечения скоростного выполнения стандартных операций над файлами (чтение, запись, поиск) и предоставления продвинутых возможностей включая восстановление повреждений файловой системы на больших дисках;</w:t>
      </w:r>
    </w:p>
    <w:p>
      <w:pPr>
        <w:numPr>
          <w:ilvl w:val="0"/>
          <w:numId w:val="1011"/>
        </w:numPr>
      </w:pPr>
      <w:r>
        <w:t xml:space="preserve">Ext3 (ОС</w:t>
      </w:r>
      <w:r>
        <w:t xml:space="preserve"> </w:t>
      </w:r>
      <w:r>
        <w:t xml:space="preserve">“</w:t>
      </w:r>
      <w:r>
        <w:t xml:space="preserve">Linux</w:t>
      </w:r>
      <w:r>
        <w:t xml:space="preserve">”</w:t>
      </w:r>
      <w:r>
        <w:t xml:space="preserve">) соблюдает обычные стандарты для файловых систем UNIX-типа, является усовершенствованной файловой системой Ext2, предназначена для дальнейшего развития, сохраняя при этом хорошую производительность;</w:t>
      </w:r>
    </w:p>
    <w:p>
      <w:pPr>
        <w:numPr>
          <w:ilvl w:val="0"/>
          <w:numId w:val="1012"/>
        </w:numPr>
      </w:pPr>
      <w:r>
        <w:t xml:space="preserve">Для отображения файловых систем можно использовать findmnt, которая отображает целевую точку монтирования (TARGET), исходного устройство (SOURCE), тип файловой системы (FSTYPE) и соответствующие параметры монтирования (OPTIONS) для каждой файловой системы;</w:t>
      </w:r>
    </w:p>
    <w:p>
      <w:pPr>
        <w:numPr>
          <w:ilvl w:val="0"/>
          <w:numId w:val="1012"/>
        </w:numPr>
      </w:pPr>
      <w:r>
        <w:t xml:space="preserve">Удалить зависший процесс можно с помощью комбинации Ctrl+C (остановить процесс), Ctrl+Z (приостановить процесс).</w:t>
      </w:r>
    </w:p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26" Target="media/rId26.jpg" /><Relationship Type="http://schemas.openxmlformats.org/officeDocument/2006/relationships/image" Id="rId104" Target="media/rId104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Уткина Алина Дмитриевна</dc:creator>
  <dc:language>ru-RU</dc:language>
  <cp:keywords/>
  <dcterms:created xsi:type="dcterms:W3CDTF">2023-02-18T13:06:12Z</dcterms:created>
  <dcterms:modified xsi:type="dcterms:W3CDTF">2023-02-18T13:06:12Z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Простейший вариант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