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1.jpg" ContentType="image/jpeg"/>
  <Override PartName="/word/media/rId95.jpg" ContentType="image/jpeg"/>
  <Override PartName="/word/media/rId26.jpg" ContentType="image/jpeg"/>
  <Override PartName="/word/media/rId99.jpg" ContentType="image/jpeg"/>
  <Override PartName="/word/media/rId103.jpg" ContentType="image/jpeg"/>
  <Override PartName="/word/media/rId107.jpg" ContentType="image/jpeg"/>
  <Override PartName="/word/media/rId111.jpg" ContentType="image/jpeg"/>
  <Override PartName="/word/media/rId115.jpg" ContentType="image/jpeg"/>
  <Override PartName="/word/media/rId119.jpg" ContentType="image/jpeg"/>
  <Override PartName="/word/media/rId123.jpg" ContentType="image/jpeg"/>
  <Override PartName="/word/media/rId127.jpg" ContentType="image/jpeg"/>
  <Override PartName="/word/media/rId131.jpg" ContentType="image/jpeg"/>
  <Override PartName="/word/media/rId135.jpg" ContentType="image/jpeg"/>
  <Override PartName="/word/media/rId30.jpg" ContentType="image/jpeg"/>
  <Override PartName="/word/media/rId139.jpg" ContentType="image/jpeg"/>
  <Override PartName="/word/media/rId143.jpg" ContentType="image/jpeg"/>
  <Override PartName="/word/media/rId147.jpg" ContentType="image/jpeg"/>
  <Override PartName="/word/media/rId151.jpg" ContentType="image/jpeg"/>
  <Override PartName="/word/media/rId155.jpg" ContentType="image/jpeg"/>
  <Override PartName="/word/media/rId159.jpg" ContentType="image/jpeg"/>
  <Override PartName="/word/media/rId163.jpg" ContentType="image/jpeg"/>
  <Override PartName="/word/media/rId167.jpg" ContentType="image/jpeg"/>
  <Override PartName="/word/media/rId171.jpg" ContentType="image/jpeg"/>
  <Override PartName="/word/media/rId175.jpg" ContentType="image/jpeg"/>
  <Override PartName="/word/media/rId34.jpg" ContentType="image/jpeg"/>
  <Override PartName="/word/media/rId179.jpg" ContentType="image/jpeg"/>
  <Override PartName="/word/media/rId183.jpg" ContentType="image/jpeg"/>
  <Override PartName="/word/media/rId187.jpg" ContentType="image/jpeg"/>
  <Override PartName="/word/media/rId191.jpg" ContentType="image/jpeg"/>
  <Override PartName="/word/media/rId195.jpg" ContentType="image/jpeg"/>
  <Override PartName="/word/media/rId199.jpg" ContentType="image/jpeg"/>
  <Override PartName="/word/media/rId203.jpg" ContentType="image/jpeg"/>
  <Override PartName="/word/media/rId207.jpg" ContentType="image/jpeg"/>
  <Override PartName="/word/media/rId211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</w:t>
      </w:r>
    </w:p>
    <w:p>
      <w:pPr>
        <w:pStyle w:val="Author"/>
      </w:pPr>
      <w:r>
        <w:t xml:space="preserve">Уткина Алина 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инструмента моделирования конфигурации сети Cisco Packet Tracer, знакомство с его интерфейсом.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на домашнем устройстве Cisco Packet Tracer.</w:t>
      </w:r>
    </w:p>
    <w:p>
      <w:pPr>
        <w:numPr>
          <w:ilvl w:val="0"/>
          <w:numId w:val="1001"/>
        </w:numPr>
      </w:pPr>
      <w:r>
        <w:t xml:space="preserve">Построить простейшую сеть в Cisco Packet Tracer, провести простейшую настройку оборудования.</w:t>
      </w:r>
    </w:p>
    <w:bookmarkEnd w:id="21"/>
    <w:bookmarkStart w:id="21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2" w:name="установка-cisco-packet-tracer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Cisco Packet Tracer.</w:t>
      </w:r>
    </w:p>
    <w:p>
      <w:pPr>
        <w:pStyle w:val="FirstParagraph"/>
      </w:pPr>
      <w:r>
        <w:t xml:space="preserve">Для ОС типа Windows требуется блокировать для Packet Tracer доступ в Интернет. Создадим правило (рис. 9):</w:t>
      </w:r>
    </w:p>
    <w:p>
      <w:pPr>
        <w:pStyle w:val="Compact"/>
        <w:numPr>
          <w:ilvl w:val="0"/>
          <w:numId w:val="1002"/>
        </w:numPr>
      </w:pPr>
      <w:r>
        <w:t xml:space="preserve">Откроем «Панель управления».</w:t>
      </w:r>
    </w:p>
    <w:p>
      <w:pPr>
        <w:pStyle w:val="Compact"/>
        <w:numPr>
          <w:ilvl w:val="0"/>
          <w:numId w:val="1002"/>
        </w:numPr>
      </w:pPr>
      <w:r>
        <w:t xml:space="preserve">Откроем пункт «Брандмауэр Защитника Windows» или просто Брандмауэр Windows (рис. 1).</w:t>
      </w:r>
    </w:p>
    <w:p>
      <w:pPr>
        <w:pStyle w:val="Compact"/>
        <w:numPr>
          <w:ilvl w:val="0"/>
          <w:numId w:val="1002"/>
        </w:numPr>
      </w:pPr>
      <w:r>
        <w:t xml:space="preserve">В открывшемся окне нажмем «Дополнительные параметры». Откроется окно брандмауэра в режиме повышенной безопасности (рис. 2).</w:t>
      </w:r>
    </w:p>
    <w:p>
      <w:pPr>
        <w:pStyle w:val="Compact"/>
        <w:numPr>
          <w:ilvl w:val="0"/>
          <w:numId w:val="1002"/>
        </w:numPr>
      </w:pPr>
      <w:r>
        <w:t xml:space="preserve">Выберем «Правило для исходящего подключения» (рис. 3).</w:t>
      </w:r>
    </w:p>
    <w:p>
      <w:pPr>
        <w:pStyle w:val="Compact"/>
        <w:numPr>
          <w:ilvl w:val="0"/>
          <w:numId w:val="1002"/>
        </w:numPr>
      </w:pPr>
      <w:r>
        <w:t xml:space="preserve">Затем «Создать правило», «Для программы» и «Далее» (рис. 4).</w:t>
      </w:r>
    </w:p>
    <w:p>
      <w:pPr>
        <w:pStyle w:val="Compact"/>
        <w:numPr>
          <w:ilvl w:val="0"/>
          <w:numId w:val="1002"/>
        </w:numPr>
      </w:pPr>
      <w:r>
        <w:t xml:space="preserve">Укажем путь к исполняемому файлу программы, которой нужно запретить доступ в Интернет. В данном случае путь к установленному у вас в ОС Packet Tracer (рис. 5).</w:t>
      </w:r>
    </w:p>
    <w:p>
      <w:pPr>
        <w:pStyle w:val="Compact"/>
        <w:numPr>
          <w:ilvl w:val="0"/>
          <w:numId w:val="1002"/>
        </w:numPr>
      </w:pPr>
      <w:r>
        <w:t xml:space="preserve">В следующем окне оставим отмеченным пункт «Блокировать подключение» (рис. 6).</w:t>
      </w:r>
    </w:p>
    <w:p>
      <w:pPr>
        <w:pStyle w:val="Compact"/>
        <w:numPr>
          <w:ilvl w:val="0"/>
          <w:numId w:val="1002"/>
        </w:numPr>
      </w:pPr>
      <w:r>
        <w:t xml:space="preserve">В следующем окне отметим, для каких сетей выполнять блокировку (рис. 7).</w:t>
      </w:r>
    </w:p>
    <w:p>
      <w:pPr>
        <w:pStyle w:val="Compact"/>
        <w:numPr>
          <w:ilvl w:val="0"/>
          <w:numId w:val="1002"/>
        </w:numPr>
      </w:pPr>
      <w:r>
        <w:t xml:space="preserve">Укажем имя правила и нажмем «Готово» (рис. 8).</w:t>
      </w:r>
    </w:p>
    <w:bookmarkStart w:id="25" w:name="fig:001"/>
    <w:p>
      <w:pPr>
        <w:pStyle w:val="CaptionedFigure"/>
      </w:pPr>
      <w:r>
        <w:drawing>
          <wp:inline>
            <wp:extent cx="3733800" cy="1328371"/>
            <wp:effectExtent b="0" l="0" r="0" t="0"/>
            <wp:docPr descr="Рис. 1: Вкладка «Система и безопасность» панели управления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8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Вкладка «Система и безопасность» панели управления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2052393"/>
            <wp:effectExtent b="0" l="0" r="0" t="0"/>
            <wp:docPr descr="Рис. 2: Вкладка «Брандмауэр Защитника Windows»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2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Вкладка «Брандмауэр Защитника Windows»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1172796"/>
            <wp:effectExtent b="0" l="0" r="0" t="0"/>
            <wp:docPr descr="Рис. 3: Создание правила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2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правила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3033712"/>
            <wp:effectExtent b="0" l="0" r="0" t="0"/>
            <wp:docPr descr="Рис. 4: Выбор типа правила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Выбор типа правила</w:t>
      </w:r>
    </w:p>
    <w:bookmarkEnd w:id="37"/>
    <w:bookmarkStart w:id="41" w:name="fig:005"/>
    <w:p>
      <w:pPr>
        <w:pStyle w:val="CaptionedFigure"/>
      </w:pPr>
      <w:r>
        <w:drawing>
          <wp:inline>
            <wp:extent cx="3733800" cy="1771161"/>
            <wp:effectExtent b="0" l="0" r="0" t="0"/>
            <wp:docPr descr="Рис. 5: Выбор программы, на которую распространяется правило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1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Выбор программы, на которую распространяется правило</w:t>
      </w:r>
    </w:p>
    <w:bookmarkEnd w:id="41"/>
    <w:bookmarkStart w:id="45" w:name="fig:006"/>
    <w:p>
      <w:pPr>
        <w:pStyle w:val="CaptionedFigure"/>
      </w:pPr>
      <w:r>
        <w:drawing>
          <wp:inline>
            <wp:extent cx="3733800" cy="1890834"/>
            <wp:effectExtent b="0" l="0" r="0" t="0"/>
            <wp:docPr descr="Рис. 6: Выбор действия при подключении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действия при подключении</w:t>
      </w:r>
    </w:p>
    <w:bookmarkEnd w:id="45"/>
    <w:bookmarkStart w:id="49" w:name="fig:007"/>
    <w:p>
      <w:pPr>
        <w:pStyle w:val="CaptionedFigure"/>
      </w:pPr>
      <w:r>
        <w:drawing>
          <wp:inline>
            <wp:extent cx="3733800" cy="1735259"/>
            <wp:effectExtent b="0" l="0" r="0" t="0"/>
            <wp:docPr descr="Рис. 7: Выбор сетей, в которых будет блокироваться подключение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сетей, в которых будет блокироваться подключение</w:t>
      </w:r>
    </w:p>
    <w:bookmarkEnd w:id="49"/>
    <w:bookmarkStart w:id="53" w:name="fig:008"/>
    <w:p>
      <w:pPr>
        <w:pStyle w:val="CaptionedFigure"/>
      </w:pPr>
      <w:r>
        <w:drawing>
          <wp:inline>
            <wp:extent cx="3733800" cy="2184033"/>
            <wp:effectExtent b="0" l="0" r="0" t="0"/>
            <wp:docPr descr="Рис. 8: Имя и описание правила" title="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4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Имя и описание правила</w:t>
      </w:r>
    </w:p>
    <w:bookmarkEnd w:id="53"/>
    <w:bookmarkStart w:id="57" w:name="fig:009"/>
    <w:p>
      <w:pPr>
        <w:pStyle w:val="CaptionedFigure"/>
      </w:pPr>
      <w:r>
        <w:drawing>
          <wp:inline>
            <wp:extent cx="3733800" cy="855662"/>
            <wp:effectExtent b="0" l="0" r="0" t="0"/>
            <wp:docPr descr="Рис. 9: Созданное правило для блокировки Packet Tracer" title="" id="55" name="Picture"/>
            <a:graphic>
              <a:graphicData uri="http://schemas.openxmlformats.org/drawingml/2006/picture">
                <pic:pic>
                  <pic:nvPicPr>
                    <pic:cNvPr descr="image/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5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Созданное правило для блокировки Packet Tracer</w:t>
      </w:r>
    </w:p>
    <w:bookmarkEnd w:id="57"/>
    <w:p>
      <w:pPr>
        <w:pStyle w:val="BodyText"/>
      </w:pPr>
      <w:r>
        <w:t xml:space="preserve">Таким образом при открытии Packet Tracer не будет получать доступ в Интернет и требовать аутентификацию (рис. 10).</w:t>
      </w:r>
    </w:p>
    <w:bookmarkStart w:id="61" w:name="fig:010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0: Окно Packet Tracer после запуска (без аутентификации)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Окно Packet Tracer после запуска (без аутентификации)</w:t>
      </w:r>
    </w:p>
    <w:bookmarkEnd w:id="61"/>
    <w:bookmarkEnd w:id="62"/>
    <w:bookmarkStart w:id="215" w:name="построение-простейшей-сет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Построение простейшей сети</w:t>
      </w:r>
    </w:p>
    <w:p>
      <w:pPr>
        <w:pStyle w:val="FirstParagraph"/>
      </w:pPr>
      <w:r>
        <w:t xml:space="preserve">Создадим новый проект lab_PT-01.pkt. В рабочем пространстве разместим концентратор (Hub-PT) и четыре оконечных устройства PC. Соединим оконечные устройства с концентратором прямым кабелем (рис. 11). Щёлкнув последовательно на каждом оконечном устройстве, зададим статические IP-адреса 192.168.1.11 (рис. 12), 192.168.1.12 (рис. 13), 192.168.1.13 (рис. 14), 192.168.1.14 (рис. 15) с маской подсети 255.255.255.0</w:t>
      </w:r>
    </w:p>
    <w:bookmarkStart w:id="66" w:name="fig:011"/>
    <w:p>
      <w:pPr>
        <w:pStyle w:val="CaptionedFigure"/>
      </w:pPr>
      <w:r>
        <w:drawing>
          <wp:inline>
            <wp:extent cx="3733800" cy="3706873"/>
            <wp:effectExtent b="0" l="0" r="0" t="0"/>
            <wp:docPr descr="Рис. 11: Схема устройств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6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Схема устройств</w:t>
      </w:r>
    </w:p>
    <w:bookmarkEnd w:id="66"/>
    <w:bookmarkStart w:id="70" w:name="fig:012"/>
    <w:p>
      <w:pPr>
        <w:pStyle w:val="CaptionedFigure"/>
      </w:pPr>
      <w:r>
        <w:drawing>
          <wp:inline>
            <wp:extent cx="3733800" cy="1986573"/>
            <wp:effectExtent b="0" l="0" r="0" t="0"/>
            <wp:docPr descr="Рис. 12: PC0 с адресом 192.168.1.11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PC0 с адресом 192.168.1.11</w:t>
      </w:r>
    </w:p>
    <w:bookmarkEnd w:id="70"/>
    <w:bookmarkStart w:id="74" w:name="fig:013"/>
    <w:p>
      <w:pPr>
        <w:pStyle w:val="CaptionedFigure"/>
      </w:pPr>
      <w:r>
        <w:drawing>
          <wp:inline>
            <wp:extent cx="3733800" cy="2028458"/>
            <wp:effectExtent b="0" l="0" r="0" t="0"/>
            <wp:docPr descr="Рис. 13: PC1 с адресом 192.168.1.12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8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PC1 с адресом 192.168.1.12</w:t>
      </w:r>
    </w:p>
    <w:bookmarkEnd w:id="74"/>
    <w:bookmarkStart w:id="78" w:name="fig:014"/>
    <w:p>
      <w:pPr>
        <w:pStyle w:val="CaptionedFigure"/>
      </w:pPr>
      <w:r>
        <w:drawing>
          <wp:inline>
            <wp:extent cx="3733800" cy="1998540"/>
            <wp:effectExtent b="0" l="0" r="0" t="0"/>
            <wp:docPr descr="Рис. 14: PC2 с адресом 192.168.1.13" title="" id="76" name="Picture"/>
            <a:graphic>
              <a:graphicData uri="http://schemas.openxmlformats.org/drawingml/2006/picture">
                <pic:pic>
                  <pic:nvPicPr>
                    <pic:cNvPr descr="image/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PC2 с адресом 192.168.1.13</w:t>
      </w:r>
    </w:p>
    <w:bookmarkEnd w:id="78"/>
    <w:bookmarkStart w:id="82" w:name="fig:015"/>
    <w:p>
      <w:pPr>
        <w:pStyle w:val="CaptionedFigure"/>
      </w:pPr>
      <w:r>
        <w:drawing>
          <wp:inline>
            <wp:extent cx="3733800" cy="2016491"/>
            <wp:effectExtent b="0" l="0" r="0" t="0"/>
            <wp:docPr descr="Рис. 15: PC3 с адресом 192.168.1.14" title="" id="80" name="Picture"/>
            <a:graphic>
              <a:graphicData uri="http://schemas.openxmlformats.org/drawingml/2006/picture">
                <pic:pic>
                  <pic:nvPicPr>
                    <pic:cNvPr descr="image/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6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PC3 с адресом 192.168.1.14</w:t>
      </w:r>
    </w:p>
    <w:bookmarkEnd w:id="82"/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Выберем на панели инструментов мышкой «Add Simple PDU (P)» и щёлкнем сначала на PC0, затем на PC2. В рабочей области появились два конверта, обозначающих пакеты, в списке событий на панели моделирования появилисья два события, относящихся к пакетам ARP и ICMP соответственно (рис. 16).</w:t>
      </w:r>
    </w:p>
    <w:bookmarkStart w:id="86" w:name="fig:016"/>
    <w:p>
      <w:pPr>
        <w:pStyle w:val="CaptionedFigure"/>
      </w:pPr>
      <w:r>
        <w:drawing>
          <wp:inline>
            <wp:extent cx="3733800" cy="3243167"/>
            <wp:effectExtent b="0" l="0" r="0" t="0"/>
            <wp:docPr descr="Рис. 16: Симуляция передачи данных" title="" id="84" name="Picture"/>
            <a:graphic>
              <a:graphicData uri="http://schemas.openxmlformats.org/drawingml/2006/picture">
                <pic:pic>
                  <pic:nvPicPr>
                    <pic:cNvPr descr="image/16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Симуляция передачи данных</w:t>
      </w:r>
    </w:p>
    <w:bookmarkEnd w:id="86"/>
    <w:p>
      <w:pPr>
        <w:pStyle w:val="BodyText"/>
      </w:pPr>
      <w:r>
        <w:t xml:space="preserve">На панели моделирования нажмем кнопку «Play» и проследим за движением пакетов ARP и ICMP от устройства PC0 до устройства PC2 и обратно. Щёлкнув на строке события, откроем окно информации о PDU и изучим, что происходит на уровне модели OSI при перемещении пакета. Используя кнопку «Проверь себя» (Challenge Me) на вкладке OSI Model, ответим на вопросы (рис. 17).</w:t>
      </w:r>
    </w:p>
    <w:bookmarkStart w:id="90" w:name="fig:017"/>
    <w:p>
      <w:pPr>
        <w:pStyle w:val="CaptionedFigure"/>
      </w:pPr>
      <w:r>
        <w:drawing>
          <wp:inline>
            <wp:extent cx="3714750" cy="7324725"/>
            <wp:effectExtent b="0" l="0" r="0" t="0"/>
            <wp:docPr descr="Рис. 17: Самопроверка" title="" id="88" name="Picture"/>
            <a:graphic>
              <a:graphicData uri="http://schemas.openxmlformats.org/drawingml/2006/picture">
                <pic:pic>
                  <pic:nvPicPr>
                    <pic:cNvPr descr="image/17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Самопроверка</w:t>
      </w:r>
    </w:p>
    <w:bookmarkEnd w:id="90"/>
    <w:p>
      <w:pPr>
        <w:pStyle w:val="BodyText"/>
      </w:pPr>
      <w:r>
        <w:t xml:space="preserve">Откроем вкладку с информацией о PDU (рис. 18). Используется EthernetII. При передвижении пакета меняются MAC-адреса источника и назначения. Они записываются в hex (source mac: 0001.C787.5BED, target mac: 0000.0000.0000).</w:t>
      </w:r>
    </w:p>
    <w:bookmarkStart w:id="94" w:name="fig:018"/>
    <w:p>
      <w:pPr>
        <w:pStyle w:val="CaptionedFigure"/>
      </w:pPr>
      <w:r>
        <w:drawing>
          <wp:inline>
            <wp:extent cx="3733800" cy="2626824"/>
            <wp:effectExtent b="0" l="0" r="0" t="0"/>
            <wp:docPr descr="Рис. 18: Информация о PDU" title="" id="92" name="Picture"/>
            <a:graphic>
              <a:graphicData uri="http://schemas.openxmlformats.org/drawingml/2006/picture">
                <pic:pic>
                  <pic:nvPicPr>
                    <pic:cNvPr descr="image/18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6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Информация о PDU</w:t>
      </w:r>
    </w:p>
    <w:bookmarkEnd w:id="94"/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щёлкнем сначала на PC0, затем на PC2. Снова выберем на панели инструментов мышкой «Add Simple PDU (P)» и щёлкнем сначала на PC2, затем на PC0. На панели моделирования нажмем кнопку «Play» и проследим за возникновением коллизии (рис. 19), (рис. 20).</w:t>
      </w:r>
    </w:p>
    <w:bookmarkStart w:id="98" w:name="fig:019"/>
    <w:p>
      <w:pPr>
        <w:pStyle w:val="CaptionedFigure"/>
      </w:pPr>
      <w:r>
        <w:drawing>
          <wp:inline>
            <wp:extent cx="3733800" cy="1412142"/>
            <wp:effectExtent b="0" l="0" r="0" t="0"/>
            <wp:docPr descr="Рис. 19: Начало сценария" title="" id="96" name="Picture"/>
            <a:graphic>
              <a:graphicData uri="http://schemas.openxmlformats.org/drawingml/2006/picture">
                <pic:pic>
                  <pic:nvPicPr>
                    <pic:cNvPr descr="image/19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Начало сценария</w:t>
      </w:r>
    </w:p>
    <w:bookmarkEnd w:id="98"/>
    <w:bookmarkStart w:id="102" w:name="fig:020"/>
    <w:p>
      <w:pPr>
        <w:pStyle w:val="CaptionedFigure"/>
      </w:pPr>
      <w:r>
        <w:drawing>
          <wp:inline>
            <wp:extent cx="3733800" cy="1920752"/>
            <wp:effectExtent b="0" l="0" r="0" t="0"/>
            <wp:docPr descr="Рис. 20: Возникновение коллизии" title="" id="100" name="Picture"/>
            <a:graphic>
              <a:graphicData uri="http://schemas.openxmlformats.org/drawingml/2006/picture">
                <pic:pic>
                  <pic:nvPicPr>
                    <pic:cNvPr descr="image/20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Возникновение коллизии</w:t>
      </w:r>
    </w:p>
    <w:bookmarkEnd w:id="102"/>
    <w:p>
      <w:pPr>
        <w:pStyle w:val="BodyText"/>
      </w:pPr>
      <w:r>
        <w:t xml:space="preserve">Перейдем в режим реального времени (Realtime). В рабочем пространстве разместим коммутатор (Cisco 2950-24) и 4 оконечных устройства PC. Соединим оконечные устройства с коммутатором прямым кабелем (рис. 21). Щёлкнув последовательно на каждом оконечном устройстве, зададим статические IP-адреса 192.168.1.21 (рис. 22), 192.168.1.22 (рис. 23), 192.168.1.23 (рис. 24), 192.168.1.24 (рис. 25) с маской подсети 255.255.255.0.</w:t>
      </w:r>
    </w:p>
    <w:bookmarkStart w:id="106" w:name="fig:021"/>
    <w:p>
      <w:pPr>
        <w:pStyle w:val="CaptionedFigure"/>
      </w:pPr>
      <w:r>
        <w:drawing>
          <wp:inline>
            <wp:extent cx="3733800" cy="1462794"/>
            <wp:effectExtent b="0" l="0" r="0" t="0"/>
            <wp:docPr descr="Рис. 21: Добавление новых устройств" title="" id="104" name="Picture"/>
            <a:graphic>
              <a:graphicData uri="http://schemas.openxmlformats.org/drawingml/2006/picture">
                <pic:pic>
                  <pic:nvPicPr>
                    <pic:cNvPr descr="image/21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Добавление новых устройств</w:t>
      </w:r>
    </w:p>
    <w:bookmarkEnd w:id="106"/>
    <w:bookmarkStart w:id="110" w:name="fig:022"/>
    <w:p>
      <w:pPr>
        <w:pStyle w:val="CaptionedFigure"/>
      </w:pPr>
      <w:r>
        <w:drawing>
          <wp:inline>
            <wp:extent cx="3733800" cy="1681406"/>
            <wp:effectExtent b="0" l="0" r="0" t="0"/>
            <wp:docPr descr="Рис. 22: PC4 с адресом 192.168.1.21" title="" id="108" name="Picture"/>
            <a:graphic>
              <a:graphicData uri="http://schemas.openxmlformats.org/drawingml/2006/picture">
                <pic:pic>
                  <pic:nvPicPr>
                    <pic:cNvPr descr="image/2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1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PC4 с адресом 192.168.1.21</w:t>
      </w:r>
    </w:p>
    <w:bookmarkEnd w:id="110"/>
    <w:bookmarkStart w:id="114" w:name="fig:023"/>
    <w:p>
      <w:pPr>
        <w:pStyle w:val="CaptionedFigure"/>
      </w:pPr>
      <w:r>
        <w:drawing>
          <wp:inline>
            <wp:extent cx="3733800" cy="1675423"/>
            <wp:effectExtent b="0" l="0" r="0" t="0"/>
            <wp:docPr descr="Рис. 23: PC5 с адресом 192.168.1.22" title="" id="112" name="Picture"/>
            <a:graphic>
              <a:graphicData uri="http://schemas.openxmlformats.org/drawingml/2006/picture">
                <pic:pic>
                  <pic:nvPicPr>
                    <pic:cNvPr descr="image/23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5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PC5 с адресом 192.168.1.22</w:t>
      </w:r>
    </w:p>
    <w:bookmarkEnd w:id="114"/>
    <w:bookmarkStart w:id="118" w:name="fig:024"/>
    <w:p>
      <w:pPr>
        <w:pStyle w:val="CaptionedFigure"/>
      </w:pPr>
      <w:r>
        <w:drawing>
          <wp:inline>
            <wp:extent cx="3733800" cy="1729275"/>
            <wp:effectExtent b="0" l="0" r="0" t="0"/>
            <wp:docPr descr="Рис. 24: PC6 с адресом 192.168.1.23" title="" id="116" name="Picture"/>
            <a:graphic>
              <a:graphicData uri="http://schemas.openxmlformats.org/drawingml/2006/picture">
                <pic:pic>
                  <pic:nvPicPr>
                    <pic:cNvPr descr="image/24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PC6 с адресом 192.168.1.23</w:t>
      </w:r>
    </w:p>
    <w:bookmarkEnd w:id="118"/>
    <w:bookmarkStart w:id="122" w:name="fig:025"/>
    <w:p>
      <w:pPr>
        <w:pStyle w:val="CaptionedFigure"/>
      </w:pPr>
      <w:r>
        <w:drawing>
          <wp:inline>
            <wp:extent cx="3733800" cy="1681406"/>
            <wp:effectExtent b="0" l="0" r="0" t="0"/>
            <wp:docPr descr="Рис. 25: PC7 с адресом 192.168.1.24" title="" id="120" name="Picture"/>
            <a:graphic>
              <a:graphicData uri="http://schemas.openxmlformats.org/drawingml/2006/picture">
                <pic:pic>
                  <pic:nvPicPr>
                    <pic:cNvPr descr="image/25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1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PC7 с адресом 192.168.1.24</w:t>
      </w:r>
    </w:p>
    <w:bookmarkEnd w:id="122"/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Выберем на панели инструментов мышкой «Add Simple PDU (P)» и щёлкнем сначала на PC4, затем на PC6. В рабочей области появились два конверта, обозначающих пакеты, в списке событий на панели моделирования появились два события, относящихся к пакетам ARP и ICMP соответственно. На панели моделирования нажмем кнопку «Play» и проследим за движением пакетов ARP и ICMP от устройства PC4 до устройства PC6 и обратно (рис. 26), (рис. 27), (рис. 28), (рис. 29).</w:t>
      </w:r>
    </w:p>
    <w:bookmarkStart w:id="126" w:name="fig:026"/>
    <w:p>
      <w:pPr>
        <w:pStyle w:val="CaptionedFigure"/>
      </w:pPr>
      <w:r>
        <w:drawing>
          <wp:inline>
            <wp:extent cx="3733800" cy="2201984"/>
            <wp:effectExtent b="0" l="0" r="0" t="0"/>
            <wp:docPr descr="Рис. 26: Передача пакетов в сценарии" title="" id="124" name="Picture"/>
            <a:graphic>
              <a:graphicData uri="http://schemas.openxmlformats.org/drawingml/2006/picture">
                <pic:pic>
                  <pic:nvPicPr>
                    <pic:cNvPr descr="image/26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1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Передача пакетов в сценарии</w:t>
      </w:r>
    </w:p>
    <w:bookmarkEnd w:id="126"/>
    <w:bookmarkStart w:id="130" w:name="fig:027"/>
    <w:p>
      <w:pPr>
        <w:pStyle w:val="CaptionedFigure"/>
      </w:pPr>
      <w:r>
        <w:drawing>
          <wp:inline>
            <wp:extent cx="3733800" cy="2034442"/>
            <wp:effectExtent b="0" l="0" r="0" t="0"/>
            <wp:docPr descr="Рис. 27: Передача пакетов в сценарии" title="" id="128" name="Picture"/>
            <a:graphic>
              <a:graphicData uri="http://schemas.openxmlformats.org/drawingml/2006/picture">
                <pic:pic>
                  <pic:nvPicPr>
                    <pic:cNvPr descr="image/27.jp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Передача пакетов в сценарии</w:t>
      </w:r>
    </w:p>
    <w:bookmarkEnd w:id="130"/>
    <w:bookmarkStart w:id="134" w:name="fig:028"/>
    <w:p>
      <w:pPr>
        <w:pStyle w:val="CaptionedFigure"/>
      </w:pPr>
      <w:r>
        <w:drawing>
          <wp:inline>
            <wp:extent cx="3733800" cy="2321657"/>
            <wp:effectExtent b="0" l="0" r="0" t="0"/>
            <wp:docPr descr="Рис. 28: Передача пакетов в сценарии" title="" id="132" name="Picture"/>
            <a:graphic>
              <a:graphicData uri="http://schemas.openxmlformats.org/drawingml/2006/picture">
                <pic:pic>
                  <pic:nvPicPr>
                    <pic:cNvPr descr="image/28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Передача пакетов в сценарии</w:t>
      </w:r>
    </w:p>
    <w:bookmarkEnd w:id="134"/>
    <w:bookmarkStart w:id="138" w:name="fig:029"/>
    <w:p>
      <w:pPr>
        <w:pStyle w:val="CaptionedFigure"/>
      </w:pPr>
      <w:r>
        <w:drawing>
          <wp:inline>
            <wp:extent cx="3733800" cy="2626824"/>
            <wp:effectExtent b="0" l="0" r="0" t="0"/>
            <wp:docPr descr="Рис. 29: Передача пакетов в сценарии" title="" id="136" name="Picture"/>
            <a:graphic>
              <a:graphicData uri="http://schemas.openxmlformats.org/drawingml/2006/picture">
                <pic:pic>
                  <pic:nvPicPr>
                    <pic:cNvPr descr="image/29.jp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6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Передача пакетов в сценарии</w:t>
      </w:r>
    </w:p>
    <w:bookmarkEnd w:id="138"/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щёлкнем сначала на PC4, затем на PC6. Снова выберем на панели инструментов мышкой «Add Simple PDU (P)» и щёлкнем сначала на PC6, затем на PC4. На панели моделирования нажмем кнопку «Play» и проследим за движением пакетов (рис. 30).</w:t>
      </w:r>
    </w:p>
    <w:bookmarkStart w:id="142" w:name="fig:030"/>
    <w:p>
      <w:pPr>
        <w:pStyle w:val="CaptionedFigure"/>
      </w:pPr>
      <w:r>
        <w:drawing>
          <wp:inline>
            <wp:extent cx="3733800" cy="1148861"/>
            <wp:effectExtent b="0" l="0" r="0" t="0"/>
            <wp:docPr descr="Рис. 30: Передача пакетов - конец сценария" title="" id="140" name="Picture"/>
            <a:graphic>
              <a:graphicData uri="http://schemas.openxmlformats.org/drawingml/2006/picture">
                <pic:pic>
                  <pic:nvPicPr>
                    <pic:cNvPr descr="image/30.jp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Передача пакетов - конец сценария</w:t>
      </w:r>
    </w:p>
    <w:bookmarkEnd w:id="142"/>
    <w:p>
      <w:pPr>
        <w:pStyle w:val="BodyText"/>
      </w:pPr>
      <w:r>
        <w:t xml:space="preserve">Перейдем в режим реального времени (Realtime). В рабочем пространстве соединим кроссовым кабелем концентратор и коммутатор. Перейдем в режим моделирования (Simulation). Очистим список событий, удалив сценарий моделирования. Выберем на панели инструментов мышкой «Add Simple PDU (P)» и щёлкнем сначала на PC0, затем на PC4. Снова выберем на панели инструментов мышкой «Add Simple PDU (P)» и щёлкнем сначала на PC4, затем на PC0. На панели моделирования нажмем кнопку «Play» и проследим за движением пакетов (рис. 31), (рис. 32), (рис. 33), (рис. 34), (рис. 35), (рис. 36), (рис. 37), (рис. 38), (рис. 39).</w:t>
      </w:r>
    </w:p>
    <w:bookmarkStart w:id="146" w:name="fig:031"/>
    <w:p>
      <w:pPr>
        <w:pStyle w:val="CaptionedFigure"/>
      </w:pPr>
      <w:r>
        <w:drawing>
          <wp:inline>
            <wp:extent cx="3733800" cy="921482"/>
            <wp:effectExtent b="0" l="0" r="0" t="0"/>
            <wp:docPr descr="Рис. 31: Передача пакетов в сценарии" title="" id="144" name="Picture"/>
            <a:graphic>
              <a:graphicData uri="http://schemas.openxmlformats.org/drawingml/2006/picture">
                <pic:pic>
                  <pic:nvPicPr>
                    <pic:cNvPr descr="image/31.jp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1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Передача пакетов в сценарии</w:t>
      </w:r>
    </w:p>
    <w:bookmarkEnd w:id="146"/>
    <w:bookmarkStart w:id="150" w:name="fig:032"/>
    <w:p>
      <w:pPr>
        <w:pStyle w:val="CaptionedFigure"/>
      </w:pPr>
      <w:r>
        <w:drawing>
          <wp:inline>
            <wp:extent cx="3733800" cy="795825"/>
            <wp:effectExtent b="0" l="0" r="0" t="0"/>
            <wp:docPr descr="Рис. 32: Передача пакетов в сценарии" title="" id="148" name="Picture"/>
            <a:graphic>
              <a:graphicData uri="http://schemas.openxmlformats.org/drawingml/2006/picture">
                <pic:pic>
                  <pic:nvPicPr>
                    <pic:cNvPr descr="image/32.jp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Передача пакетов в сценарии</w:t>
      </w:r>
    </w:p>
    <w:bookmarkEnd w:id="150"/>
    <w:bookmarkStart w:id="154" w:name="fig:033"/>
    <w:p>
      <w:pPr>
        <w:pStyle w:val="CaptionedFigure"/>
      </w:pPr>
      <w:r>
        <w:drawing>
          <wp:inline>
            <wp:extent cx="3733800" cy="915499"/>
            <wp:effectExtent b="0" l="0" r="0" t="0"/>
            <wp:docPr descr="Рис. 33: Передача пакетов в сценарии" title="" id="152" name="Picture"/>
            <a:graphic>
              <a:graphicData uri="http://schemas.openxmlformats.org/drawingml/2006/picture">
                <pic:pic>
                  <pic:nvPicPr>
                    <pic:cNvPr descr="image/33.jp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5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Передача пакетов в сценарии</w:t>
      </w:r>
    </w:p>
    <w:bookmarkEnd w:id="154"/>
    <w:bookmarkStart w:id="158" w:name="fig:034"/>
    <w:p>
      <w:pPr>
        <w:pStyle w:val="CaptionedFigure"/>
      </w:pPr>
      <w:r>
        <w:drawing>
          <wp:inline>
            <wp:extent cx="3733800" cy="927466"/>
            <wp:effectExtent b="0" l="0" r="0" t="0"/>
            <wp:docPr descr="Рис. 34: Передача пакетов в сценарии" title="" id="156" name="Picture"/>
            <a:graphic>
              <a:graphicData uri="http://schemas.openxmlformats.org/drawingml/2006/picture">
                <pic:pic>
                  <pic:nvPicPr>
                    <pic:cNvPr descr="image/34.jp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7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Передача пакетов в сценарии</w:t>
      </w:r>
    </w:p>
    <w:bookmarkEnd w:id="158"/>
    <w:bookmarkStart w:id="162" w:name="fig:035"/>
    <w:p>
      <w:pPr>
        <w:pStyle w:val="CaptionedFigure"/>
      </w:pPr>
      <w:r>
        <w:drawing>
          <wp:inline>
            <wp:extent cx="3733800" cy="933450"/>
            <wp:effectExtent b="0" l="0" r="0" t="0"/>
            <wp:docPr descr="Рис. 35: Передача пакетов в сценарии" title="" id="160" name="Picture"/>
            <a:graphic>
              <a:graphicData uri="http://schemas.openxmlformats.org/drawingml/2006/picture">
                <pic:pic>
                  <pic:nvPicPr>
                    <pic:cNvPr descr="image/35.jp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Передача пакетов в сценарии</w:t>
      </w:r>
    </w:p>
    <w:bookmarkEnd w:id="162"/>
    <w:bookmarkStart w:id="166" w:name="fig:036"/>
    <w:p>
      <w:pPr>
        <w:pStyle w:val="CaptionedFigure"/>
      </w:pPr>
      <w:r>
        <w:drawing>
          <wp:inline>
            <wp:extent cx="3733800" cy="813776"/>
            <wp:effectExtent b="0" l="0" r="0" t="0"/>
            <wp:docPr descr="Рис. 36: Передача пакетов в сценарии" title="" id="164" name="Picture"/>
            <a:graphic>
              <a:graphicData uri="http://schemas.openxmlformats.org/drawingml/2006/picture">
                <pic:pic>
                  <pic:nvPicPr>
                    <pic:cNvPr descr="image/36.jp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3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Передача пакетов в сценарии</w:t>
      </w:r>
    </w:p>
    <w:bookmarkEnd w:id="166"/>
    <w:bookmarkStart w:id="170" w:name="fig:037"/>
    <w:p>
      <w:pPr>
        <w:pStyle w:val="CaptionedFigure"/>
      </w:pPr>
      <w:r>
        <w:drawing>
          <wp:inline>
            <wp:extent cx="3733800" cy="837711"/>
            <wp:effectExtent b="0" l="0" r="0" t="0"/>
            <wp:docPr descr="Рис. 37: Передача пакетов в сценарии" title="" id="168" name="Picture"/>
            <a:graphic>
              <a:graphicData uri="http://schemas.openxmlformats.org/drawingml/2006/picture">
                <pic:pic>
                  <pic:nvPicPr>
                    <pic:cNvPr descr="image/37.jp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7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Передача пакетов в сценарии</w:t>
      </w:r>
    </w:p>
    <w:bookmarkEnd w:id="170"/>
    <w:bookmarkStart w:id="174" w:name="fig:038"/>
    <w:p>
      <w:pPr>
        <w:pStyle w:val="CaptionedFigure"/>
      </w:pPr>
      <w:r>
        <w:drawing>
          <wp:inline>
            <wp:extent cx="3733800" cy="903531"/>
            <wp:effectExtent b="0" l="0" r="0" t="0"/>
            <wp:docPr descr="Рис. 38: Передача пакетов в сценарии" title="" id="172" name="Picture"/>
            <a:graphic>
              <a:graphicData uri="http://schemas.openxmlformats.org/drawingml/2006/picture">
                <pic:pic>
                  <pic:nvPicPr>
                    <pic:cNvPr descr="image/38.jp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3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Передача пакетов в сценарии</w:t>
      </w:r>
    </w:p>
    <w:bookmarkEnd w:id="174"/>
    <w:bookmarkStart w:id="178" w:name="fig:039"/>
    <w:p>
      <w:pPr>
        <w:pStyle w:val="CaptionedFigure"/>
      </w:pPr>
      <w:r>
        <w:drawing>
          <wp:inline>
            <wp:extent cx="3733800" cy="1059106"/>
            <wp:effectExtent b="0" l="0" r="0" t="0"/>
            <wp:docPr descr="Рис. 39: Передача пакетов в сценарии" title="" id="176" name="Picture"/>
            <a:graphic>
              <a:graphicData uri="http://schemas.openxmlformats.org/drawingml/2006/picture">
                <pic:pic>
                  <pic:nvPicPr>
                    <pic:cNvPr descr="image/39.jp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Передача пакетов в сценарии</w:t>
      </w:r>
    </w:p>
    <w:bookmarkEnd w:id="178"/>
    <w:p>
      <w:pPr>
        <w:pStyle w:val="BodyText"/>
      </w:pPr>
      <w:r>
        <w:t xml:space="preserve">Очистим список событий, удалив сценарий моделирования. На панели моделирования нажмем «Play» и в списке событий получим пакеты STP (рис. 40), (рис. 41).</w:t>
      </w:r>
    </w:p>
    <w:bookmarkStart w:id="182" w:name="fig:040"/>
    <w:p>
      <w:pPr>
        <w:pStyle w:val="CaptionedFigure"/>
      </w:pPr>
      <w:r>
        <w:drawing>
          <wp:inline>
            <wp:extent cx="3733800" cy="1106975"/>
            <wp:effectExtent b="0" l="0" r="0" t="0"/>
            <wp:docPr descr="Рис. 40: Передача пакетов STP" title="" id="180" name="Picture"/>
            <a:graphic>
              <a:graphicData uri="http://schemas.openxmlformats.org/drawingml/2006/picture">
                <pic:pic>
                  <pic:nvPicPr>
                    <pic:cNvPr descr="image/40.jp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6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Передача пакетов STP</w:t>
      </w:r>
    </w:p>
    <w:bookmarkEnd w:id="182"/>
    <w:bookmarkStart w:id="186" w:name="fig:041"/>
    <w:p>
      <w:pPr>
        <w:pStyle w:val="CaptionedFigure"/>
      </w:pPr>
      <w:r>
        <w:drawing>
          <wp:inline>
            <wp:extent cx="3733800" cy="813776"/>
            <wp:effectExtent b="0" l="0" r="0" t="0"/>
            <wp:docPr descr="Рис. 41: Передача пакетов STP" title="" id="184" name="Picture"/>
            <a:graphic>
              <a:graphicData uri="http://schemas.openxmlformats.org/drawingml/2006/picture">
                <pic:pic>
                  <pic:nvPicPr>
                    <pic:cNvPr descr="image/41.jp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3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Передача пакетов STP</w:t>
      </w:r>
    </w:p>
    <w:bookmarkEnd w:id="186"/>
    <w:p>
      <w:pPr>
        <w:pStyle w:val="BodyText"/>
      </w:pPr>
      <w:r>
        <w:t xml:space="preserve">Перейдем в режим реального времени (Realtime). В рабочем пространстве добавим маршрутизатор (Cisco 2811). Соединим прямым кабелем коммутатор и маршрутизатор (рис. 42). Щёлкнем на маршрутизаторе и на вкладке его конфигурации пропишем статический IP-адрес 192.168.1.254 с маской 255.255.255.0 (рис. 43), затем активируем порт, поставив галочку «On» напротив «Port Status».</w:t>
      </w:r>
    </w:p>
    <w:bookmarkStart w:id="190" w:name="fig:042"/>
    <w:p>
      <w:pPr>
        <w:pStyle w:val="CaptionedFigure"/>
      </w:pPr>
      <w:r>
        <w:drawing>
          <wp:inline>
            <wp:extent cx="3733800" cy="1561733"/>
            <wp:effectExtent b="0" l="0" r="0" t="0"/>
            <wp:docPr descr="Рис. 42: Добавление маршрутизатора" title="" id="188" name="Picture"/>
            <a:graphic>
              <a:graphicData uri="http://schemas.openxmlformats.org/drawingml/2006/picture">
                <pic:pic>
                  <pic:nvPicPr>
                    <pic:cNvPr descr="image/42.jp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1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Добавление маршрутизатора</w:t>
      </w:r>
    </w:p>
    <w:bookmarkEnd w:id="190"/>
    <w:bookmarkStart w:id="194" w:name="fig:043"/>
    <w:p>
      <w:pPr>
        <w:pStyle w:val="CaptionedFigure"/>
      </w:pPr>
      <w:r>
        <w:drawing>
          <wp:inline>
            <wp:extent cx="3733800" cy="1735259"/>
            <wp:effectExtent b="0" l="0" r="0" t="0"/>
            <wp:docPr descr="Рис. 43: Установка адреса для маршрутизатора" title="" id="192" name="Picture"/>
            <a:graphic>
              <a:graphicData uri="http://schemas.openxmlformats.org/drawingml/2006/picture">
                <pic:pic>
                  <pic:nvPicPr>
                    <pic:cNvPr descr="image/43.jp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Установка адреса для маршрутизатора</w:t>
      </w:r>
    </w:p>
    <w:bookmarkEnd w:id="194"/>
    <w:p>
      <w:pPr>
        <w:pStyle w:val="BodyText"/>
      </w:pPr>
      <w:r>
        <w:t xml:space="preserve">Перейдем в режим моделирования (Simulation). Очистим список событий, удалив сценарий моделирования. Выберем на панели инструментов мышкой «Add Simple PDU (P)» и щёлкнем сначала на PC3, затем на маршрутизаторе. На панели моделирования нажмем кнопку «Play» и проследим за движением пакетов ARP, ICMP, STP и CDP (рис. 44), (рис. 45), (рис. 46), (рис. 47), (рис. 48).</w:t>
      </w:r>
    </w:p>
    <w:bookmarkStart w:id="198" w:name="fig:044"/>
    <w:p>
      <w:pPr>
        <w:pStyle w:val="CaptionedFigure"/>
      </w:pPr>
      <w:r>
        <w:drawing>
          <wp:inline>
            <wp:extent cx="3733800" cy="939433"/>
            <wp:effectExtent b="0" l="0" r="0" t="0"/>
            <wp:docPr descr="Рис. 44: Передача пакетов в сценарии" title="" id="196" name="Picture"/>
            <a:graphic>
              <a:graphicData uri="http://schemas.openxmlformats.org/drawingml/2006/picture">
                <pic:pic>
                  <pic:nvPicPr>
                    <pic:cNvPr descr="image/44.jp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Передача пакетов в сценарии</w:t>
      </w:r>
    </w:p>
    <w:bookmarkEnd w:id="198"/>
    <w:bookmarkStart w:id="202" w:name="fig:045"/>
    <w:p>
      <w:pPr>
        <w:pStyle w:val="CaptionedFigure"/>
      </w:pPr>
      <w:r>
        <w:drawing>
          <wp:inline>
            <wp:extent cx="3733800" cy="951400"/>
            <wp:effectExtent b="0" l="0" r="0" t="0"/>
            <wp:docPr descr="Рис. 45: Передача пакетов в сценарии" title="" id="200" name="Picture"/>
            <a:graphic>
              <a:graphicData uri="http://schemas.openxmlformats.org/drawingml/2006/picture">
                <pic:pic>
                  <pic:nvPicPr>
                    <pic:cNvPr descr="image/45.jp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Передача пакетов в сценарии</w:t>
      </w:r>
    </w:p>
    <w:bookmarkEnd w:id="202"/>
    <w:bookmarkStart w:id="206" w:name="fig:046"/>
    <w:p>
      <w:pPr>
        <w:pStyle w:val="CaptionedFigure"/>
      </w:pPr>
      <w:r>
        <w:drawing>
          <wp:inline>
            <wp:extent cx="3733800" cy="945417"/>
            <wp:effectExtent b="0" l="0" r="0" t="0"/>
            <wp:docPr descr="Рис. 46: Передача пакетов в сценарии" title="" id="204" name="Picture"/>
            <a:graphic>
              <a:graphicData uri="http://schemas.openxmlformats.org/drawingml/2006/picture">
                <pic:pic>
                  <pic:nvPicPr>
                    <pic:cNvPr descr="image/46.jp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5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Передача пакетов в сценарии</w:t>
      </w:r>
    </w:p>
    <w:bookmarkEnd w:id="206"/>
    <w:bookmarkStart w:id="210" w:name="fig:047"/>
    <w:p>
      <w:pPr>
        <w:pStyle w:val="CaptionedFigure"/>
      </w:pPr>
      <w:r>
        <w:drawing>
          <wp:inline>
            <wp:extent cx="3733800" cy="951400"/>
            <wp:effectExtent b="0" l="0" r="0" t="0"/>
            <wp:docPr descr="Рис. 47: Передача пакетов в сценарии" title="" id="208" name="Picture"/>
            <a:graphic>
              <a:graphicData uri="http://schemas.openxmlformats.org/drawingml/2006/picture">
                <pic:pic>
                  <pic:nvPicPr>
                    <pic:cNvPr descr="image/47.jp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Передача пакетов в сценарии</w:t>
      </w:r>
    </w:p>
    <w:bookmarkEnd w:id="210"/>
    <w:bookmarkStart w:id="214" w:name="fig:048"/>
    <w:p>
      <w:pPr>
        <w:pStyle w:val="CaptionedFigure"/>
      </w:pPr>
      <w:r>
        <w:drawing>
          <wp:inline>
            <wp:extent cx="3733800" cy="957384"/>
            <wp:effectExtent b="0" l="0" r="0" t="0"/>
            <wp:docPr descr="Рис. 48: Передача пакетов в сценарии" title="" id="212" name="Picture"/>
            <a:graphic>
              <a:graphicData uri="http://schemas.openxmlformats.org/drawingml/2006/picture">
                <pic:pic>
                  <pic:nvPicPr>
                    <pic:cNvPr descr="image/48.jp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7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Передача пакетов в сценарии</w:t>
      </w:r>
    </w:p>
    <w:bookmarkEnd w:id="214"/>
    <w:bookmarkEnd w:id="215"/>
    <w:bookmarkEnd w:id="216"/>
    <w:bookmarkStart w:id="21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были приобретены практические навыки установки инструмента моделирования конфигурации сети Cisco Packet Tracer, также мы познакомились с его интерфейсом.</w:t>
      </w:r>
    </w:p>
    <w:bookmarkEnd w:id="21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26" Target="media/rId26.jpg" /><Relationship Type="http://schemas.openxmlformats.org/officeDocument/2006/relationships/image" Id="rId99" Target="media/rId99.jpg" /><Relationship Type="http://schemas.openxmlformats.org/officeDocument/2006/relationships/image" Id="rId103" Target="media/rId103.jp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19" Target="media/rId119.jpg" /><Relationship Type="http://schemas.openxmlformats.org/officeDocument/2006/relationships/image" Id="rId123" Target="media/rId123.jpg" /><Relationship Type="http://schemas.openxmlformats.org/officeDocument/2006/relationships/image" Id="rId127" Target="media/rId127.jpg" /><Relationship Type="http://schemas.openxmlformats.org/officeDocument/2006/relationships/image" Id="rId131" Target="media/rId131.jpg" /><Relationship Type="http://schemas.openxmlformats.org/officeDocument/2006/relationships/image" Id="rId135" Target="media/rId135.jpg" /><Relationship Type="http://schemas.openxmlformats.org/officeDocument/2006/relationships/image" Id="rId30" Target="media/rId30.jpg" /><Relationship Type="http://schemas.openxmlformats.org/officeDocument/2006/relationships/image" Id="rId139" Target="media/rId139.jpg" /><Relationship Type="http://schemas.openxmlformats.org/officeDocument/2006/relationships/image" Id="rId143" Target="media/rId143.jpg" /><Relationship Type="http://schemas.openxmlformats.org/officeDocument/2006/relationships/image" Id="rId147" Target="media/rId147.jpg" /><Relationship Type="http://schemas.openxmlformats.org/officeDocument/2006/relationships/image" Id="rId151" Target="media/rId151.jpg" /><Relationship Type="http://schemas.openxmlformats.org/officeDocument/2006/relationships/image" Id="rId155" Target="media/rId155.jpg" /><Relationship Type="http://schemas.openxmlformats.org/officeDocument/2006/relationships/image" Id="rId159" Target="media/rId159.jpg" /><Relationship Type="http://schemas.openxmlformats.org/officeDocument/2006/relationships/image" Id="rId163" Target="media/rId163.jpg" /><Relationship Type="http://schemas.openxmlformats.org/officeDocument/2006/relationships/image" Id="rId167" Target="media/rId167.jpg" /><Relationship Type="http://schemas.openxmlformats.org/officeDocument/2006/relationships/image" Id="rId171" Target="media/rId171.jpg" /><Relationship Type="http://schemas.openxmlformats.org/officeDocument/2006/relationships/image" Id="rId175" Target="media/rId175.jpg" /><Relationship Type="http://schemas.openxmlformats.org/officeDocument/2006/relationships/image" Id="rId34" Target="media/rId34.jpg" /><Relationship Type="http://schemas.openxmlformats.org/officeDocument/2006/relationships/image" Id="rId179" Target="media/rId179.jpg" /><Relationship Type="http://schemas.openxmlformats.org/officeDocument/2006/relationships/image" Id="rId183" Target="media/rId183.jpg" /><Relationship Type="http://schemas.openxmlformats.org/officeDocument/2006/relationships/image" Id="rId187" Target="media/rId187.jpg" /><Relationship Type="http://schemas.openxmlformats.org/officeDocument/2006/relationships/image" Id="rId191" Target="media/rId191.jpg" /><Relationship Type="http://schemas.openxmlformats.org/officeDocument/2006/relationships/image" Id="rId195" Target="media/rId195.jpg" /><Relationship Type="http://schemas.openxmlformats.org/officeDocument/2006/relationships/image" Id="rId199" Target="media/rId199.jpg" /><Relationship Type="http://schemas.openxmlformats.org/officeDocument/2006/relationships/image" Id="rId203" Target="media/rId203.jpg" /><Relationship Type="http://schemas.openxmlformats.org/officeDocument/2006/relationships/image" Id="rId207" Target="media/rId207.jpg" /><Relationship Type="http://schemas.openxmlformats.org/officeDocument/2006/relationships/image" Id="rId211" Target="media/rId211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Уткина Алина Дмитриевна</dc:creator>
  <dc:language>ru-RU</dc:language>
  <cp:keywords/>
  <dcterms:created xsi:type="dcterms:W3CDTF">2025-06-17T15:25:52Z</dcterms:created>
  <dcterms:modified xsi:type="dcterms:W3CDTF">2025-06-17T15:25:52Z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PT Sans</vt:lpwstr>
  </property>
  <property fmtid="{D5CDD505-2E9C-101B-9397-08002B2CF9AE}" pid="60" name="mainfontoptions">
    <vt:lpwstr>Ligatures=TeX</vt:lpwstr>
  </property>
  <property fmtid="{D5CDD505-2E9C-101B-9397-08002B2CF9AE}" pid="61" name="monofont">
    <vt:lpwstr>PT Sans</vt:lpwstr>
  </property>
  <property fmtid="{D5CDD505-2E9C-101B-9397-08002B2CF9AE}" pid="62" name="monofontoptions">
    <vt:lpwstr>Scale=MatchLowercase,Scale=0.9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PT Sans</vt:lpwstr>
  </property>
  <property fmtid="{D5CDD505-2E9C-101B-9397-08002B2CF9AE}" pid="73" name="romanfontoptions">
    <vt:lpwstr>Ligatures=TeX</vt:lpwstr>
  </property>
  <property fmtid="{D5CDD505-2E9C-101B-9397-08002B2CF9AE}" pid="74" name="sansfont">
    <vt:lpwstr>PT Sans</vt:lpwstr>
  </property>
  <property fmtid="{D5CDD505-2E9C-101B-9397-08002B2CF9AE}" pid="75" name="sansfontoptions">
    <vt:lpwstr>Ligatures=TeX,Scale=MatchLowercase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