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Author"/>
      </w:pPr>
      <w:r>
        <w:t xml:space="preserve">Уткина Алина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начального конфигурирования оборудования Cisco.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предварительную настройку маршрутизатора.</w:t>
      </w:r>
    </w:p>
    <w:p>
      <w:pPr>
        <w:numPr>
          <w:ilvl w:val="0"/>
          <w:numId w:val="1001"/>
        </w:numPr>
      </w:pPr>
      <w:r>
        <w:t xml:space="preserve">Сделать предварительную настройку коммутатора.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логической рабочей области Packet Tracer разместим коммутатор, маршрутизатор и 2 оконечных устройства типа PC, соединим один PC с маршрутизатором, другой PC — с коммутатором (рис. 1).</w:t>
      </w:r>
    </w:p>
    <w:bookmarkStart w:id="25" w:name="fig:001"/>
    <w:p>
      <w:pPr>
        <w:pStyle w:val="CaptionedFigure"/>
      </w:pPr>
      <w:r>
        <w:drawing>
          <wp:inline>
            <wp:extent cx="3733800" cy="2583094"/>
            <wp:effectExtent b="0" l="0" r="0" t="0"/>
            <wp:docPr descr="Рис. 1: Схема устройств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устройств</w:t>
      </w:r>
    </w:p>
    <w:bookmarkEnd w:id="25"/>
    <w:p>
      <w:pPr>
        <w:pStyle w:val="BodyText"/>
      </w:pPr>
      <w:r>
        <w:t xml:space="preserve">Проведем настройку маршрутизатора в соответствии с заданием (рис. 2), (рис. 3), (рис. 4).</w:t>
      </w:r>
    </w:p>
    <w:bookmarkStart w:id="29" w:name="fig:002"/>
    <w:p>
      <w:pPr>
        <w:pStyle w:val="CaptionedFigure"/>
      </w:pPr>
      <w:r>
        <w:drawing>
          <wp:inline>
            <wp:extent cx="3733800" cy="2771148"/>
            <wp:effectExtent b="0" l="0" r="0" t="0"/>
            <wp:docPr descr="Рис. 2: Конфигурация маршрутизатор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маршрутизатора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991665"/>
            <wp:effectExtent b="0" l="0" r="0" t="0"/>
            <wp:docPr descr="Рис. 3: Конфигурация маршрутизатор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маршрутизатора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3459315"/>
            <wp:effectExtent b="0" l="0" r="0" t="0"/>
            <wp:docPr descr="Рис. 4: Конфигурация маршрутизатор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маршрутизатора</w:t>
      </w:r>
    </w:p>
    <w:bookmarkEnd w:id="37"/>
    <w:p>
      <w:pPr>
        <w:pStyle w:val="BodyText"/>
      </w:pPr>
      <w:r>
        <w:t xml:space="preserve">Проведем настройку коммутатора в соответствии с заданием (рис. 5).</w:t>
      </w:r>
    </w:p>
    <w:bookmarkStart w:id="41" w:name="fig:005"/>
    <w:p>
      <w:pPr>
        <w:pStyle w:val="CaptionedFigure"/>
      </w:pPr>
      <w:r>
        <w:drawing>
          <wp:inline>
            <wp:extent cx="3733800" cy="4136296"/>
            <wp:effectExtent b="0" l="0" r="0" t="0"/>
            <wp:docPr descr="Рис. 5: Конфигурация коммутатор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Конфигурация коммутатора</w:t>
      </w:r>
    </w:p>
    <w:bookmarkEnd w:id="41"/>
    <w:p>
      <w:pPr>
        <w:pStyle w:val="BodyText"/>
      </w:pPr>
      <w:r>
        <w:t xml:space="preserve">Проверим работоспособность соединений с помощью команды ping (рис. 6), (рис. 7).</w:t>
      </w:r>
    </w:p>
    <w:bookmarkStart w:id="45" w:name="fig:006"/>
    <w:p>
      <w:pPr>
        <w:pStyle w:val="CaptionedFigure"/>
      </w:pPr>
      <w:r>
        <w:drawing>
          <wp:inline>
            <wp:extent cx="3733800" cy="1197714"/>
            <wp:effectExtent b="0" l="0" r="0" t="0"/>
            <wp:docPr descr="Рис. 6: Проверка подключения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подключения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1100443"/>
            <wp:effectExtent b="0" l="0" r="0" t="0"/>
            <wp:docPr descr="Рис. 7: Проверка подключения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подключения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приобретены практические навыки начального конфигурирования оборудования Cisco.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Уткина Алина Дмитриевна</dc:creator>
  <dc:language>ru-RU</dc:language>
  <cp:keywords/>
  <dcterms:created xsi:type="dcterms:W3CDTF">2025-06-17T16:55:33Z</dcterms:created>
  <dcterms:modified xsi:type="dcterms:W3CDTF">2025-06-17T16:55:33Z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Sans</vt:lpwstr>
  </property>
  <property fmtid="{D5CDD505-2E9C-101B-9397-08002B2CF9AE}" pid="60" name="mainfontoptions">
    <vt:lpwstr>Ligatures=TeX</vt:lpwstr>
  </property>
  <property fmtid="{D5CDD505-2E9C-101B-9397-08002B2CF9AE}" pid="61" name="monofont">
    <vt:lpwstr>PT Sans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Sans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