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Author"/>
      </w:pPr>
      <w:r>
        <w:t xml:space="preserve">Уткина Алина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проведения подготовительных работ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 предыдущей работы.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</w:p>
    <w:p>
      <w:pPr>
        <w:pStyle w:val="BodyText"/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1).</w:t>
      </w:r>
    </w:p>
    <w:bookmarkStart w:id="25" w:name="fig:001"/>
    <w:p>
      <w:pPr>
        <w:pStyle w:val="CaptionedFigure"/>
      </w:pPr>
      <w:r>
        <w:drawing>
          <wp:inline>
            <wp:extent cx="3733800" cy="1930338"/>
            <wp:effectExtent b="0" l="0" r="0" t="0"/>
            <wp:docPr descr="Рис. 1: 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bookmarkEnd w:id="25"/>
    <w:p>
      <w:pPr>
        <w:pStyle w:val="BodyText"/>
      </w:pPr>
      <w:r>
        <w:t xml:space="preserve">Используя типовую конфигурацию коммутатора, настроим все коммутаторы, изменяя название устройства и его IP-адрес согласно плану IP: msk-pavlovskaya-adutkina-sw-1 (рис. 2), msk-donskaya-adutkina-sw-1 (рис. 3), msk-donskaya-adutkina-sw-2 (рис. 4), msk-donskaya-adutkina-sw-3 (рис. 5), msk-donskaya-adutkina-sw-4 (рис. 6).</w:t>
      </w:r>
    </w:p>
    <w:bookmarkStart w:id="29" w:name="fig:002"/>
    <w:p>
      <w:pPr>
        <w:pStyle w:val="CaptionedFigure"/>
      </w:pPr>
      <w:r>
        <w:drawing>
          <wp:inline>
            <wp:extent cx="3733800" cy="4307572"/>
            <wp:effectExtent b="0" l="0" r="0" t="0"/>
            <wp:docPr descr="Рис. 2: Настройка коммутатора msk-pavlovskaya-adutkina-sw-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коммутатора msk-pavlovskaya-adutkina-sw-1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4270853"/>
            <wp:effectExtent b="0" l="0" r="0" t="0"/>
            <wp:docPr descr="Рис. 3: Настройка коммутатора msk-donskaya-adutkina-sw-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коммутатора msk-donskaya-adutkina-sw-1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4401773"/>
            <wp:effectExtent b="0" l="0" r="0" t="0"/>
            <wp:docPr descr="Рис. 4: Настройка коммутатора msk-donskaya-adutkina-sw-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коммутатора msk-donskaya-adutkina-sw-2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4121229"/>
            <wp:effectExtent b="0" l="0" r="0" t="0"/>
            <wp:docPr descr="Рис. 5: Настройка коммутатора msk-donskaya-adutkina-sw-3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коммутатора msk-donskaya-adutkina-sw-3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4436028"/>
            <wp:effectExtent b="0" l="0" r="0" t="0"/>
            <wp:docPr descr="Рис. 6: Настройка коммутатора msk-donskaya-adutkina-sw-4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коммутатора msk-donskaya-adutkina-sw-4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практические навыки проведения подготовительной работы по первоначальной настройке коммутаторов сети.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Уткина Алина Дмитриевна</dc:creator>
  <dc:language>ru-RU</dc:language>
  <cp:keywords/>
  <dcterms:created xsi:type="dcterms:W3CDTF">2025-06-18T08:33:11Z</dcterms:created>
  <dcterms:modified xsi:type="dcterms:W3CDTF">2025-06-18T08:33:11Z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Sans</vt:lpwstr>
  </property>
  <property fmtid="{D5CDD505-2E9C-101B-9397-08002B2CF9AE}" pid="60" name="mainfontoptions">
    <vt:lpwstr>Ligatures=TeX</vt:lpwstr>
  </property>
  <property fmtid="{D5CDD505-2E9C-101B-9397-08002B2CF9AE}" pid="61" name="monofont">
    <vt:lpwstr>PT Sans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Sans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