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d49d5a1" w14:textId="3d49d5a1">
      <w:pPr>
        <w15:collapsed w:val="false"/>
      </w:pP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1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ͤ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x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/>
      </w:r>
      <w:br/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/>
        <w:t xml:space="preserve">B</w:t>
      </w:r>
      <w:r>
        <w:rPr/>
        <w:t xml:space="preserve">ö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7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8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s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1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3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I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—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8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g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3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9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/>
      </w:r>
      <w:br/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3</w:t>
      </w:r>
      <w:r>
        <w:rPr/>
        <w:t xml:space="preserve"/>
      </w:r>
      <w:br/>
      <w:r>
        <w:rPr/>
        <w:t xml:space="preserve">K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-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6</w:t>
      </w:r>
      <w:r>
        <w:rPr/>
        <w:t xml:space="preserve"/>
      </w:r>
    </w:p>
    <w:p>
      <w:r>
        <w:t xml:space="preserve"> </w:t>
      </w:r>
    </w:p>
    <w:p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y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/>
      </w:r>
      <w:br/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7</w:t>
      </w:r>
      <w:r>
        <w:rPr/>
        <w:t xml:space="preserve"/>
      </w:r>
      <w:br/>
      <w:r>
        <w:rPr/>
        <w:t xml:space="preserve">B</w:t>
      </w:r>
      <w:r>
        <w:rPr/>
        <w:t xml:space="preserve">ö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9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6</w:t>
      </w:r>
      <w:r>
        <w:rPr/>
        <w:t xml:space="preserve"/>
      </w:r>
      <w:br/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3</w:t>
      </w:r>
      <w:r>
        <w:rPr/>
        <w:t xml:space="preserve"/>
      </w:r>
      <w:br/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/>
      </w:r>
      <w:br/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4</w:t>
      </w:r>
      <w:r>
        <w:rPr/>
        <w:t xml:space="preserve"/>
      </w:r>
      <w:br/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9</w:t>
      </w:r>
      <w:r>
        <w:rPr/>
        <w:t xml:space="preserve"/>
      </w:r>
      <w:br/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ö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/>
      </w:r>
      <w:br/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/>
      </w:r>
      <w:br/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6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7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k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ö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6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7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4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6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3</w:t>
      </w:r>
      <w:r>
        <w:rPr/>
        <w:t xml:space="preserve"/>
      </w:r>
      <w:br/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6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/>
      </w:r>
    </w:p>
    <w:p/>
    <w:p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1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/>
      </w:r>
      <w:br/>
      <w:r>
        <w:rPr/>
        <w:t xml:space="preserve">E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/>
      </w:r>
      <w:br/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⸗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z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3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4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9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9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8</w:t>
      </w:r>
      <w:r>
        <w:rPr/>
        <w:t xml:space="preserve">—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0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6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0</w:t>
      </w:r>
      <w:r>
        <w:rPr/>
        <w:t xml:space="preserve"/>
      </w:r>
      <w:br/>
      <w:r>
        <w:rPr/>
        <w:t xml:space="preserve">R</w:t>
      </w:r>
      <w:r>
        <w:rPr/>
        <w:t xml:space="preserve">ö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3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2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9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⸗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9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/>
      </w:r>
    </w:p>
    <w:p>
      <w:r>
        <w:rPr/>
        <w:t xml:space="preserve">I</w:t>
      </w:r>
      <w:r>
        <w:rPr/>
        <w:t xml:space="preserve">V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/>
      </w:r>
      <w:br/>
      <w:r>
        <w:rPr>
          <w:b w:val="true"/>
        </w:rPr>
        <w:t xml:space="preserve">2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ͤ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y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1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2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1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2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f</w:t>
      </w:r>
      <w:r>
        <w:rPr>
          <w:b w:val="true"/>
        </w:rPr>
        <w:t xml:space="preserve">ä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3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/>
      </w:r>
      <w:br/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/>
      </w:r>
      <w:br/>
      <w:r>
        <w:rPr/>
        <w:t xml:space="preserve">Z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4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5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№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1</w:t>
      </w:r>
      <w:r>
        <w:rPr/>
        <w:t xml:space="preserve">½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</w:p>
    <w:p>
      <w:r>
        <w:rPr/>
        <w:t xml:space="preserve">I</w:t>
      </w:r>
      <w:r>
        <w:rPr/>
        <w:t xml:space="preserve">V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/>
      </w:r>
      <w:br/>
      <w:r>
        <w:rPr>
          <w:b w:val="true"/>
        </w:rPr>
        <w:t xml:space="preserve">2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ͤ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y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4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1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5</w:t>
      </w:r>
      <w:r>
        <w:rPr/>
        <w:t xml:space="preserve"/>
      </w:r>
      <w:br/>
      <w:r>
        <w:rPr>
          <w:b w:val="true"/>
        </w:rPr>
        <w:t xml:space="preserve">2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5</w:t>
      </w:r>
      <w:r>
        <w:rPr/>
        <w:t xml:space="preserve"/>
      </w:r>
      <w:br/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1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ö</w:t>
      </w:r>
      <w:r>
        <w:rPr>
          <w:b w:val="true"/>
        </w:rPr>
        <w:t xml:space="preserve">r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ä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2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f</w:t>
      </w:r>
      <w:r>
        <w:rPr>
          <w:b w:val="true"/>
        </w:rPr>
        <w:t xml:space="preserve">ä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3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/>
      </w:r>
      <w:br/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4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0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/>
      </w:r>
      <w:br/>
      <w:r>
        <w:rPr/>
        <w:t xml:space="preserve">Z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4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4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6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5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ͤ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№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w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1</w:t>
      </w:r>
      <w:r>
        <w:rPr/>
        <w:t xml:space="preserve">½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l</w:t>
      </w:r>
      <w:r>
        <w:rPr/>
        <w:t xml:space="preserve">ö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/>
      </w:r>
    </w:p>
    <w:p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6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„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)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⸗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⸗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3</w:t>
      </w:r>
      <w:r>
        <w:rPr/>
        <w:t xml:space="preserve">0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(</w:t>
      </w:r>
      <w:r>
        <w:rPr/>
        <w:t xml:space="preserve">„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”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i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(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5</w:t>
      </w:r>
      <w:r>
        <w:rPr/>
        <w:t xml:space="preserve">7</w:t>
      </w:r>
      <w:r>
        <w:rPr/>
        <w:t xml:space="preserve"/>
      </w:r>
      <w:br/>
      <w:r>
        <w:rPr/>
        <w:t xml:space="preserve">✝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⸗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3</w:t>
      </w:r>
      <w:r>
        <w:rPr>
          <w:b w:val="true"/>
        </w:rPr>
        <w:t xml:space="preserve">3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k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⸗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1</w:t>
      </w:r>
      <w:r>
        <w:rPr/>
        <w:t xml:space="preserve"/>
      </w:r>
    </w:p>
    <w:p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: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: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: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-</w:t>
      </w:r>
      <w:r>
        <w:rPr/>
        <w:t xml:space="preserve"/>
      </w:r>
      <w:br/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„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(</w:t>
      </w:r>
      <w:r>
        <w:rPr/>
        <w:t xml:space="preserve">?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!</w:t>
      </w:r>
      <w:r>
        <w:rPr/>
        <w:t xml:space="preserve">”</w:t>
      </w:r>
      <w:r>
        <w:rPr/>
        <w:t xml:space="preserve">)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⸗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—</w:t>
      </w:r>
      <w:r>
        <w:rPr/>
        <w:t xml:space="preserve"/>
      </w:r>
    </w:p>
    <w:p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>8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σ</w:t>
      </w:r>
      <w:r>
        <w:rPr/>
        <w:t xml:space="preserve">ω</w:t>
      </w:r>
      <w:r>
        <w:rPr/>
        <w:t xml:space="preserve">τ</w:t>
      </w:r>
      <w:r>
        <w:rPr/>
        <w:t xml:space="preserve">η</w:t>
      </w:r>
      <w:r>
        <w:rPr/>
        <w:t xml:space="preserve">ρ</w:t>
      </w:r>
      <w:r>
        <w:rPr/>
        <w:t xml:space="preserve">ί</w:t>
      </w:r>
      <w:r>
        <w:rPr/>
        <w:t xml:space="preserve">α</w:t>
      </w:r>
      <w:r>
        <w:rPr/>
        <w:t xml:space="preserve">ς</w:t>
      </w:r>
      <w:r>
        <w:rPr/>
        <w:t xml:space="preserve"> </w:t>
      </w:r>
      <w:r>
        <w:rPr/>
        <w:t xml:space="preserve">ἀ</w:t>
      </w:r>
      <w:r>
        <w:rPr/>
        <w:t xml:space="preserve">ξ</w:t>
      </w:r>
      <w:r>
        <w:rPr/>
        <w:t xml:space="preserve">ί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ρ</w:t>
      </w:r>
      <w:r>
        <w:rPr/>
        <w:t xml:space="preserve">η</w:t>
      </w:r>
      <w:r>
        <w:rPr/>
        <w:t xml:space="preserve">ν</w:t>
      </w:r>
      <w:r>
        <w:rPr/>
        <w:t xml:space="preserve">ι</w:t>
      </w:r>
      <w:r>
        <w:rPr/>
        <w:t xml:space="preserve">κ</w:t>
      </w:r>
      <w:r>
        <w:rPr/>
        <w:t xml:space="preserve">ο</w:t>
      </w:r>
      <w:r>
        <w:rPr/>
        <w:t xml:space="preserve">ὺ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ὲ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ὸ</w:t>
      </w:r>
      <w:r>
        <w:rPr/>
        <w:t xml:space="preserve"/>
      </w:r>
      <w:br/>
      <w:r>
        <w:rPr/>
        <w:t xml:space="preserve">ἦ</w:t>
      </w:r>
      <w:r>
        <w:rPr/>
        <w:t xml:space="preserve">θ</w:t>
      </w:r>
      <w:r>
        <w:rPr/>
        <w:t xml:space="preserve">ο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ὁ</w:t>
      </w:r>
      <w:r>
        <w:rPr/>
        <w:t xml:space="preserve">μ</w:t>
      </w:r>
      <w:r>
        <w:rPr/>
        <w:t xml:space="preserve">ο</w:t>
      </w:r>
      <w:r>
        <w:rPr/>
        <w:t xml:space="preserve">φ</w:t>
      </w:r>
      <w:r>
        <w:rPr/>
        <w:t xml:space="preserve">ρ</w:t>
      </w:r>
      <w:r>
        <w:rPr/>
        <w:t xml:space="preserve">ο</w:t>
      </w:r>
      <w:r>
        <w:rPr/>
        <w:t xml:space="preserve">σ</w:t>
      </w:r>
      <w:r>
        <w:rPr/>
        <w:t xml:space="preserve">ύ</w:t>
      </w:r>
      <w:r>
        <w:rPr/>
        <w:t xml:space="preserve">ν</w:t>
      </w:r>
      <w:r>
        <w:rPr/>
        <w:t xml:space="preserve">η</w:t>
      </w:r>
      <w:r>
        <w:rPr/>
        <w:t xml:space="preserve">ν</w:t>
      </w:r>
      <w:r>
        <w:rPr/>
        <w:t xml:space="preserve"> </w:t>
      </w:r>
      <w:r>
        <w:rPr/>
        <w:t xml:space="preserve">δ</w:t>
      </w:r>
      <w:r>
        <w:rPr/>
        <w:t xml:space="preserve">ὲ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ω</w:t>
      </w:r>
      <w:r>
        <w:rPr/>
        <w:t xml:space="preserve">ν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σ</w:t>
      </w:r>
      <w:r>
        <w:rPr/>
        <w:t xml:space="preserve">π</w:t>
      </w:r>
      <w:r>
        <w:rPr/>
        <w:t xml:space="preserve">α</w:t>
      </w:r>
      <w:r>
        <w:rPr/>
        <w:t xml:space="preserve">ζ</w:t>
      </w:r>
      <w:r>
        <w:rPr/>
        <w:t xml:space="preserve">ο</w:t>
      </w:r>
      <w:r>
        <w:rPr/>
        <w:t xml:space="preserve">μ</w:t>
      </w:r>
      <w:r>
        <w:rPr/>
        <w:t xml:space="preserve">έ</w:t>
      </w:r>
      <w:r>
        <w:rPr/>
        <w:t xml:space="preserve">ν</w:t>
      </w:r>
      <w:r>
        <w:rPr/>
        <w:t xml:space="preserve">ο</w:t>
      </w:r>
      <w:r>
        <w:rPr/>
        <w:t xml:space="preserve">υ</w:t>
      </w:r>
      <w:r>
        <w:rPr/>
        <w:t xml:space="preserve">ς</w:t>
      </w:r>
      <w:r>
        <w:rPr/>
        <w:t xml:space="preserve">,</w:t>
      </w:r>
      <w:r>
        <w:rPr/>
        <w:t xml:space="preserve"> </w:t>
      </w:r>
      <w:r>
        <w:rPr/>
        <w:t xml:space="preserve">ο</w:t>
      </w:r>
      <w:r>
        <w:rPr/>
        <w:t xml:space="preserve">ἷ</w:t>
      </w:r>
      <w:r>
        <w:rPr/>
        <w:t xml:space="preserve">ς</w:t>
      </w:r>
      <w:r>
        <w:rPr/>
        <w:t xml:space="preserve"> </w:t>
      </w:r>
      <w:r>
        <w:rPr/>
        <w:t xml:space="preserve">φ</w:t>
      </w:r>
      <w:r>
        <w:rPr/>
        <w:t xml:space="preserve">θ</w:t>
      </w:r>
      <w:r>
        <w:rPr/>
        <w:t xml:space="preserve">ό</w:t>
      </w:r>
      <w:r>
        <w:rPr/>
        <w:t xml:space="preserve">ν</w:t>
      </w:r>
      <w:r>
        <w:rPr/>
        <w:t xml:space="preserve">ο</w:t>
      </w:r>
      <w:r>
        <w:rPr/>
        <w:t xml:space="preserve">ς</w:t>
      </w:r>
      <w:r>
        <w:rPr/>
        <w:t xml:space="preserve"/>
      </w:r>
      <w:br/>
      <w:r>
        <w:rPr/>
        <w:t xml:space="preserve">ἢ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ό</w:t>
      </w:r>
      <w:r>
        <w:rPr/>
        <w:t xml:space="preserve">λ</w:t>
      </w:r>
      <w:r>
        <w:rPr/>
        <w:t xml:space="preserve">ω</w:t>
      </w:r>
      <w:r>
        <w:rPr/>
        <w:t xml:space="preserve">ς</w:t>
      </w:r>
      <w:r>
        <w:rPr/>
        <w:t xml:space="preserve"> </w:t>
      </w:r>
      <w:r>
        <w:rPr/>
        <w:t xml:space="preserve">ο</w:t>
      </w:r>
      <w:r>
        <w:rPr/>
        <w:t xml:space="preserve">ὐ</w:t>
      </w:r>
      <w:r>
        <w:rPr/>
        <w:t xml:space="preserve"> </w:t>
      </w:r>
      <w:r>
        <w:rPr/>
        <w:t xml:space="preserve">σ</w:t>
      </w:r>
      <w:r>
        <w:rPr/>
        <w:t xml:space="preserve">υ</w:t>
      </w:r>
      <w:r>
        <w:rPr/>
        <w:t xml:space="preserve">ν</w:t>
      </w:r>
      <w:r>
        <w:rPr/>
        <w:t xml:space="preserve">ώ</w:t>
      </w:r>
      <w:r>
        <w:rPr/>
        <w:t xml:space="preserve">ͅ</w:t>
      </w:r>
      <w:r>
        <w:rPr/>
        <w:t xml:space="preserve">κ</w:t>
      </w:r>
      <w:r>
        <w:rPr/>
        <w:t xml:space="preserve">η</w:t>
      </w:r>
      <w:r>
        <w:rPr/>
        <w:t xml:space="preserve">σ</w:t>
      </w:r>
      <w:r>
        <w:rPr/>
        <w:t xml:space="preserve">ε</w:t>
      </w:r>
      <w:r>
        <w:rPr/>
        <w:t xml:space="preserve">ν</w:t>
      </w:r>
      <w:r>
        <w:rPr/>
        <w:t xml:space="preserve"> </w:t>
      </w:r>
      <w:r>
        <w:rPr/>
        <w:t xml:space="preserve">ἢ</w:t>
      </w:r>
      <w:r>
        <w:rPr/>
        <w:t xml:space="preserve"> </w:t>
      </w:r>
      <w:r>
        <w:rPr/>
        <w:t xml:space="preserve">τ</w:t>
      </w:r>
      <w:r>
        <w:rPr/>
        <w:t xml:space="preserve">ά</w:t>
      </w:r>
      <w:r>
        <w:rPr/>
        <w:t xml:space="preserve">χ</w:t>
      </w:r>
      <w:r>
        <w:rPr/>
        <w:t xml:space="preserve">ι</w:t>
      </w:r>
      <w:r>
        <w:rPr/>
        <w:t xml:space="preserve">σ</w:t>
      </w:r>
      <w:r>
        <w:rPr/>
        <w:t xml:space="preserve">τ</w:t>
      </w:r>
      <w:r>
        <w:rPr/>
        <w:t xml:space="preserve">α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α</w:t>
      </w:r>
      <w:r>
        <w:rPr/>
        <w:t xml:space="preserve">ν</w:t>
      </w:r>
      <w:r>
        <w:rPr/>
        <w:t xml:space="preserve">έ</w:t>
      </w:r>
      <w:r>
        <w:rPr/>
        <w:t xml:space="preserve">σ</w:t>
      </w:r>
      <w:r>
        <w:rPr/>
        <w:t xml:space="preserve">τ</w:t>
      </w:r>
      <w:r>
        <w:rPr/>
        <w:t xml:space="preserve">η</w:t>
      </w:r>
      <w:r>
        <w:rPr/>
        <w:t xml:space="preserve">,</w:t>
      </w:r>
      <w:r>
        <w:rPr/>
        <w:t xml:space="preserve"> </w:t>
      </w:r>
      <w:r>
        <w:rPr/>
        <w:t xml:space="preserve">τ</w:t>
      </w:r>
      <w:r>
        <w:rPr/>
        <w:t xml:space="preserve">ὰ</w:t>
      </w:r>
      <w:r>
        <w:rPr/>
        <w:t xml:space="preserve"> </w:t>
      </w:r>
      <w:r>
        <w:rPr/>
        <w:t xml:space="preserve">ἴ</w:t>
      </w:r>
      <w:r>
        <w:rPr/>
        <w:t xml:space="preserve">δ</w:t>
      </w:r>
      <w:r>
        <w:rPr/>
        <w:t xml:space="preserve">ι</w:t>
      </w:r>
      <w:r>
        <w:rPr/>
        <w:t xml:space="preserve">α</w:t>
      </w:r>
      <w:r>
        <w:rPr/>
        <w:t xml:space="preserve"> </w:t>
      </w:r>
      <w:r>
        <w:rPr/>
        <w:t xml:space="preserve">π</w:t>
      </w:r>
      <w:r>
        <w:rPr/>
        <w:t xml:space="preserve">ρ</w:t>
      </w:r>
      <w:r>
        <w:rPr/>
        <w:t xml:space="preserve">ο</w:t>
      </w:r>
      <w:r>
        <w:rPr/>
        <w:t xml:space="preserve">φ</w:t>
      </w:r>
      <w:r>
        <w:rPr/>
        <w:t xml:space="preserve">έ</w:t>
      </w:r>
      <w:r>
        <w:rPr/>
        <w:t xml:space="preserve">-</w:t>
      </w:r>
      <w:r>
        <w:rPr/>
        <w:t xml:space="preserve"/>
      </w:r>
      <w:br/>
      <w:r>
        <w:rPr/>
        <w:t xml:space="preserve">ρ</w:t>
      </w:r>
      <w:r>
        <w:rPr/>
        <w:t xml:space="preserve">ε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μ</w:t>
      </w:r>
      <w:r>
        <w:rPr/>
        <w:t xml:space="preserve">έ</w:t>
      </w:r>
      <w:r>
        <w:rPr/>
        <w:t xml:space="preserve">σ</w:t>
      </w:r>
      <w:r>
        <w:rPr/>
        <w:t xml:space="preserve">ο</w:t>
      </w:r>
      <w:r>
        <w:rPr/>
        <w:t xml:space="preserve">ν</w:t>
      </w:r>
      <w:r>
        <w:rPr/>
        <w:t xml:space="preserve"> </w:t>
      </w:r>
      <w:r>
        <w:rPr/>
        <w:t xml:space="preserve">ἀ</w:t>
      </w:r>
      <w:r>
        <w:rPr/>
        <w:t xml:space="preserve">γ</w:t>
      </w:r>
      <w:r>
        <w:rPr/>
        <w:t xml:space="preserve">α</w:t>
      </w:r>
      <w:r>
        <w:rPr/>
        <w:t xml:space="preserve">θ</w:t>
      </w:r>
      <w:r>
        <w:rPr/>
        <w:t xml:space="preserve">ὰ</w:t>
      </w:r>
      <w:r>
        <w:rPr/>
        <w:t xml:space="preserve"> </w:t>
      </w:r>
      <w:r>
        <w:rPr/>
        <w:t xml:space="preserve">δ</w:t>
      </w:r>
      <w:r>
        <w:rPr/>
        <w:t xml:space="preserve">ι</w:t>
      </w:r>
      <w:r>
        <w:rPr/>
        <w:t xml:space="preserve">ε</w:t>
      </w:r>
      <w:r>
        <w:rPr/>
        <w:t xml:space="preserve">γ</w:t>
      </w:r>
      <w:r>
        <w:rPr/>
        <w:t xml:space="preserve">ν</w:t>
      </w:r>
      <w:r>
        <w:rPr/>
        <w:t xml:space="preserve">ω</w:t>
      </w:r>
      <w:r>
        <w:rPr/>
        <w:t xml:space="preserve">κ</w:t>
      </w:r>
      <w:r>
        <w:rPr/>
        <w:t xml:space="preserve">ό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 </w:t>
      </w:r>
      <w:r>
        <w:rPr/>
        <w:t xml:space="preserve">ε</w:t>
      </w:r>
      <w:r>
        <w:rPr/>
        <w:t xml:space="preserve">ἰ</w:t>
      </w:r>
      <w:r>
        <w:rPr/>
        <w:t xml:space="preserve">ς</w:t>
      </w:r>
      <w:r>
        <w:rPr/>
        <w:t xml:space="preserve"> </w:t>
      </w:r>
      <w:r>
        <w:rPr/>
        <w:t xml:space="preserve">κ</w:t>
      </w:r>
      <w:r>
        <w:rPr/>
        <w:t xml:space="preserve">ο</w:t>
      </w:r>
      <w:r>
        <w:rPr/>
        <w:t xml:space="preserve">ι</w:t>
      </w:r>
      <w:r>
        <w:rPr/>
        <w:t xml:space="preserve">ν</w:t>
      </w:r>
      <w:r>
        <w:rPr/>
        <w:t xml:space="preserve">ὴ</w:t>
      </w:r>
      <w:r>
        <w:rPr/>
        <w:t xml:space="preserve">ν</w:t>
      </w:r>
      <w:r>
        <w:rPr/>
        <w:t xml:space="preserve"> </w:t>
      </w:r>
      <w:r>
        <w:rPr/>
        <w:t xml:space="preserve">μ</w:t>
      </w:r>
      <w:r>
        <w:rPr/>
        <w:t xml:space="preserve">ε</w:t>
      </w:r>
      <w:r>
        <w:rPr/>
        <w:t xml:space="preserve">τ</w:t>
      </w:r>
      <w:r>
        <w:rPr/>
        <w:t xml:space="preserve">ο</w:t>
      </w:r>
      <w:r>
        <w:rPr/>
        <w:t xml:space="preserve">υ</w:t>
      </w:r>
      <w:r>
        <w:rPr/>
        <w:t xml:space="preserve">-</w:t>
      </w:r>
      <w:r>
        <w:rPr/>
        <w:t xml:space="preserve"/>
      </w:r>
      <w:br/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ν</w:t>
      </w:r>
      <w:r>
        <w:rPr/>
        <w:t xml:space="preserve"> </w:t>
      </w:r>
      <w:r>
        <w:rPr/>
        <w:t xml:space="preserve">κ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ἀ</w:t>
      </w:r>
      <w:r>
        <w:rPr/>
        <w:t xml:space="preserve">π</w:t>
      </w:r>
      <w:r>
        <w:rPr/>
        <w:t xml:space="preserve">ό</w:t>
      </w:r>
      <w:r>
        <w:rPr/>
        <w:t xml:space="preserve">λ</w:t>
      </w:r>
      <w:r>
        <w:rPr/>
        <w:t xml:space="preserve">α</w:t>
      </w:r>
      <w:r>
        <w:rPr/>
        <w:t xml:space="preserve">υ</w:t>
      </w:r>
      <w:r>
        <w:rPr/>
        <w:t xml:space="preserve">σ</w:t>
      </w:r>
      <w:r>
        <w:rPr/>
        <w:t xml:space="preserve">ι</w:t>
      </w:r>
      <w:r>
        <w:rPr/>
        <w:t xml:space="preserve">ν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;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ſ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ή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ι</w:t>
      </w:r>
      <w:r>
        <w:rPr/>
        <w:t xml:space="preserve">̔</w:t>
      </w:r>
      <w:r>
        <w:rPr/>
        <w:t xml:space="preserve">κ</w:t>
      </w:r>
      <w:r>
        <w:rPr/>
        <w:t xml:space="preserve">α</w:t>
      </w:r>
      <w:r>
        <w:rPr/>
        <w:t xml:space="preserve">ν</w:t>
      </w:r>
      <w:r>
        <w:rPr/>
        <w:t xml:space="preserve">α</w:t>
      </w:r>
      <w:r>
        <w:rPr/>
        <w:t xml:space="preserve">ὶ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ἡ</w:t>
      </w:r>
      <w:r>
        <w:rPr/>
        <w:t xml:space="preserve">μ</w:t>
      </w:r>
      <w:r>
        <w:rPr/>
        <w:t xml:space="preserve">έ</w:t>
      </w:r>
      <w:r>
        <w:rPr/>
        <w:t xml:space="preserve">ρ</w:t>
      </w:r>
      <w:r>
        <w:rPr/>
        <w:t xml:space="preserve">α</w:t>
      </w:r>
      <w:r>
        <w:rPr/>
        <w:t xml:space="preserve">ι</w:t>
      </w:r>
      <w:r>
        <w:rPr/>
        <w:t xml:space="preserve"> </w:t>
      </w:r>
      <w:r>
        <w:rPr/>
        <w:t xml:space="preserve">τ</w:t>
      </w:r>
      <w:r>
        <w:rPr/>
        <w:t xml:space="preserve">ι</w:t>
      </w:r>
      <w:r>
        <w:rPr/>
        <w:t xml:space="preserve">ν</w:t>
      </w:r>
      <w:r>
        <w:rPr/>
        <w:t xml:space="preserve">ὲ</w:t>
      </w:r>
      <w:r>
        <w:rPr/>
        <w:t xml:space="preserve">ς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=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</w:p>
    <w:p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2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ß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—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—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)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h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?</w:t>
      </w:r>
      <w:r>
        <w:rPr/>
        <w:t xml:space="preserve">”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—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6</w:t>
      </w:r>
      <w:r>
        <w:rPr/>
        <w:t xml:space="preserve">;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7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⅔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</w:p>
    <w:p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8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”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!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!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ͤ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”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</w:p>
    <w:p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6</w:t>
      </w:r>
      <w:r>
        <w:rPr/>
        <w:t xml:space="preserve">9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ſ</w:t>
      </w:r>
      <w:r>
        <w:rPr/>
        <w:t xml:space="preserve">y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a</w:t>
      </w:r>
      <w:r>
        <w:rPr/>
        <w:t xml:space="preserve">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”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l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”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’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:</w:t>
      </w:r>
      <w:r>
        <w:rPr/>
        <w:t xml:space="preserve"/>
      </w:r>
    </w:p>
    <w:p>
      <w:r>
        <w:rPr/>
        <w:t xml:space="preserve">7</w:t>
      </w:r>
      <w:r>
        <w:rPr/>
        <w:t xml:space="preserve">0</w:t>
      </w:r>
      <w:r>
        <w:rPr/>
        <w:t xml:space="preserve"/>
      </w:r>
    </w:p>
    <w:p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’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’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!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!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’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?</w:t>
      </w:r>
      <w:r>
        <w:rPr/>
        <w:t xml:space="preserve"/>
      </w:r>
      <w:br/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!</w:t>
      </w:r>
      <w:r>
        <w:rPr/>
        <w:t xml:space="preserve"/>
      </w:r>
      <w:br/>
      <w:r>
        <w:rPr/>
        <w:t xml:space="preserve">„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”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(</w:t>
      </w:r>
      <w:r>
        <w:rPr/>
        <w:t xml:space="preserve">✝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)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a</w:t>
      </w:r>
      <w:r>
        <w:rPr/>
        <w:t xml:space="preserve">b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”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”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”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</w:p>
    <w:p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2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y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y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0</w:t>
      </w:r>
      <w:r>
        <w:rPr/>
        <w:t xml:space="preserve">—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⸗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½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y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-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-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8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)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;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>⸗</w:t>
      </w:r>
      <w:r>
        <w:rPr/>
        <w:t xml:space="preserve">P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)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—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à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7</w:t>
      </w:r>
      <w:r>
        <w:rPr/>
        <w:t xml:space="preserve">½</w:t>
      </w:r>
      <w:r>
        <w:rPr/>
        <w:t xml:space="preserve"> </w:t>
      </w:r>
      <w:r>
        <w:rPr/>
        <w:t xml:space="preserve">ſ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C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3</w:t>
      </w:r>
      <w:r>
        <w:rPr/>
        <w:t xml:space="preserve">—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2</w:t>
      </w:r>
      <w:r>
        <w:rPr/>
        <w:t xml:space="preserve">4</w:t>
      </w:r>
      <w:r>
        <w:rPr/>
        <w:t xml:space="preserve">—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9</w:t>
      </w:r>
      <w:r>
        <w:rPr/>
        <w:t xml:space="preserve">5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ä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ἐ</w:t>
      </w:r>
      <w:r>
        <w:rPr/>
        <w:t xml:space="preserve">ξ</w:t>
      </w:r>
      <w:r>
        <w:rPr/>
        <w:t xml:space="preserve">ο</w:t>
      </w:r>
      <w:r>
        <w:rPr/>
        <w:t xml:space="preserve">υ</w:t>
      </w:r>
      <w:r>
        <w:rPr/>
        <w:t xml:space="preserve">σ</w:t>
      </w:r>
      <w:r>
        <w:rPr/>
        <w:t xml:space="preserve">ί</w:t>
      </w:r>
      <w:r>
        <w:rPr/>
        <w:t xml:space="preserve">α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ἀ</w:t>
      </w:r>
      <w:r>
        <w:rPr/>
        <w:t xml:space="preserve">ε</w:t>
      </w:r>
      <w:r>
        <w:rPr/>
        <w:t xml:space="preserve">ρ</w:t>
      </w:r>
      <w:r>
        <w:rPr/>
        <w:t xml:space="preserve">ο</w:t>
      </w:r>
      <w:r>
        <w:rPr/>
        <w:t xml:space="preserve">ς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>
          <w:b w:val="true"/>
        </w:rPr>
        <w:t xml:space="preserve">S</w:t>
      </w:r>
      <w:r>
        <w:rPr>
          <w:b w:val="true"/>
        </w:rPr>
        <w:t xml:space="preserve">y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7</w:t>
      </w:r>
      <w:r>
        <w:rPr/>
        <w:t xml:space="preserve">)</w:t>
      </w:r>
      <w:r>
        <w:rPr/>
        <w:t xml:space="preserve"> </w:t>
      </w:r>
      <w:r>
        <w:rPr/>
        <w:t xml:space="preserve">P</w:t>
      </w:r>
      <w:r>
        <w:rPr/>
        <w:t xml:space="preserve">ö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8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⅟</w:t>
      </w:r>
      <w:r>
        <w:rPr/>
        <w:t xml:space="preserve">₁</w:t>
      </w:r>
      <w:r>
        <w:rPr/>
        <w:t xml:space="preserve">₂</w:t>
      </w:r>
      <w:r>
        <w:rPr/>
        <w:t xml:space="preserve"> 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*</w:t>
      </w:r>
      <w:r>
        <w:rPr/>
        <w:t xml:space="preserve"/>
      </w:r>
    </w:p>
    <w:p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⸗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3</w:t>
      </w:r>
      <w:r>
        <w:rPr/>
        <w:t xml:space="preserve"/>
      </w:r>
      <w:br/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(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)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ä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y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ö</w:t>
      </w:r>
      <w:r>
        <w:rPr/>
        <w:t xml:space="preserve">l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ö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i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;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ü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;</w:t>
      </w:r>
      <w:r>
        <w:rPr/>
        <w:t xml:space="preserve"/>
      </w:r>
      <w:br/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;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!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’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!</w:t>
      </w:r>
      <w:r>
        <w:rPr/>
        <w:t xml:space="preserve">”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p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ε</w:t>
      </w:r>
      <w:r>
        <w:rPr/>
        <w:t xml:space="preserve">υ</w:t>
      </w:r>
      <w:r>
        <w:rPr/>
        <w:t xml:space="preserve">̓</w:t>
      </w:r>
      <w:r>
        <w:rPr/>
        <w:t xml:space="preserve">φ</w:t>
      </w:r>
      <w:r>
        <w:rPr/>
        <w:t xml:space="preserve">ρ</w:t>
      </w:r>
      <w:r>
        <w:rPr/>
        <w:t xml:space="preserve">ω</w:t>
      </w:r>
      <w:r>
        <w:rPr/>
        <w:t xml:space="preserve">ν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2</w:t>
      </w:r>
      <w:r>
        <w:rPr/>
        <w:t xml:space="preserve">5</w:t>
      </w:r>
      <w:r>
        <w:rPr/>
        <w:t xml:space="preserve">;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</w:p>
    <w:p>
      <w:r>
        <w:rPr/>
        <w:t xml:space="preserve">2</w:t>
      </w:r>
      <w:r>
        <w:rPr/>
        <w:t xml:space="preserve">7</w:t>
      </w:r>
      <w:r>
        <w:rPr/>
        <w:t xml:space="preserve">2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3</w:t>
      </w:r>
      <w:r>
        <w:rPr>
          <w:b w:val="true"/>
        </w:rPr>
        <w:t xml:space="preserve">3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C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ſ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h</w:t>
      </w:r>
      <w:r>
        <w:rPr/>
        <w:t xml:space="preserve">n</w:t>
      </w:r>
      <w:r>
        <w:rPr/>
        <w:t xml:space="preserve">ö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h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3</w:t>
      </w:r>
      <w:r>
        <w:rPr>
          <w:b w:val="true"/>
        </w:rPr>
        <w:t xml:space="preserve">3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y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)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ſ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ö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g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3</w:t>
      </w:r>
      <w:r>
        <w:rPr>
          <w:b w:val="true"/>
        </w:rPr>
        <w:t xml:space="preserve">3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o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k</w:t>
      </w:r>
      <w:r>
        <w:rPr/>
        <w:t xml:space="preserve">u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: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i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b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;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8</w:t>
      </w:r>
      <w:r>
        <w:rPr/>
        <w:t xml:space="preserve">4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l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”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4</w:t>
      </w:r>
      <w:r>
        <w:rPr/>
        <w:t xml:space="preserve">4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ο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7</w:t>
      </w:r>
      <w:r>
        <w:rPr/>
        <w:t xml:space="preserve">4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8</w:t>
      </w:r>
      <w:r>
        <w:rPr/>
        <w:t xml:space="preserve">2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8</w:t>
      </w:r>
      <w:r>
        <w:rPr/>
        <w:t xml:space="preserve">8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ὤ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κ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ὥ</w:t>
      </w:r>
      <w:r>
        <w:rPr/>
        <w:t xml:space="preserve">ν</w:t>
      </w:r>
      <w:r>
        <w:rPr/>
        <w:t xml:space="preserve"> </w:t>
      </w:r>
      <w:r>
        <w:rPr/>
        <w:t xml:space="preserve">ἐ</w:t>
      </w:r>
      <w:r>
        <w:rPr/>
        <w:t xml:space="preserve">ν</w:t>
      </w:r>
      <w:r>
        <w:rPr/>
        <w:t xml:space="preserve"> </w:t>
      </w:r>
      <w:r>
        <w:rPr/>
        <w:t xml:space="preserve">τ</w:t>
      </w:r>
      <w:r>
        <w:rPr/>
        <w:t xml:space="preserve">ο</w:t>
      </w:r>
      <w:r>
        <w:rPr/>
        <w:t xml:space="preserve">ῦ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1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.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“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