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830aff" w14:textId="32830aff">
      <w:pPr>
        <w15:collapsed w:val="false"/>
      </w:pP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/>
      </w:r>
    </w:p>
    <w:p>
      <w:r>
        <w:rPr/>
        <w:t xml:space="preserve">I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—</w:t>
      </w:r>
      <w:r>
        <w:rPr/>
        <w:t xml:space="preserve">9</w:t>
      </w:r>
      <w:r>
        <w:rPr/>
        <w:t xml:space="preserve">1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“</w:t>
      </w:r>
      <w:r>
        <w:rPr/>
        <w:t xml:space="preserve">;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⸗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-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>–</w:t>
      </w:r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“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ö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“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/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/>
      </w:r>
    </w:p>
    <w:p>
      <w:r>
        <w:rPr/>
        <w:t xml:space="preserve">ü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⁵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⁶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⁵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“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⁶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“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/>
      </w:r>
    </w:p>
    <w:p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⁷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“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</w:p>
    <w:p>
      <w:r>
        <w:rPr/>
        <w:t xml:space="preserve">⁷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⁸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⁹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¹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⁹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“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</w:p>
    <w:p>
      <w:r>
        <w:rPr/>
        <w:t xml:space="preserve">⁸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¹</w:t>
      </w:r>
      <w:r>
        <w:rPr/>
        <w:t xml:space="preserve">⁰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/>
      </w:r>
    </w:p>
    <w:p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²</w:t>
      </w:r>
      <w:r>
        <w:rPr/>
        <w:t xml:space="preserve">⁰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²</w:t>
      </w:r>
      <w:r>
        <w:rPr/>
        <w:t xml:space="preserve">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!</w:t>
      </w:r>
      <w:r>
        <w:rPr/>
        <w:t xml:space="preserve"/>
      </w:r>
    </w:p>
    <w:p>
      <w:r>
        <w:rPr/>
        <w:t xml:space="preserve">²</w:t>
      </w:r>
      <w:r>
        <w:rPr/>
        <w:t xml:space="preserve">⁰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“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²</w:t>
      </w:r>
      <w:r>
        <w:rPr/>
        <w:t xml:space="preserve">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!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!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“</w:t>
      </w:r>
      <w:r>
        <w:rPr/>
        <w:t xml:space="preserve"/>
      </w:r>
    </w:p>
    <w:p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ä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ſ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“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ſ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“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“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/>
      </w:r>
      <w:br/>
      <w:r>
        <w:rPr/>
        <w:t xml:space="preserve">(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⸗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“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¹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²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“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³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/>
      </w:r>
      <w:br/>
      <w:r>
        <w:rPr/>
        <w:t xml:space="preserve">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²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³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¹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⸗</w:t>
      </w:r>
      <w:r>
        <w:rPr/>
        <w:t xml:space="preserve">-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“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¹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(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>
          <w:b w:val="true"/>
        </w:rPr>
        <w:t xml:space="preserve">)</w:t>
      </w:r>
      <w:r>
        <w:rPr/>
        <w:t xml:space="preserve"/>
      </w:r>
    </w:p>
    <w:p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/>
      </w:r>
      <w:br/>
      <w:r>
        <w:rPr>
          <w:b w:val="true"/>
        </w:rPr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  <w:vertAlign w:val="superscript"/>
        </w:rPr>
        <w:t xml:space="preserve">M</w:t>
      </w:r>
      <w:r>
        <w:rPr>
          <w:b w:val="true"/>
          <w:vertAlign w:val="superscript"/>
        </w:rPr>
        <w:t xml:space="preserve">i</w:t>
      </w:r>
      <w:r>
        <w:rPr>
          <w:b w:val="true"/>
          <w:vertAlign w:val="superscript"/>
        </w:rPr>
        <w:t xml:space="preserve">s</w:t>
      </w:r>
      <w:r>
        <w:rPr>
          <w:b w:val="true"/>
          <w:vertAlign w:val="superscript"/>
        </w:rPr>
        <w:t xml:space="preserve">c</w:t>
      </w:r>
      <w:r>
        <w:rPr>
          <w:b w:val="true"/>
          <w:vertAlign w:val="superscript"/>
        </w:rPr>
        <w:t xml:space="preserve">e</w:t>
      </w:r>
      <w:r>
        <w:rPr>
          <w:b w:val="true"/>
          <w:vertAlign w:val="superscript"/>
        </w:rPr>
        <w:t xml:space="preserve">l</w:t>
      </w:r>
      <w:r>
        <w:rPr>
          <w:b w:val="true"/>
          <w:vertAlign w:val="superscript"/>
        </w:rPr>
        <w:t xml:space="preserve">l</w:t>
      </w:r>
      <w:r>
        <w:rPr>
          <w:b w:val="true"/>
          <w:vertAlign w:val="superscript"/>
        </w:rPr>
        <w:t xml:space="preserve">e</w:t>
      </w:r>
      <w:r>
        <w:rPr>
          <w:b w:val="true"/>
          <w:vertAlign w:val="superscript"/>
        </w:rPr>
        <w:t xml:space="preserve">n</w:t>
      </w:r>
      <w:r>
        <w:rPr>
          <w:b w:val="true"/>
          <w:vertAlign w:val="superscript"/>
        </w:rPr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“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⸗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’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8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4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-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O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t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¹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,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¹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8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□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“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□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ü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>
          <w:vertAlign w:val="superscript"/>
        </w:rPr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*</w:t>
      </w:r>
      <w:r>
        <w:rPr/>
        <w:t xml:space="preserve"/>
      </w:r>
    </w:p>
    <w:p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X</w:t>
      </w:r>
      <w:r>
        <w:rPr>
          <w:b w:val="true"/>
        </w:rPr>
        <w:t xml:space="preserve">X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D</w:t>
      </w:r>
      <w:r>
        <w:rPr>
          <w:b w:val="true"/>
        </w:rPr>
        <w:t xml:space="preserve">C</w:t>
      </w:r>
      <w:r>
        <w:rPr>
          <w:b w:val="true"/>
        </w:rPr>
        <w:t xml:space="preserve">C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X</w:t>
      </w:r>
      <w:r>
        <w:rPr>
          <w:b w:val="true"/>
        </w:rPr>
        <w:t xml:space="preserve">X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/>
      </w:r>
      <w:br/>
      <w:r>
        <w:rPr>
          <w:b w:val="true"/>
        </w:rPr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>
          <w:i w:val="true"/>
        </w:rPr>
        <w:t xml:space="preserve">v</w:t>
      </w:r>
      <w:r>
        <w:rPr>
          <w:i w:val="true"/>
        </w:rPr>
        <w:t xml:space="preserve">i</w:t>
      </w:r>
      <w:r>
        <w:rPr>
          <w:i w:val="true"/>
        </w:rPr>
        <w:t xml:space="preserve">d</w:t>
      </w:r>
      <w:r>
        <w:rPr>
          <w:i w:val="true"/>
        </w:rPr>
        <w:t xml:space="preserve">i</w:t>
      </w:r>
      <w:r>
        <w:rPr>
          <w:i w:val="true"/>
        </w:rPr>
        <w:t xml:space="preserve"> 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>
          <w:i w:val="true"/>
        </w:rPr>
        <w:t xml:space="preserve">i</w:t>
      </w:r>
      <w:r>
        <w:rPr>
          <w:i w:val="true"/>
        </w:rPr>
        <w:t xml:space="preserve">q</w:t>
      </w:r>
      <w:r>
        <w:rPr>
          <w:i w:val="true"/>
        </w:rPr>
        <w:t xml:space="preserve">u</w:t>
      </w:r>
      <w:r>
        <w:rPr>
          <w:i w:val="true"/>
        </w:rPr>
        <w:t xml:space="preserve">i</w:t>
      </w:r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t</w:t>
      </w:r>
      <w:r>
        <w:rPr>
          <w:i w:val="true"/>
        </w:rPr>
        <w:t xml:space="preserve">e</w:t>
      </w:r>
      <w:r>
        <w:rPr>
          <w:i w:val="true"/>
        </w:rPr>
        <w:t xml:space="preserve">m</w:t>
      </w:r>
      <w:r>
        <w:rPr>
          <w:i w:val="true"/>
        </w:rPr>
        <w:t xml:space="preserve"> </w:t>
      </w:r>
      <w:r>
        <w:rPr>
          <w:i w:val="true"/>
        </w:rPr>
        <w:t xml:space="preserve">e</w:t>
      </w:r>
      <w:r>
        <w:rPr>
          <w:i w:val="true"/>
        </w:rPr>
        <w:t xml:space="preserve">t</w:t>
      </w:r>
      <w:r>
        <w:rPr>
          <w:i w:val="true"/>
        </w:rPr>
        <w:t xml:space="preserve"> </w:t>
      </w:r>
      <w:r>
        <w:rPr>
          <w:i w:val="true"/>
        </w:rPr>
        <w:t xml:space="preserve">c</w:t>
      </w:r>
      <w:r>
        <w:rPr>
          <w:i w:val="true"/>
        </w:rPr>
        <w:t xml:space="preserve">o</w:t>
      </w:r>
      <w:r>
        <w:rPr>
          <w:i w:val="true"/>
        </w:rPr>
        <w:t xml:space="preserve">n</w:t>
      </w:r>
      <w:r>
        <w:rPr>
          <w:i w:val="true"/>
        </w:rPr>
        <w:t xml:space="preserve">t</w:t>
      </w:r>
      <w:r>
        <w:rPr>
          <w:i w:val="true"/>
        </w:rPr>
        <w:t xml:space="preserve">r</w:t>
      </w:r>
      <w:r>
        <w:rPr>
          <w:i w:val="true"/>
        </w:rPr>
        <w:t xml:space="preserve">a</w:t>
      </w:r>
      <w:r>
        <w:rPr>
          <w:i w:val="true"/>
        </w:rPr>
        <w:t xml:space="preserve">d</w:t>
      </w:r>
      <w:r>
        <w:rPr>
          <w:i w:val="true"/>
        </w:rPr>
        <w:t xml:space="preserve">i</w:t>
      </w:r>
      <w:r>
        <w:rPr>
          <w:i w:val="true"/>
        </w:rPr>
        <w:t xml:space="preserve">c</w:t>
      </w:r>
      <w:r>
        <w:rPr>
          <w:i w:val="true"/>
        </w:rPr>
        <w:t xml:space="preserve">t</w:t>
      </w:r>
      <w:r>
        <w:rPr>
          <w:i w:val="true"/>
        </w:rPr>
        <w:t xml:space="preserve">i</w:t>
      </w:r>
      <w:r>
        <w:rPr>
          <w:i w:val="true"/>
        </w:rPr>
        <w:t xml:space="preserve">o</w:t>
      </w:r>
      <w:r>
        <w:rPr>
          <w:i w:val="true"/>
        </w:rPr>
        <w:t xml:space="preserve">n</w:t>
      </w:r>
      <w:r>
        <w:rPr>
          <w:i w:val="true"/>
        </w:rPr>
        <w:t xml:space="preserve">e</w:t>
      </w:r>
      <w:r>
        <w:rPr>
          <w:i w:val="true"/>
        </w:rPr>
        <w:t xml:space="preserve">m</w:t>
      </w:r>
      <w:r>
        <w:rPr>
          <w:i w:val="true"/>
        </w:rPr>
        <w:t xml:space="preserve"> 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/>
        <w:t xml:space="preserve"/>
      </w:r>
      <w:br/>
      <w:r>
        <w:rPr>
          <w:i w:val="true"/>
        </w:rPr>
        <w:t xml:space="preserve">c</w:t>
      </w:r>
      <w:r>
        <w:rPr>
          <w:i w:val="true"/>
        </w:rPr>
        <w:t xml:space="preserve">i</w:t>
      </w:r>
      <w:r>
        <w:rPr>
          <w:i w:val="true"/>
        </w:rPr>
        <w:t xml:space="preserve">v</w:t>
      </w:r>
      <w:r>
        <w:rPr>
          <w:i w:val="true"/>
        </w:rPr>
        <w:t xml:space="preserve">i</w:t>
      </w:r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t</w:t>
      </w:r>
      <w:r>
        <w:rPr>
          <w:i w:val="true"/>
        </w:rPr>
        <w:t xml:space="preserve">e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d</w:t>
      </w:r>
      <w:r>
        <w:rPr>
          <w:i w:val="true"/>
        </w:rPr>
        <w:t xml:space="preserve">i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a</w:t>
      </w:r>
      <w:r>
        <w:rPr>
          <w:i w:val="true"/>
        </w:rPr>
        <w:t xml:space="preserve">c</w:t>
      </w:r>
      <w:r>
        <w:rPr>
          <w:i w:val="true"/>
        </w:rPr>
        <w:t xml:space="preserve"> </w:t>
      </w:r>
      <w:r>
        <w:rPr>
          <w:i w:val="true"/>
        </w:rPr>
        <w:t xml:space="preserve">n</w:t>
      </w:r>
      <w:r>
        <w:rPr>
          <w:i w:val="true"/>
        </w:rPr>
        <w:t xml:space="preserve">o</w:t>
      </w:r>
      <w:r>
        <w:rPr>
          <w:i w:val="true"/>
        </w:rPr>
        <w:t xml:space="preserve">c</w:t>
      </w:r>
      <w:r>
        <w:rPr>
          <w:i w:val="true"/>
        </w:rPr>
        <w:t xml:space="preserve">t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c</w:t>
      </w:r>
      <w:r>
        <w:rPr>
          <w:i w:val="true"/>
        </w:rPr>
        <w:t xml:space="preserve">i</w:t>
      </w:r>
      <w:r>
        <w:rPr>
          <w:i w:val="true"/>
        </w:rPr>
        <w:t xml:space="preserve">r</w:t>
      </w:r>
      <w:r>
        <w:rPr>
          <w:i w:val="true"/>
        </w:rPr>
        <w:t xml:space="preserve">c</w:t>
      </w:r>
      <w:r>
        <w:rPr>
          <w:i w:val="true"/>
        </w:rPr>
        <w:t xml:space="preserve">u</w:t>
      </w:r>
      <w:r>
        <w:rPr>
          <w:i w:val="true"/>
        </w:rPr>
        <w:t xml:space="preserve">m</w:t>
      </w:r>
      <w:r>
        <w:rPr>
          <w:i w:val="true"/>
        </w:rPr>
        <w:t xml:space="preserve">d</w:t>
      </w:r>
      <w:r>
        <w:rPr>
          <w:i w:val="true"/>
        </w:rPr>
        <w:t xml:space="preserve">a</w:t>
      </w:r>
      <w:r>
        <w:rPr>
          <w:i w:val="true"/>
        </w:rPr>
        <w:t xml:space="preserve">b</w:t>
      </w:r>
      <w:r>
        <w:rPr>
          <w:i w:val="true"/>
        </w:rPr>
        <w:t xml:space="preserve">i</w:t>
      </w:r>
      <w:r>
        <w:rPr>
          <w:i w:val="true"/>
        </w:rPr>
        <w:t xml:space="preserve">t</w:t>
      </w:r>
      <w:r>
        <w:rPr>
          <w:i w:val="true"/>
        </w:rPr>
        <w:t xml:space="preserve"> </w:t>
      </w:r>
      <w:r>
        <w:rPr>
          <w:i w:val="true"/>
        </w:rPr>
        <w:t xml:space="preserve">e</w:t>
      </w:r>
      <w:r>
        <w:rPr>
          <w:i w:val="true"/>
        </w:rPr>
        <w:t xml:space="preserve">a</w:t>
      </w:r>
      <w:r>
        <w:rPr>
          <w:i w:val="true"/>
        </w:rPr>
        <w:t xml:space="preserve">m</w:t>
      </w:r>
      <w:r>
        <w:rPr/>
        <w:t xml:space="preserve"/>
      </w:r>
      <w:br/>
      <w:r>
        <w:rPr>
          <w:i w:val="true"/>
        </w:rPr>
        <w:t xml:space="preserve">s</w:t>
      </w:r>
      <w:r>
        <w:rPr>
          <w:i w:val="true"/>
        </w:rPr>
        <w:t xml:space="preserve">u</w:t>
      </w:r>
      <w:r>
        <w:rPr>
          <w:i w:val="true"/>
        </w:rPr>
        <w:t xml:space="preserve">p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u</w:t>
      </w:r>
      <w:r>
        <w:rPr>
          <w:i w:val="true"/>
        </w:rPr>
        <w:t xml:space="preserve">r</w:t>
      </w:r>
      <w:r>
        <w:rPr>
          <w:i w:val="true"/>
        </w:rPr>
        <w:t xml:space="preserve">o</w:t>
      </w:r>
      <w:r>
        <w:rPr>
          <w:i w:val="true"/>
        </w:rPr>
        <w:t xml:space="preserve">s</w:t>
      </w:r>
      <w:r>
        <w:rPr>
          <w:i w:val="true"/>
        </w:rPr>
        <w:t xml:space="preserve"> </w:t>
      </w:r>
      <w:r>
        <w:rPr>
          <w:i w:val="true"/>
        </w:rPr>
        <w:t xml:space="preserve">e</w:t>
      </w:r>
      <w:r>
        <w:rPr>
          <w:i w:val="true"/>
        </w:rPr>
        <w:t xml:space="preserve">j</w:t>
      </w:r>
      <w:r>
        <w:rPr>
          <w:i w:val="true"/>
        </w:rPr>
        <w:t xml:space="preserve">u</w:t>
      </w:r>
      <w:r>
        <w:rPr>
          <w:i w:val="true"/>
        </w:rPr>
        <w:t xml:space="preserve">s</w:t>
      </w:r>
      <w:r>
        <w:rPr>
          <w:i w:val="true"/>
        </w:rPr>
        <w:t xml:space="preserve"> 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>
          <w:i w:val="true"/>
        </w:rPr>
        <w:t xml:space="preserve">i</w:t>
      </w:r>
      <w:r>
        <w:rPr>
          <w:i w:val="true"/>
        </w:rPr>
        <w:t xml:space="preserve">q</w:t>
      </w:r>
      <w:r>
        <w:rPr>
          <w:i w:val="true"/>
        </w:rPr>
        <w:t xml:space="preserve">u</w:t>
      </w:r>
      <w:r>
        <w:rPr>
          <w:i w:val="true"/>
        </w:rPr>
        <w:t xml:space="preserve">i</w:t>
      </w:r>
      <w:r>
        <w:rPr>
          <w:i w:val="true"/>
        </w:rPr>
        <w:t xml:space="preserve">t</w:t>
      </w:r>
      <w:r>
        <w:rPr>
          <w:i w:val="true"/>
        </w:rPr>
        <w:t xml:space="preserve">a</w:t>
      </w:r>
      <w:r>
        <w:rPr>
          <w:i w:val="true"/>
        </w:rPr>
        <w:t xml:space="preserve">s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e</w:t>
      </w:r>
      <w:r>
        <w:rPr>
          <w:i w:val="true"/>
        </w:rPr>
        <w:t xml:space="preserve">t</w:t>
      </w:r>
      <w:r>
        <w:rPr>
          <w:i w:val="true"/>
        </w:rPr>
        <w:t xml:space="preserve"> </w:t>
      </w:r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b</w:t>
      </w:r>
      <w:r>
        <w:rPr>
          <w:i w:val="true"/>
        </w:rPr>
        <w:t xml:space="preserve">o</w:t>
      </w:r>
      <w:r>
        <w:rPr>
          <w:i w:val="true"/>
        </w:rPr>
        <w:t xml:space="preserve">r</w:t>
      </w:r>
      <w:r>
        <w:rPr>
          <w:i w:val="true"/>
        </w:rPr>
        <w:t xml:space="preserve"> 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X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2</w:t>
      </w:r>
      <w:r>
        <w:rPr>
          <w:b w:val="true"/>
        </w:rPr>
        <w:t xml:space="preserve">7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/>
      </w:r>
      <w:br/>
      <w:r>
        <w:rPr>
          <w:b w:val="true"/>
        </w:rPr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</w:p>
    <w:p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—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¾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⅓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k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ü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“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⸗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5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</w:p>
    <w:p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“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ä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t</w:t>
      </w:r>
      <w:r>
        <w:rPr>
          <w:b w:val="true"/>
        </w:rPr>
        <w:t xml:space="preserve">-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¹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¹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¹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⸗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¹</w:t>
      </w:r>
      <w:r>
        <w:rPr/>
        <w:t xml:space="preserve"/>
      </w:r>
      <w:br/>
      <w:r>
        <w:rPr/>
        <w:t xml:space="preserve">„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“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“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