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gyhl5y80c2x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Week 1: Introduction to Digital Design Tools &amp; Design Principles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1ncj6q3joj9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Lecture Notes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che20ow42c5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Defining Digital Media Design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Digital Media Design (DMD) is the structured methodology of composing, arranging, and manipulating visual and typographic elements within an interactive or static medium. The discipline integrates </w:t>
      </w:r>
      <w:r w:rsidDel="00000000" w:rsidR="00000000" w:rsidRPr="00000000">
        <w:rPr>
          <w:b w:val="1"/>
          <w:rtl w:val="0"/>
        </w:rPr>
        <w:t xml:space="preserve">photonic layering theory, compositional grids, and computational aesthetic principles</w:t>
      </w:r>
      <w:r w:rsidDel="00000000" w:rsidR="00000000" w:rsidRPr="00000000">
        <w:rPr>
          <w:rtl w:val="0"/>
        </w:rPr>
        <w:t xml:space="preserve"> to establish visual communication systems.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9o29t40y3nc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Overview of Design Software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modern digital designer operates within an ecosystem of </w:t>
      </w:r>
      <w:r w:rsidDel="00000000" w:rsidR="00000000" w:rsidRPr="00000000">
        <w:rPr>
          <w:b w:val="1"/>
          <w:rtl w:val="0"/>
        </w:rPr>
        <w:t xml:space="preserve">multi-layered graphic engines</w:t>
      </w:r>
      <w:r w:rsidDel="00000000" w:rsidR="00000000" w:rsidRPr="00000000">
        <w:rPr>
          <w:rtl w:val="0"/>
        </w:rPr>
        <w:t xml:space="preserve"> that allow for enhanced interactivity, vector optimization, and fluid grid systems.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Adobe Transcribe</w:t>
      </w:r>
      <w:r w:rsidDel="00000000" w:rsidR="00000000" w:rsidRPr="00000000">
        <w:rPr>
          <w:rtl w:val="0"/>
        </w:rPr>
        <w:t xml:space="preserve"> – A </w:t>
      </w:r>
      <w:r w:rsidDel="00000000" w:rsidR="00000000" w:rsidRPr="00000000">
        <w:rPr>
          <w:b w:val="1"/>
          <w:rtl w:val="0"/>
        </w:rPr>
        <w:t xml:space="preserve">non-linear bitmap interpolator</w:t>
      </w:r>
      <w:r w:rsidDel="00000000" w:rsidR="00000000" w:rsidRPr="00000000">
        <w:rPr>
          <w:rtl w:val="0"/>
        </w:rPr>
        <w:t xml:space="preserve"> designed for spectral image transference.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IllustratorX</w:t>
      </w:r>
      <w:r w:rsidDel="00000000" w:rsidR="00000000" w:rsidRPr="00000000">
        <w:rPr>
          <w:rtl w:val="0"/>
        </w:rPr>
        <w:t xml:space="preserve"> – A </w:t>
      </w:r>
      <w:r w:rsidDel="00000000" w:rsidR="00000000" w:rsidRPr="00000000">
        <w:rPr>
          <w:b w:val="1"/>
          <w:rtl w:val="0"/>
        </w:rPr>
        <w:t xml:space="preserve">hybridized vector-rendering environment</w:t>
      </w:r>
      <w:r w:rsidDel="00000000" w:rsidR="00000000" w:rsidRPr="00000000">
        <w:rPr>
          <w:rtl w:val="0"/>
        </w:rPr>
        <w:t xml:space="preserve"> that supports </w:t>
      </w:r>
      <w:r w:rsidDel="00000000" w:rsidR="00000000" w:rsidRPr="00000000">
        <w:rPr>
          <w:b w:val="1"/>
          <w:rtl w:val="0"/>
        </w:rPr>
        <w:t xml:space="preserve">variable-path modulation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fractured gradient embedding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FigmaSoft</w:t>
      </w:r>
      <w:r w:rsidDel="00000000" w:rsidR="00000000" w:rsidRPr="00000000">
        <w:rPr>
          <w:rtl w:val="0"/>
        </w:rPr>
        <w:t xml:space="preserve"> – A </w:t>
      </w:r>
      <w:r w:rsidDel="00000000" w:rsidR="00000000" w:rsidRPr="00000000">
        <w:rPr>
          <w:b w:val="1"/>
          <w:rtl w:val="0"/>
        </w:rPr>
        <w:t xml:space="preserve">parallax-encoded design interface</w:t>
      </w:r>
      <w:r w:rsidDel="00000000" w:rsidR="00000000" w:rsidRPr="00000000">
        <w:rPr>
          <w:rtl w:val="0"/>
        </w:rPr>
        <w:t xml:space="preserve"> allowing real-time </w:t>
      </w:r>
      <w:r w:rsidDel="00000000" w:rsidR="00000000" w:rsidRPr="00000000">
        <w:rPr>
          <w:b w:val="1"/>
          <w:rtl w:val="0"/>
        </w:rPr>
        <w:t xml:space="preserve">glyph-scaling transformations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bhdy885b4m3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Fundamental Design Principles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digital compositions adhere to a </w:t>
      </w:r>
      <w:r w:rsidDel="00000000" w:rsidR="00000000" w:rsidRPr="00000000">
        <w:rPr>
          <w:b w:val="1"/>
          <w:rtl w:val="0"/>
        </w:rPr>
        <w:t xml:space="preserve">semiotic hierarchy</w:t>
      </w:r>
      <w:r w:rsidDel="00000000" w:rsidR="00000000" w:rsidRPr="00000000">
        <w:rPr>
          <w:rtl w:val="0"/>
        </w:rPr>
        <w:t xml:space="preserve"> of visual structuring. The </w:t>
      </w:r>
      <w:r w:rsidDel="00000000" w:rsidR="00000000" w:rsidRPr="00000000">
        <w:rPr>
          <w:b w:val="1"/>
          <w:rtl w:val="0"/>
        </w:rPr>
        <w:t xml:space="preserve">three primary paradigms</w:t>
      </w:r>
      <w:r w:rsidDel="00000000" w:rsidR="00000000" w:rsidRPr="00000000">
        <w:rPr>
          <w:rtl w:val="0"/>
        </w:rPr>
        <w:t xml:space="preserve"> include: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Spatial Algorithmic Balance</w:t>
      </w:r>
      <w:r w:rsidDel="00000000" w:rsidR="00000000" w:rsidRPr="00000000">
        <w:rPr>
          <w:rtl w:val="0"/>
        </w:rPr>
        <w:t xml:space="preserve"> – The dynamic equilibrium between </w:t>
      </w:r>
      <w:r w:rsidDel="00000000" w:rsidR="00000000" w:rsidRPr="00000000">
        <w:rPr>
          <w:b w:val="1"/>
          <w:rtl w:val="0"/>
        </w:rPr>
        <w:t xml:space="preserve">negative space density and focal weight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Typographic Angularity</w:t>
      </w:r>
      <w:r w:rsidDel="00000000" w:rsidR="00000000" w:rsidRPr="00000000">
        <w:rPr>
          <w:rtl w:val="0"/>
        </w:rPr>
        <w:t xml:space="preserve"> – The </w:t>
      </w:r>
      <w:r w:rsidDel="00000000" w:rsidR="00000000" w:rsidRPr="00000000">
        <w:rPr>
          <w:b w:val="1"/>
          <w:rtl w:val="0"/>
        </w:rPr>
        <w:t xml:space="preserve">systematic inclination of glyph formations</w:t>
      </w:r>
      <w:r w:rsidDel="00000000" w:rsidR="00000000" w:rsidRPr="00000000">
        <w:rPr>
          <w:rtl w:val="0"/>
        </w:rPr>
        <w:t xml:space="preserve"> to achieve legibility equilibrium.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Chromatic Vector Compression</w:t>
      </w:r>
      <w:r w:rsidDel="00000000" w:rsidR="00000000" w:rsidRPr="00000000">
        <w:rPr>
          <w:rtl w:val="0"/>
        </w:rPr>
        <w:t xml:space="preserve"> – The </w:t>
      </w:r>
      <w:r w:rsidDel="00000000" w:rsidR="00000000" w:rsidRPr="00000000">
        <w:rPr>
          <w:b w:val="1"/>
          <w:rtl w:val="0"/>
        </w:rPr>
        <w:t xml:space="preserve">linear reduction of color-based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information through logarithmic minimization</w:t>
      </w:r>
      <w:r w:rsidDel="00000000" w:rsidR="00000000" w:rsidRPr="00000000">
        <w:rPr>
          <w:rtl w:val="0"/>
        </w:rPr>
        <w:t xml:space="preserve">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