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85f073hep8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SCI 100 2028W2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vhom8imcu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Instructor: Timothy Schmore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z93z3voel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Course Duration: 16 Weeks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fip0n1rcs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Course 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course introduces students to fundamental scientific concepts, emphasizing key definitions and their real-world applications.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pu1mi9s3mn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Week-by-Week Breakdown: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bdanwhb8a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1: Introduction to Earth and Atmospheric Science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Earth's surface and atmosphere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the layers of the atmosphere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5l6emv6wb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2: Air Movement and Weather Phenomena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Air currents and atmospheric stability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Causes and effects of turbulence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1dczxte55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3: Precipitation and Ice Formation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 of precipitation and formation of ice crystals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role of temperature and humidity in precipitation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eeuckie22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4: Cloud Formation and Types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Cloud classifications and formation mechanisms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conditions associated with different clouds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bix56bfl2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5: The Coriolis Effect and Wind Systems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Global wind patterns and weather systems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Myth-busting: Does it affect ocean currents?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jrg67be95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6: High-Altitude Weather Patterns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Cirrus, stratus, and cumulus cloud formations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high-altitude clouds influence weather prediction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tbf7h8r1o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7: Measuring Wind and Weather Data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Understanding wind scales and meteorological tools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Interpreting wind data for weather forecasting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kzlb5wfxn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8: Midterm Review and Quiz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Recap of Weeks 1-7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questions and discussion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ijiymvbou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9: Ocean Currents and Climate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ocean currents influence weather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Examining external forces that shape ocean currents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uo1ccwzrkk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10: The Gulf Stream and Global Circulation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ocean currents distribute heat globally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on climate and weather systems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6nl18frmgt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11: Extreme Weather Events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Hurricanes, tornadoes, and typhoons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wind patterns influence storm development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dlzkuql0z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12: Human Impact on Weather and Climate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Climate change and human activities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in weather patterns due to global warming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fdhsmc6t5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13: Weather Forecasting and Technology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meteorologists predict weather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role of satellites and radar in weather forecasting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nthg0r5tm2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14: Real-World Applications of Atmospheric Science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pilots, sailors, and meteorologists use this knowledge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importance of understanding weather patterns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fg7xubdubp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15: Final Review and Discussion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Comprehensive review of all topics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exam and Q&amp;A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jx98jjcu6l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16: Final Exam and Course Wrap-Up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assessment covering key definitions and concepts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Reflection on what was learned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p636gr2jh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Assessment &amp; Grading: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Weekly Quizzes (30%)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Midterm Exam (30%)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Exam (40%)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