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A3F02" w14:textId="0D969C63" w:rsidR="00BA66EC" w:rsidRPr="0028157D" w:rsidRDefault="00BA66EC" w:rsidP="00BA66EC">
      <w:pPr>
        <w:jc w:val="center"/>
        <w:rPr>
          <w:rFonts w:asciiTheme="minorHAnsi" w:hAnsiTheme="minorHAnsi" w:cstheme="minorHAnsi"/>
          <w:sz w:val="40"/>
          <w:szCs w:val="40"/>
        </w:rPr>
      </w:pPr>
      <w:r w:rsidRPr="0028157D">
        <w:rPr>
          <w:rFonts w:asciiTheme="minorHAnsi" w:hAnsiTheme="minorHAnsi" w:cstheme="minorHAnsi"/>
          <w:sz w:val="40"/>
          <w:szCs w:val="40"/>
        </w:rPr>
        <w:t>F</w:t>
      </w:r>
      <w:r w:rsidR="00482B8E">
        <w:rPr>
          <w:rFonts w:asciiTheme="minorHAnsi" w:hAnsiTheme="minorHAnsi" w:cstheme="minorHAnsi"/>
          <w:sz w:val="40"/>
          <w:szCs w:val="40"/>
        </w:rPr>
        <w:t xml:space="preserve">OOD </w:t>
      </w:r>
      <w:proofErr w:type="gramStart"/>
      <w:r w:rsidR="00482B8E">
        <w:rPr>
          <w:rFonts w:asciiTheme="minorHAnsi" w:hAnsiTheme="minorHAnsi" w:cstheme="minorHAnsi"/>
          <w:sz w:val="40"/>
          <w:szCs w:val="40"/>
        </w:rPr>
        <w:t>525  Food</w:t>
      </w:r>
      <w:proofErr w:type="gramEnd"/>
      <w:r w:rsidR="00482B8E">
        <w:rPr>
          <w:rFonts w:asciiTheme="minorHAnsi" w:hAnsiTheme="minorHAnsi" w:cstheme="minorHAnsi"/>
          <w:sz w:val="40"/>
          <w:szCs w:val="40"/>
        </w:rPr>
        <w:t xml:space="preserve"> Toxicology  and Risk Assessment </w:t>
      </w:r>
    </w:p>
    <w:p w14:paraId="75DC0B11" w14:textId="77777777" w:rsidR="00595E1F" w:rsidRPr="0028157D" w:rsidRDefault="00595E1F" w:rsidP="007E63DB">
      <w:pPr>
        <w:rPr>
          <w:rFonts w:asciiTheme="minorHAnsi" w:hAnsiTheme="minorHAnsi" w:cstheme="minorHAnsi"/>
          <w:sz w:val="28"/>
          <w:szCs w:val="28"/>
        </w:rPr>
      </w:pPr>
    </w:p>
    <w:p w14:paraId="2B4931EF" w14:textId="52D66BEF" w:rsidR="006253EA" w:rsidRPr="0028157D" w:rsidRDefault="006253EA" w:rsidP="000B0EEE">
      <w:pPr>
        <w:spacing w:before="100" w:beforeAutospacing="1" w:after="100" w:afterAutospacing="1"/>
        <w:rPr>
          <w:rFonts w:asciiTheme="minorHAnsi" w:hAnsiTheme="minorHAnsi" w:cs="Calibri"/>
          <w:b/>
          <w:bCs/>
          <w:color w:val="0070C0"/>
          <w:sz w:val="28"/>
          <w:szCs w:val="28"/>
        </w:rPr>
      </w:pPr>
      <w:r w:rsidRPr="0028157D">
        <w:rPr>
          <w:rFonts w:asciiTheme="minorHAnsi" w:hAnsiTheme="minorHAnsi" w:cs="Calibri"/>
          <w:b/>
          <w:bCs/>
          <w:color w:val="0070C0"/>
          <w:sz w:val="28"/>
          <w:szCs w:val="28"/>
        </w:rPr>
        <w:t xml:space="preserve">Course </w:t>
      </w:r>
      <w:r w:rsidR="005E059A" w:rsidRPr="0028157D">
        <w:rPr>
          <w:rFonts w:asciiTheme="minorHAnsi" w:hAnsiTheme="minorHAnsi" w:cs="Calibri"/>
          <w:b/>
          <w:bCs/>
          <w:color w:val="0070C0"/>
          <w:sz w:val="28"/>
          <w:szCs w:val="28"/>
        </w:rPr>
        <w:t>D</w:t>
      </w:r>
      <w:r w:rsidRPr="0028157D">
        <w:rPr>
          <w:rFonts w:asciiTheme="minorHAnsi" w:hAnsiTheme="minorHAnsi" w:cs="Calibri"/>
          <w:b/>
          <w:bCs/>
          <w:color w:val="0070C0"/>
          <w:sz w:val="28"/>
          <w:szCs w:val="28"/>
        </w:rPr>
        <w:t>etails</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513"/>
      </w:tblGrid>
      <w:tr w:rsidR="006F7220" w:rsidRPr="0028157D" w14:paraId="11389CB5" w14:textId="77777777" w:rsidTr="00562B4E">
        <w:tc>
          <w:tcPr>
            <w:tcW w:w="2410" w:type="dxa"/>
            <w:vAlign w:val="center"/>
          </w:tcPr>
          <w:p w14:paraId="5FE9D2A1" w14:textId="77777777" w:rsidR="006253EA"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Course</w:t>
            </w:r>
          </w:p>
        </w:tc>
        <w:tc>
          <w:tcPr>
            <w:tcW w:w="7513" w:type="dxa"/>
            <w:vAlign w:val="center"/>
          </w:tcPr>
          <w:p w14:paraId="28424408" w14:textId="579A54E1" w:rsidR="006D0278" w:rsidRPr="00E432AD" w:rsidRDefault="00327B1F" w:rsidP="00482B8E">
            <w:pPr>
              <w:pStyle w:val="Title"/>
              <w:jc w:val="left"/>
              <w:rPr>
                <w:rFonts w:asciiTheme="minorHAnsi" w:hAnsiTheme="minorHAnsi"/>
                <w:b w:val="0"/>
                <w:color w:val="000000" w:themeColor="text1"/>
                <w:sz w:val="24"/>
                <w:szCs w:val="24"/>
              </w:rPr>
            </w:pPr>
            <w:r w:rsidRPr="00E432AD">
              <w:rPr>
                <w:rFonts w:asciiTheme="minorHAnsi" w:hAnsiTheme="minorHAnsi"/>
                <w:b w:val="0"/>
                <w:color w:val="000000" w:themeColor="text1"/>
                <w:sz w:val="24"/>
                <w:szCs w:val="24"/>
              </w:rPr>
              <w:t xml:space="preserve">FNH </w:t>
            </w:r>
            <w:r w:rsidR="00482B8E">
              <w:rPr>
                <w:rFonts w:asciiTheme="minorHAnsi" w:hAnsiTheme="minorHAnsi"/>
                <w:b w:val="0"/>
                <w:color w:val="000000" w:themeColor="text1"/>
                <w:sz w:val="24"/>
                <w:szCs w:val="24"/>
              </w:rPr>
              <w:t>525</w:t>
            </w:r>
            <w:r w:rsidRPr="00E432AD">
              <w:rPr>
                <w:rFonts w:asciiTheme="minorHAnsi" w:hAnsiTheme="minorHAnsi"/>
                <w:b w:val="0"/>
                <w:color w:val="000000" w:themeColor="text1"/>
                <w:sz w:val="24"/>
                <w:szCs w:val="24"/>
              </w:rPr>
              <w:t xml:space="preserve"> </w:t>
            </w:r>
            <w:r w:rsidR="008F4ED9" w:rsidRPr="00E432AD">
              <w:rPr>
                <w:rFonts w:asciiTheme="minorHAnsi" w:hAnsiTheme="minorHAnsi"/>
                <w:b w:val="0"/>
                <w:color w:val="000000" w:themeColor="text1"/>
                <w:sz w:val="24"/>
                <w:szCs w:val="24"/>
              </w:rPr>
              <w:t xml:space="preserve">Food </w:t>
            </w:r>
            <w:r w:rsidR="00482B8E">
              <w:rPr>
                <w:rFonts w:asciiTheme="minorHAnsi" w:hAnsiTheme="minorHAnsi"/>
                <w:b w:val="0"/>
                <w:color w:val="000000" w:themeColor="text1"/>
                <w:sz w:val="24"/>
                <w:szCs w:val="24"/>
              </w:rPr>
              <w:t xml:space="preserve">Toxicology and Risk </w:t>
            </w:r>
            <w:proofErr w:type="spellStart"/>
            <w:r w:rsidR="00482B8E">
              <w:rPr>
                <w:rFonts w:asciiTheme="minorHAnsi" w:hAnsiTheme="minorHAnsi"/>
                <w:b w:val="0"/>
                <w:color w:val="000000" w:themeColor="text1"/>
                <w:sz w:val="24"/>
                <w:szCs w:val="24"/>
              </w:rPr>
              <w:t>Assessment</w:t>
            </w:r>
            <w:r w:rsidRPr="00E432AD">
              <w:rPr>
                <w:rFonts w:asciiTheme="minorHAnsi" w:hAnsiTheme="minorHAnsi"/>
                <w:b w:val="0"/>
                <w:color w:val="000000" w:themeColor="text1"/>
                <w:sz w:val="24"/>
                <w:szCs w:val="24"/>
              </w:rPr>
              <w:t>I</w:t>
            </w:r>
            <w:proofErr w:type="spellEnd"/>
            <w:r w:rsidR="008F2217" w:rsidRPr="00E432AD">
              <w:rPr>
                <w:rFonts w:asciiTheme="minorHAnsi" w:hAnsiTheme="minorHAnsi"/>
                <w:b w:val="0"/>
                <w:color w:val="000000" w:themeColor="text1"/>
                <w:sz w:val="24"/>
                <w:szCs w:val="24"/>
              </w:rPr>
              <w:t xml:space="preserve"> </w:t>
            </w:r>
            <w:r w:rsidR="0085525A" w:rsidRPr="00E432AD">
              <w:rPr>
                <w:rFonts w:asciiTheme="minorHAnsi" w:hAnsiTheme="minorHAnsi"/>
                <w:b w:val="0"/>
                <w:bCs w:val="0"/>
                <w:color w:val="000000" w:themeColor="text1"/>
                <w:sz w:val="24"/>
                <w:szCs w:val="24"/>
              </w:rPr>
              <w:t>[3</w:t>
            </w:r>
            <w:r w:rsidR="006253EA" w:rsidRPr="00E432AD">
              <w:rPr>
                <w:rFonts w:asciiTheme="minorHAnsi" w:hAnsiTheme="minorHAnsi"/>
                <w:b w:val="0"/>
                <w:bCs w:val="0"/>
                <w:color w:val="000000" w:themeColor="text1"/>
                <w:sz w:val="24"/>
                <w:szCs w:val="24"/>
              </w:rPr>
              <w:t>]</w:t>
            </w:r>
            <w:r w:rsidR="008A619B" w:rsidRPr="00E432AD">
              <w:rPr>
                <w:rFonts w:asciiTheme="minorHAnsi" w:hAnsiTheme="minorHAnsi"/>
                <w:b w:val="0"/>
                <w:bCs w:val="0"/>
                <w:color w:val="000000" w:themeColor="text1"/>
                <w:sz w:val="24"/>
                <w:szCs w:val="24"/>
              </w:rPr>
              <w:t xml:space="preserve"> (hou</w:t>
            </w:r>
            <w:r w:rsidR="00482B8E">
              <w:rPr>
                <w:rFonts w:asciiTheme="minorHAnsi" w:hAnsiTheme="minorHAnsi"/>
                <w:b w:val="0"/>
                <w:bCs w:val="0"/>
                <w:color w:val="000000" w:themeColor="text1"/>
                <w:sz w:val="24"/>
                <w:szCs w:val="24"/>
              </w:rPr>
              <w:t>rs/week of [lecture</w:t>
            </w:r>
            <w:r w:rsidR="008A619B" w:rsidRPr="00E432AD">
              <w:rPr>
                <w:rFonts w:asciiTheme="minorHAnsi" w:hAnsiTheme="minorHAnsi"/>
                <w:b w:val="0"/>
                <w:bCs w:val="0"/>
                <w:color w:val="000000" w:themeColor="text1"/>
                <w:sz w:val="24"/>
                <w:szCs w:val="24"/>
              </w:rPr>
              <w:t>])</w:t>
            </w:r>
          </w:p>
        </w:tc>
      </w:tr>
      <w:tr w:rsidR="006F7220" w:rsidRPr="0028157D" w14:paraId="21E885CD" w14:textId="77777777" w:rsidTr="00562B4E">
        <w:tc>
          <w:tcPr>
            <w:tcW w:w="2410" w:type="dxa"/>
            <w:vAlign w:val="center"/>
          </w:tcPr>
          <w:p w14:paraId="43E08F44" w14:textId="53A7BD2C" w:rsidR="006253EA"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Prerequisites</w:t>
            </w:r>
          </w:p>
        </w:tc>
        <w:tc>
          <w:tcPr>
            <w:tcW w:w="7513" w:type="dxa"/>
            <w:vAlign w:val="center"/>
          </w:tcPr>
          <w:p w14:paraId="18E4F06F" w14:textId="15B3B65B" w:rsidR="006253EA" w:rsidRPr="00E432AD" w:rsidRDefault="00482B8E" w:rsidP="0091735D">
            <w:pPr>
              <w:rPr>
                <w:rFonts w:asciiTheme="minorHAnsi" w:hAnsiTheme="minorHAnsi"/>
                <w:color w:val="000000" w:themeColor="text1"/>
                <w:sz w:val="24"/>
                <w:szCs w:val="24"/>
              </w:rPr>
            </w:pPr>
            <w:r>
              <w:rPr>
                <w:rFonts w:asciiTheme="minorHAnsi" w:hAnsiTheme="minorHAnsi"/>
                <w:color w:val="000000" w:themeColor="text1"/>
                <w:sz w:val="24"/>
                <w:szCs w:val="24"/>
                <w:shd w:val="clear" w:color="auto" w:fill="FFFFFF"/>
              </w:rPr>
              <w:t>BSc.</w:t>
            </w:r>
          </w:p>
        </w:tc>
      </w:tr>
      <w:tr w:rsidR="006F7220" w:rsidRPr="0028157D" w14:paraId="0C3700AF" w14:textId="77777777" w:rsidTr="00562B4E">
        <w:tc>
          <w:tcPr>
            <w:tcW w:w="2410" w:type="dxa"/>
            <w:vAlign w:val="center"/>
          </w:tcPr>
          <w:p w14:paraId="7061DB24" w14:textId="77777777" w:rsidR="006253EA"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Term/year</w:t>
            </w:r>
          </w:p>
        </w:tc>
        <w:tc>
          <w:tcPr>
            <w:tcW w:w="7513" w:type="dxa"/>
            <w:vAlign w:val="center"/>
          </w:tcPr>
          <w:p w14:paraId="7520F3D4" w14:textId="24B31657" w:rsidR="006253EA" w:rsidRPr="00E432AD" w:rsidRDefault="006253EA" w:rsidP="0091735D">
            <w:pPr>
              <w:spacing w:before="0" w:line="276" w:lineRule="auto"/>
              <w:rPr>
                <w:rFonts w:asciiTheme="minorHAnsi" w:hAnsiTheme="minorHAnsi"/>
                <w:color w:val="000000" w:themeColor="text1"/>
                <w:sz w:val="24"/>
                <w:szCs w:val="24"/>
              </w:rPr>
            </w:pPr>
            <w:r w:rsidRPr="00E432AD">
              <w:rPr>
                <w:rFonts w:asciiTheme="minorHAnsi" w:hAnsiTheme="minorHAnsi"/>
                <w:color w:val="000000" w:themeColor="text1"/>
                <w:sz w:val="24"/>
                <w:szCs w:val="24"/>
              </w:rPr>
              <w:t xml:space="preserve">Winter term </w:t>
            </w:r>
            <w:r w:rsidR="00542764" w:rsidRPr="00E432AD">
              <w:rPr>
                <w:rFonts w:asciiTheme="minorHAnsi" w:hAnsiTheme="minorHAnsi"/>
                <w:color w:val="000000" w:themeColor="text1"/>
                <w:sz w:val="24"/>
                <w:szCs w:val="24"/>
              </w:rPr>
              <w:t>1</w:t>
            </w:r>
            <w:r w:rsidRPr="00E432AD">
              <w:rPr>
                <w:rFonts w:asciiTheme="minorHAnsi" w:hAnsiTheme="minorHAnsi"/>
                <w:color w:val="000000" w:themeColor="text1"/>
                <w:sz w:val="24"/>
                <w:szCs w:val="24"/>
                <w:lang w:eastAsia="en-CA"/>
              </w:rPr>
              <w:t xml:space="preserve"> (</w:t>
            </w:r>
            <w:r w:rsidR="00542764" w:rsidRPr="00E432AD">
              <w:rPr>
                <w:rFonts w:asciiTheme="minorHAnsi" w:hAnsiTheme="minorHAnsi"/>
                <w:color w:val="000000" w:themeColor="text1"/>
                <w:sz w:val="24"/>
                <w:szCs w:val="24"/>
                <w:lang w:eastAsia="en-CA"/>
              </w:rPr>
              <w:t>September -</w:t>
            </w:r>
            <w:r w:rsidR="007E63DB" w:rsidRPr="00E432AD">
              <w:rPr>
                <w:rFonts w:asciiTheme="minorHAnsi" w:hAnsiTheme="minorHAnsi"/>
                <w:color w:val="000000" w:themeColor="text1"/>
                <w:sz w:val="24"/>
                <w:szCs w:val="24"/>
                <w:lang w:eastAsia="en-CA"/>
              </w:rPr>
              <w:t xml:space="preserve"> </w:t>
            </w:r>
            <w:r w:rsidR="00542764" w:rsidRPr="00E432AD">
              <w:rPr>
                <w:rFonts w:asciiTheme="minorHAnsi" w:hAnsiTheme="minorHAnsi"/>
                <w:color w:val="000000" w:themeColor="text1"/>
                <w:sz w:val="24"/>
                <w:szCs w:val="24"/>
                <w:lang w:eastAsia="en-CA"/>
              </w:rPr>
              <w:t>December</w:t>
            </w:r>
            <w:r w:rsidRPr="00E432AD">
              <w:rPr>
                <w:rFonts w:asciiTheme="minorHAnsi" w:hAnsiTheme="minorHAnsi"/>
                <w:color w:val="000000" w:themeColor="text1"/>
                <w:sz w:val="24"/>
                <w:szCs w:val="24"/>
                <w:lang w:eastAsia="en-CA"/>
              </w:rPr>
              <w:t xml:space="preserve"> 2020)</w:t>
            </w:r>
          </w:p>
        </w:tc>
      </w:tr>
      <w:tr w:rsidR="006F7220" w:rsidRPr="0028157D" w14:paraId="3952635C" w14:textId="77777777" w:rsidTr="00562B4E">
        <w:tc>
          <w:tcPr>
            <w:tcW w:w="2410" w:type="dxa"/>
            <w:vAlign w:val="center"/>
          </w:tcPr>
          <w:p w14:paraId="3521E602" w14:textId="77777777" w:rsidR="006253EA"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Class day/time</w:t>
            </w:r>
          </w:p>
        </w:tc>
        <w:tc>
          <w:tcPr>
            <w:tcW w:w="7513" w:type="dxa"/>
            <w:vAlign w:val="center"/>
          </w:tcPr>
          <w:p w14:paraId="7081A98C" w14:textId="50BF9FBB" w:rsidR="006253EA" w:rsidRPr="00E432AD" w:rsidRDefault="0047120B" w:rsidP="00482B8E">
            <w:pPr>
              <w:spacing w:before="0" w:line="276" w:lineRule="auto"/>
              <w:rPr>
                <w:rFonts w:asciiTheme="minorHAnsi" w:hAnsiTheme="minorHAnsi"/>
                <w:color w:val="000000" w:themeColor="text1"/>
                <w:sz w:val="24"/>
                <w:szCs w:val="24"/>
              </w:rPr>
            </w:pPr>
            <w:r w:rsidRPr="0047120B">
              <w:rPr>
                <w:rFonts w:asciiTheme="minorHAnsi" w:hAnsiTheme="minorHAnsi" w:hint="eastAsia"/>
                <w:color w:val="000000" w:themeColor="text1"/>
                <w:sz w:val="24"/>
                <w:szCs w:val="24"/>
              </w:rPr>
              <w:t>M</w:t>
            </w:r>
            <w:r w:rsidRPr="0047120B">
              <w:rPr>
                <w:rFonts w:asciiTheme="minorHAnsi" w:hAnsiTheme="minorHAnsi"/>
                <w:color w:val="000000" w:themeColor="text1"/>
                <w:sz w:val="24"/>
                <w:szCs w:val="24"/>
              </w:rPr>
              <w:t>on/Fri 20:00-21:30</w:t>
            </w:r>
            <w:r w:rsidR="00EE703D" w:rsidRPr="00E432AD">
              <w:rPr>
                <w:rFonts w:asciiTheme="minorHAnsi" w:hAnsiTheme="minorHAnsi"/>
                <w:color w:val="000000" w:themeColor="text1"/>
                <w:sz w:val="24"/>
                <w:szCs w:val="24"/>
              </w:rPr>
              <w:t xml:space="preserve">; </w:t>
            </w:r>
          </w:p>
        </w:tc>
      </w:tr>
      <w:tr w:rsidR="006F7220" w:rsidRPr="0028157D" w14:paraId="3C69CEBA" w14:textId="77777777" w:rsidTr="00562B4E">
        <w:tc>
          <w:tcPr>
            <w:tcW w:w="2410" w:type="dxa"/>
            <w:vAlign w:val="center"/>
          </w:tcPr>
          <w:p w14:paraId="28BA91DF" w14:textId="77777777" w:rsidR="006253EA"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Class location</w:t>
            </w:r>
          </w:p>
        </w:tc>
        <w:tc>
          <w:tcPr>
            <w:tcW w:w="7513" w:type="dxa"/>
            <w:vAlign w:val="center"/>
          </w:tcPr>
          <w:p w14:paraId="187ADC80" w14:textId="0C7100AA" w:rsidR="006253EA" w:rsidRPr="00E432AD" w:rsidRDefault="001F03B8" w:rsidP="0091735D">
            <w:pPr>
              <w:spacing w:before="0" w:line="276" w:lineRule="auto"/>
              <w:rPr>
                <w:rFonts w:asciiTheme="minorHAnsi" w:hAnsiTheme="minorHAnsi"/>
                <w:color w:val="000000" w:themeColor="text1"/>
                <w:sz w:val="24"/>
                <w:szCs w:val="24"/>
              </w:rPr>
            </w:pPr>
            <w:r>
              <w:rPr>
                <w:rFonts w:asciiTheme="minorHAnsi" w:hAnsiTheme="minorHAnsi"/>
                <w:color w:val="000000" w:themeColor="text1"/>
                <w:sz w:val="24"/>
                <w:szCs w:val="24"/>
              </w:rPr>
              <w:t>Online</w:t>
            </w:r>
          </w:p>
        </w:tc>
      </w:tr>
      <w:tr w:rsidR="006F7220" w:rsidRPr="0028157D" w14:paraId="4B32B383" w14:textId="77777777" w:rsidTr="00562B4E">
        <w:tc>
          <w:tcPr>
            <w:tcW w:w="2410" w:type="dxa"/>
            <w:vAlign w:val="center"/>
          </w:tcPr>
          <w:p w14:paraId="422C8033" w14:textId="77777777" w:rsidR="006253EA"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Instructor</w:t>
            </w:r>
          </w:p>
        </w:tc>
        <w:tc>
          <w:tcPr>
            <w:tcW w:w="7513" w:type="dxa"/>
            <w:vAlign w:val="center"/>
          </w:tcPr>
          <w:p w14:paraId="403EFB12" w14:textId="6DFCDA89" w:rsidR="006253EA" w:rsidRPr="00E432AD" w:rsidRDefault="006F7220" w:rsidP="0091735D">
            <w:pPr>
              <w:spacing w:before="0" w:line="276" w:lineRule="auto"/>
              <w:rPr>
                <w:rFonts w:asciiTheme="minorHAnsi" w:hAnsiTheme="minorHAnsi"/>
                <w:color w:val="000000" w:themeColor="text1"/>
                <w:sz w:val="24"/>
                <w:szCs w:val="24"/>
              </w:rPr>
            </w:pPr>
            <w:r w:rsidRPr="00E432AD">
              <w:rPr>
                <w:rFonts w:asciiTheme="minorHAnsi" w:eastAsiaTheme="minorEastAsia" w:hAnsiTheme="minorHAnsi"/>
                <w:bCs/>
                <w:color w:val="000000" w:themeColor="text1"/>
                <w:kern w:val="24"/>
                <w:sz w:val="24"/>
                <w:szCs w:val="24"/>
              </w:rPr>
              <w:t>David Kitts</w:t>
            </w:r>
          </w:p>
        </w:tc>
      </w:tr>
      <w:tr w:rsidR="006F7220" w:rsidRPr="0028157D" w14:paraId="1334C735" w14:textId="77777777" w:rsidTr="00562B4E">
        <w:tc>
          <w:tcPr>
            <w:tcW w:w="2410" w:type="dxa"/>
            <w:vAlign w:val="center"/>
          </w:tcPr>
          <w:p w14:paraId="731D777D" w14:textId="77777777" w:rsidR="006253EA"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Email</w:t>
            </w:r>
          </w:p>
        </w:tc>
        <w:tc>
          <w:tcPr>
            <w:tcW w:w="7513" w:type="dxa"/>
            <w:vAlign w:val="center"/>
          </w:tcPr>
          <w:p w14:paraId="4C7DDA84" w14:textId="38F88FCA" w:rsidR="006253EA" w:rsidRPr="00BD5006" w:rsidRDefault="001F03B8" w:rsidP="0091735D">
            <w:pPr>
              <w:spacing w:before="0" w:line="276" w:lineRule="auto"/>
              <w:rPr>
                <w:rFonts w:asciiTheme="minorHAnsi" w:hAnsiTheme="minorHAnsi"/>
                <w:color w:val="000000" w:themeColor="text1"/>
                <w:sz w:val="24"/>
                <w:szCs w:val="24"/>
              </w:rPr>
            </w:pPr>
            <w:hyperlink r:id="rId8" w:history="1">
              <w:r w:rsidR="00BD5006" w:rsidRPr="00BD5006">
                <w:rPr>
                  <w:rStyle w:val="Hyperlink"/>
                  <w:rFonts w:asciiTheme="minorHAnsi" w:eastAsiaTheme="minorEastAsia" w:hAnsiTheme="minorHAnsi"/>
                  <w:bCs/>
                  <w:color w:val="000000" w:themeColor="text1"/>
                  <w:kern w:val="24"/>
                  <w:sz w:val="24"/>
                  <w:szCs w:val="24"/>
                </w:rPr>
                <w:t>david.kitts@ubc.ca</w:t>
              </w:r>
            </w:hyperlink>
            <w:r w:rsidR="00BD5006" w:rsidRPr="00BD5006">
              <w:rPr>
                <w:rFonts w:asciiTheme="minorHAnsi" w:eastAsiaTheme="minorEastAsia" w:hAnsiTheme="minorHAnsi"/>
                <w:bCs/>
                <w:color w:val="000000" w:themeColor="text1"/>
                <w:kern w:val="24"/>
                <w:sz w:val="24"/>
                <w:szCs w:val="24"/>
              </w:rPr>
              <w:t xml:space="preserve"> </w:t>
            </w:r>
          </w:p>
        </w:tc>
      </w:tr>
      <w:tr w:rsidR="006F7220" w:rsidRPr="0028157D" w14:paraId="65E85493" w14:textId="77777777" w:rsidTr="00562B4E">
        <w:tc>
          <w:tcPr>
            <w:tcW w:w="2410" w:type="dxa"/>
            <w:vAlign w:val="center"/>
          </w:tcPr>
          <w:p w14:paraId="6ACAFA24" w14:textId="77777777" w:rsidR="006253EA"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Office</w:t>
            </w:r>
          </w:p>
        </w:tc>
        <w:tc>
          <w:tcPr>
            <w:tcW w:w="7513" w:type="dxa"/>
            <w:vAlign w:val="center"/>
          </w:tcPr>
          <w:p w14:paraId="07EB38A2" w14:textId="5ABFDFD5" w:rsidR="006253EA" w:rsidRPr="00E432AD" w:rsidRDefault="00A507BB" w:rsidP="0091735D">
            <w:pPr>
              <w:spacing w:before="0" w:line="276" w:lineRule="auto"/>
              <w:rPr>
                <w:rFonts w:asciiTheme="minorHAnsi" w:hAnsiTheme="minorHAnsi"/>
                <w:color w:val="000000" w:themeColor="text1"/>
                <w:sz w:val="24"/>
                <w:szCs w:val="24"/>
                <w:highlight w:val="yellow"/>
              </w:rPr>
            </w:pPr>
            <w:r w:rsidRPr="00E432AD">
              <w:rPr>
                <w:rFonts w:asciiTheme="minorHAnsi" w:eastAsiaTheme="minorEastAsia" w:hAnsiTheme="minorHAnsi"/>
                <w:bCs/>
                <w:color w:val="000000" w:themeColor="text1"/>
                <w:kern w:val="24"/>
                <w:sz w:val="24"/>
                <w:szCs w:val="24"/>
              </w:rPr>
              <w:t>FNH Building, roo</w:t>
            </w:r>
            <w:r w:rsidR="006F7220" w:rsidRPr="00E432AD">
              <w:rPr>
                <w:rFonts w:asciiTheme="minorHAnsi" w:eastAsiaTheme="minorEastAsia" w:hAnsiTheme="minorHAnsi"/>
                <w:bCs/>
                <w:color w:val="000000" w:themeColor="text1"/>
                <w:kern w:val="24"/>
                <w:sz w:val="24"/>
                <w:szCs w:val="24"/>
              </w:rPr>
              <w:t>m 243; 604-822-5560</w:t>
            </w:r>
          </w:p>
        </w:tc>
      </w:tr>
      <w:tr w:rsidR="006F7220" w:rsidRPr="0028157D" w14:paraId="0235DD54" w14:textId="77777777" w:rsidTr="00562B4E">
        <w:trPr>
          <w:trHeight w:val="255"/>
        </w:trPr>
        <w:tc>
          <w:tcPr>
            <w:tcW w:w="2410" w:type="dxa"/>
            <w:vAlign w:val="center"/>
          </w:tcPr>
          <w:p w14:paraId="1D016E4F" w14:textId="69C9CCCE" w:rsidR="002A142F" w:rsidRPr="00E432AD" w:rsidRDefault="006253EA" w:rsidP="0091735D">
            <w:pPr>
              <w:spacing w:before="0"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Office hours</w:t>
            </w:r>
          </w:p>
        </w:tc>
        <w:tc>
          <w:tcPr>
            <w:tcW w:w="7513" w:type="dxa"/>
            <w:vAlign w:val="center"/>
          </w:tcPr>
          <w:p w14:paraId="5AF19D8C" w14:textId="114AC5D2" w:rsidR="002A142F" w:rsidRPr="00E432AD" w:rsidRDefault="006F7220" w:rsidP="0091735D">
            <w:pPr>
              <w:spacing w:before="0" w:line="276" w:lineRule="auto"/>
              <w:rPr>
                <w:rFonts w:asciiTheme="minorHAnsi" w:hAnsiTheme="minorHAnsi"/>
                <w:color w:val="000000" w:themeColor="text1"/>
                <w:sz w:val="24"/>
                <w:szCs w:val="24"/>
              </w:rPr>
            </w:pPr>
            <w:r w:rsidRPr="00E432AD">
              <w:rPr>
                <w:rFonts w:asciiTheme="minorHAnsi" w:hAnsiTheme="minorHAnsi"/>
                <w:color w:val="000000" w:themeColor="text1"/>
                <w:sz w:val="24"/>
                <w:szCs w:val="24"/>
              </w:rPr>
              <w:t>TBA</w:t>
            </w:r>
          </w:p>
        </w:tc>
      </w:tr>
      <w:tr w:rsidR="002A142F" w:rsidRPr="0028157D" w14:paraId="1E3341E3" w14:textId="77777777" w:rsidTr="00562B4E">
        <w:trPr>
          <w:trHeight w:val="255"/>
        </w:trPr>
        <w:tc>
          <w:tcPr>
            <w:tcW w:w="2410" w:type="dxa"/>
            <w:vAlign w:val="center"/>
          </w:tcPr>
          <w:p w14:paraId="381C0C89" w14:textId="768E7338" w:rsidR="002A142F" w:rsidRPr="002A142F" w:rsidRDefault="002A142F" w:rsidP="002A142F">
            <w:pPr>
              <w:spacing w:before="0" w:line="276" w:lineRule="auto"/>
              <w:rPr>
                <w:rFonts w:asciiTheme="minorHAnsi" w:hAnsiTheme="minorHAnsi" w:cs="Calibri"/>
                <w:color w:val="000000" w:themeColor="text1"/>
                <w:sz w:val="24"/>
                <w:szCs w:val="24"/>
              </w:rPr>
            </w:pPr>
            <w:r w:rsidRPr="002A142F">
              <w:rPr>
                <w:rFonts w:asciiTheme="minorHAnsi" w:hAnsiTheme="minorHAnsi" w:cs="Calibri"/>
                <w:color w:val="000000" w:themeColor="text1"/>
                <w:sz w:val="24"/>
                <w:szCs w:val="24"/>
              </w:rPr>
              <w:t>TA</w:t>
            </w:r>
          </w:p>
        </w:tc>
        <w:tc>
          <w:tcPr>
            <w:tcW w:w="7513" w:type="dxa"/>
            <w:vAlign w:val="center"/>
          </w:tcPr>
          <w:p w14:paraId="2719A748" w14:textId="2ED8EDEB" w:rsidR="002A142F" w:rsidRPr="002A142F" w:rsidRDefault="002A142F" w:rsidP="002A142F">
            <w:pPr>
              <w:spacing w:before="0" w:line="276" w:lineRule="auto"/>
              <w:rPr>
                <w:rFonts w:asciiTheme="minorHAnsi" w:hAnsiTheme="minorHAnsi" w:cs="Calibri"/>
                <w:color w:val="000000" w:themeColor="text1"/>
                <w:sz w:val="24"/>
                <w:szCs w:val="24"/>
              </w:rPr>
            </w:pPr>
            <w:r w:rsidRPr="002A142F">
              <w:rPr>
                <w:rFonts w:asciiTheme="minorHAnsi" w:hAnsiTheme="minorHAnsi" w:cs="Calibri"/>
                <w:color w:val="000000" w:themeColor="text1"/>
                <w:sz w:val="24"/>
                <w:szCs w:val="24"/>
              </w:rPr>
              <w:t xml:space="preserve">Ted Yu, </w:t>
            </w:r>
            <w:hyperlink r:id="rId9" w:history="1">
              <w:r w:rsidRPr="002A142F">
                <w:rPr>
                  <w:rStyle w:val="Hyperlink"/>
                  <w:rFonts w:asciiTheme="minorHAnsi" w:eastAsiaTheme="minorEastAsia" w:hAnsiTheme="minorHAnsi"/>
                  <w:bCs/>
                  <w:color w:val="000000" w:themeColor="text1"/>
                  <w:kern w:val="24"/>
                  <w:sz w:val="24"/>
                  <w:szCs w:val="24"/>
                </w:rPr>
                <w:t>tedyu@mail.ubc.ca</w:t>
              </w:r>
            </w:hyperlink>
            <w:r w:rsidRPr="002A142F">
              <w:rPr>
                <w:rFonts w:asciiTheme="minorHAnsi" w:hAnsiTheme="minorHAnsi" w:cs="Calibri"/>
                <w:color w:val="000000" w:themeColor="text1"/>
                <w:sz w:val="24"/>
                <w:szCs w:val="24"/>
              </w:rPr>
              <w:t xml:space="preserve"> </w:t>
            </w:r>
          </w:p>
        </w:tc>
      </w:tr>
      <w:tr w:rsidR="00482B8E" w:rsidRPr="0028157D" w14:paraId="0479EE17" w14:textId="77777777" w:rsidTr="00562B4E">
        <w:trPr>
          <w:gridAfter w:val="1"/>
          <w:wAfter w:w="7513" w:type="dxa"/>
          <w:trHeight w:val="255"/>
        </w:trPr>
        <w:tc>
          <w:tcPr>
            <w:tcW w:w="2410" w:type="dxa"/>
            <w:vAlign w:val="center"/>
          </w:tcPr>
          <w:p w14:paraId="67788E58" w14:textId="43AA8A54" w:rsidR="00482B8E" w:rsidRPr="00E432AD" w:rsidRDefault="00482B8E" w:rsidP="008F2217">
            <w:pPr>
              <w:spacing w:before="0"/>
              <w:rPr>
                <w:rFonts w:asciiTheme="minorHAnsi" w:hAnsiTheme="minorHAnsi" w:cs="Calibri"/>
                <w:color w:val="000000" w:themeColor="text1"/>
                <w:sz w:val="24"/>
                <w:szCs w:val="24"/>
              </w:rPr>
            </w:pPr>
          </w:p>
        </w:tc>
      </w:tr>
      <w:tr w:rsidR="00482B8E" w:rsidRPr="0028157D" w14:paraId="06528C35" w14:textId="77777777" w:rsidTr="00562B4E">
        <w:trPr>
          <w:gridAfter w:val="1"/>
          <w:wAfter w:w="7513" w:type="dxa"/>
          <w:trHeight w:val="255"/>
        </w:trPr>
        <w:tc>
          <w:tcPr>
            <w:tcW w:w="2410" w:type="dxa"/>
            <w:vAlign w:val="center"/>
          </w:tcPr>
          <w:p w14:paraId="54AF9649" w14:textId="01302E5F" w:rsidR="00482B8E" w:rsidRPr="00E432AD" w:rsidRDefault="002A142F" w:rsidP="0091735D">
            <w:pPr>
              <w:spacing w:before="0" w:line="276" w:lineRule="auto"/>
              <w:rPr>
                <w:rFonts w:asciiTheme="minorHAnsi" w:hAnsiTheme="minorHAnsi"/>
                <w:color w:val="000000" w:themeColor="text1"/>
                <w:sz w:val="24"/>
                <w:szCs w:val="24"/>
              </w:rPr>
            </w:pPr>
            <w:r>
              <w:rPr>
                <w:rFonts w:asciiTheme="minorHAnsi" w:hAnsiTheme="minorHAnsi"/>
                <w:color w:val="000000" w:themeColor="text1"/>
                <w:sz w:val="24"/>
                <w:szCs w:val="24"/>
              </w:rPr>
              <w:t xml:space="preserve"> </w:t>
            </w:r>
          </w:p>
        </w:tc>
      </w:tr>
      <w:tr w:rsidR="006F7220" w:rsidRPr="0028157D" w14:paraId="5954CA8C" w14:textId="77777777" w:rsidTr="00562B4E">
        <w:trPr>
          <w:trHeight w:val="255"/>
        </w:trPr>
        <w:tc>
          <w:tcPr>
            <w:tcW w:w="2410" w:type="dxa"/>
            <w:vAlign w:val="center"/>
          </w:tcPr>
          <w:p w14:paraId="1F0AA2C5" w14:textId="0340B639" w:rsidR="00ED464B" w:rsidRPr="00E432AD" w:rsidRDefault="00ED464B" w:rsidP="0091735D">
            <w:pPr>
              <w:spacing w:line="276" w:lineRule="auto"/>
              <w:rPr>
                <w:rFonts w:asciiTheme="minorHAnsi" w:hAnsiTheme="minorHAnsi" w:cs="Calibri"/>
                <w:color w:val="000000" w:themeColor="text1"/>
                <w:sz w:val="24"/>
                <w:szCs w:val="24"/>
              </w:rPr>
            </w:pPr>
            <w:r w:rsidRPr="00E432AD">
              <w:rPr>
                <w:rFonts w:asciiTheme="minorHAnsi" w:hAnsiTheme="minorHAnsi" w:cs="Calibri"/>
                <w:color w:val="000000" w:themeColor="text1"/>
                <w:sz w:val="24"/>
                <w:szCs w:val="24"/>
              </w:rPr>
              <w:t>Syllabus version</w:t>
            </w:r>
          </w:p>
        </w:tc>
        <w:tc>
          <w:tcPr>
            <w:tcW w:w="7513" w:type="dxa"/>
            <w:vAlign w:val="center"/>
          </w:tcPr>
          <w:p w14:paraId="7613313C" w14:textId="31696618" w:rsidR="00ED464B" w:rsidRPr="00E432AD" w:rsidRDefault="00F37F1E" w:rsidP="0091735D">
            <w:pPr>
              <w:shd w:val="clear" w:color="auto" w:fill="FFFFFF"/>
              <w:spacing w:line="276" w:lineRule="auto"/>
              <w:rPr>
                <w:rFonts w:asciiTheme="minorHAnsi" w:hAnsiTheme="minorHAnsi" w:cstheme="minorHAnsi"/>
                <w:color w:val="000000" w:themeColor="text1"/>
                <w:sz w:val="24"/>
                <w:szCs w:val="24"/>
                <w:lang w:eastAsia="en-CA"/>
              </w:rPr>
            </w:pPr>
            <w:r w:rsidRPr="00E432AD">
              <w:rPr>
                <w:rFonts w:asciiTheme="minorHAnsi" w:hAnsiTheme="minorHAnsi" w:cstheme="minorHAnsi"/>
                <w:color w:val="000000" w:themeColor="text1"/>
                <w:sz w:val="24"/>
                <w:szCs w:val="24"/>
                <w:lang w:eastAsia="en-CA"/>
              </w:rPr>
              <w:t>Sept</w:t>
            </w:r>
            <w:r w:rsidR="0091735D" w:rsidRPr="00E432AD">
              <w:rPr>
                <w:rFonts w:asciiTheme="minorHAnsi" w:hAnsiTheme="minorHAnsi" w:cstheme="minorHAnsi"/>
                <w:color w:val="000000" w:themeColor="text1"/>
                <w:sz w:val="24"/>
                <w:szCs w:val="24"/>
                <w:lang w:eastAsia="en-CA"/>
              </w:rPr>
              <w:t>ember</w:t>
            </w:r>
            <w:r w:rsidR="00ED464B" w:rsidRPr="00E432AD">
              <w:rPr>
                <w:rFonts w:asciiTheme="minorHAnsi" w:hAnsiTheme="minorHAnsi" w:cstheme="minorHAnsi"/>
                <w:color w:val="000000" w:themeColor="text1"/>
                <w:sz w:val="24"/>
                <w:szCs w:val="24"/>
                <w:lang w:eastAsia="en-CA"/>
              </w:rPr>
              <w:t xml:space="preserve"> 2020</w:t>
            </w:r>
          </w:p>
        </w:tc>
      </w:tr>
    </w:tbl>
    <w:p w14:paraId="4FB61037" w14:textId="72BCBCE9" w:rsidR="00094231" w:rsidRPr="0028157D" w:rsidRDefault="00243EB7" w:rsidP="00BF41E3">
      <w:pPr>
        <w:spacing w:before="100" w:beforeAutospacing="1" w:after="100" w:afterAutospacing="1"/>
        <w:rPr>
          <w:rFonts w:asciiTheme="minorHAnsi" w:hAnsiTheme="minorHAnsi" w:cs="Calibri"/>
          <w:b/>
          <w:bCs/>
          <w:color w:val="0070C0"/>
        </w:rPr>
      </w:pPr>
      <w:r w:rsidRPr="0028157D">
        <w:rPr>
          <w:rFonts w:asciiTheme="minorHAnsi" w:hAnsiTheme="minorHAnsi" w:cs="Calibri"/>
          <w:b/>
          <w:bCs/>
          <w:color w:val="0070C0"/>
          <w:sz w:val="28"/>
          <w:szCs w:val="28"/>
        </w:rPr>
        <w:t>Instructor’s Biographical Statement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F34C11" w:rsidRPr="00F34C11" w14:paraId="359312FE" w14:textId="77777777" w:rsidTr="00805E9A">
        <w:tc>
          <w:tcPr>
            <w:tcW w:w="2405" w:type="dxa"/>
            <w:vAlign w:val="center"/>
          </w:tcPr>
          <w:p w14:paraId="62042042"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Dr. David D. Kitts</w:t>
            </w:r>
          </w:p>
        </w:tc>
        <w:tc>
          <w:tcPr>
            <w:tcW w:w="6945" w:type="dxa"/>
            <w:vAlign w:val="center"/>
          </w:tcPr>
          <w:p w14:paraId="53566CA7"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 xml:space="preserve">MSc. - UBC (76’), </w:t>
            </w:r>
            <w:proofErr w:type="spellStart"/>
            <w:proofErr w:type="gramStart"/>
            <w:r w:rsidRPr="00F34C11">
              <w:rPr>
                <w:rFonts w:asciiTheme="minorHAnsi" w:hAnsiTheme="minorHAnsi"/>
                <w:bCs/>
                <w:color w:val="000000" w:themeColor="text1"/>
                <w:sz w:val="24"/>
                <w:szCs w:val="24"/>
              </w:rPr>
              <w:t>Ph.D</w:t>
            </w:r>
            <w:proofErr w:type="spellEnd"/>
            <w:proofErr w:type="gramEnd"/>
            <w:r w:rsidRPr="00F34C11">
              <w:rPr>
                <w:rFonts w:asciiTheme="minorHAnsi" w:hAnsiTheme="minorHAnsi"/>
                <w:bCs/>
                <w:color w:val="000000" w:themeColor="text1"/>
                <w:sz w:val="24"/>
                <w:szCs w:val="24"/>
              </w:rPr>
              <w:t xml:space="preserve"> - UBC (81’); PDF. - UCD (83’)</w:t>
            </w:r>
          </w:p>
        </w:tc>
      </w:tr>
      <w:tr w:rsidR="00F34C11" w:rsidRPr="00F34C11" w14:paraId="449C9063" w14:textId="77777777" w:rsidTr="00805E9A">
        <w:tc>
          <w:tcPr>
            <w:tcW w:w="2405" w:type="dxa"/>
            <w:vAlign w:val="center"/>
          </w:tcPr>
          <w:p w14:paraId="664C6952"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Rank</w:t>
            </w:r>
          </w:p>
        </w:tc>
        <w:tc>
          <w:tcPr>
            <w:tcW w:w="6945" w:type="dxa"/>
            <w:vAlign w:val="center"/>
          </w:tcPr>
          <w:p w14:paraId="1C7160D5"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Professor</w:t>
            </w:r>
          </w:p>
        </w:tc>
      </w:tr>
      <w:tr w:rsidR="00F34C11" w:rsidRPr="00F34C11" w14:paraId="46991D53" w14:textId="77777777" w:rsidTr="00805E9A">
        <w:tc>
          <w:tcPr>
            <w:tcW w:w="2405" w:type="dxa"/>
            <w:vAlign w:val="center"/>
          </w:tcPr>
          <w:p w14:paraId="455C0AF8"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Program</w:t>
            </w:r>
          </w:p>
        </w:tc>
        <w:tc>
          <w:tcPr>
            <w:tcW w:w="6945" w:type="dxa"/>
            <w:vAlign w:val="center"/>
          </w:tcPr>
          <w:p w14:paraId="771DA03C" w14:textId="05B31526"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Food Science; Food,</w:t>
            </w:r>
            <w:r>
              <w:rPr>
                <w:rFonts w:asciiTheme="minorHAnsi" w:hAnsiTheme="minorHAnsi"/>
                <w:bCs/>
                <w:color w:val="000000" w:themeColor="text1"/>
                <w:sz w:val="24"/>
                <w:szCs w:val="24"/>
              </w:rPr>
              <w:t xml:space="preserve"> </w:t>
            </w:r>
            <w:r w:rsidRPr="00F34C11">
              <w:rPr>
                <w:rFonts w:asciiTheme="minorHAnsi" w:hAnsiTheme="minorHAnsi"/>
                <w:bCs/>
                <w:color w:val="000000" w:themeColor="text1"/>
                <w:sz w:val="24"/>
                <w:szCs w:val="24"/>
              </w:rPr>
              <w:t>Nutrition and Health</w:t>
            </w:r>
          </w:p>
        </w:tc>
      </w:tr>
      <w:tr w:rsidR="00F34C11" w:rsidRPr="00F34C11" w14:paraId="4F78D3B5" w14:textId="77777777" w:rsidTr="00805E9A">
        <w:tc>
          <w:tcPr>
            <w:tcW w:w="2405" w:type="dxa"/>
            <w:vAlign w:val="center"/>
          </w:tcPr>
          <w:p w14:paraId="7B06D8FB"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Specialty Disciplines</w:t>
            </w:r>
          </w:p>
        </w:tc>
        <w:tc>
          <w:tcPr>
            <w:tcW w:w="6945" w:type="dxa"/>
            <w:vAlign w:val="center"/>
          </w:tcPr>
          <w:p w14:paraId="50BF2199"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Food Chemistry; Toxicology</w:t>
            </w:r>
          </w:p>
        </w:tc>
      </w:tr>
      <w:tr w:rsidR="00F34C11" w:rsidRPr="00F34C11" w14:paraId="52D15B13" w14:textId="77777777" w:rsidTr="00805E9A">
        <w:tc>
          <w:tcPr>
            <w:tcW w:w="2405" w:type="dxa"/>
            <w:vAlign w:val="center"/>
          </w:tcPr>
          <w:p w14:paraId="695E9A86"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Current courses taught at UBC</w:t>
            </w:r>
          </w:p>
        </w:tc>
        <w:tc>
          <w:tcPr>
            <w:tcW w:w="6945" w:type="dxa"/>
            <w:vAlign w:val="center"/>
          </w:tcPr>
          <w:p w14:paraId="47335D61" w14:textId="77777777" w:rsid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FNH 301 Food Chemistry</w:t>
            </w:r>
          </w:p>
          <w:p w14:paraId="6D5AE35D" w14:textId="0A85B9BE"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FOOD 525 Food Toxicology and Risk Assessment</w:t>
            </w:r>
          </w:p>
        </w:tc>
      </w:tr>
      <w:tr w:rsidR="00F34C11" w:rsidRPr="00F34C11" w14:paraId="3EDB164D" w14:textId="77777777" w:rsidTr="00805E9A">
        <w:tc>
          <w:tcPr>
            <w:tcW w:w="2405" w:type="dxa"/>
            <w:vAlign w:val="center"/>
          </w:tcPr>
          <w:p w14:paraId="449FBE25"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Research Interests</w:t>
            </w:r>
          </w:p>
        </w:tc>
        <w:tc>
          <w:tcPr>
            <w:tcW w:w="6945" w:type="dxa"/>
            <w:vAlign w:val="center"/>
          </w:tcPr>
          <w:p w14:paraId="70F322E7" w14:textId="277020F0" w:rsid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Bioactives</w:t>
            </w:r>
            <w:r>
              <w:rPr>
                <w:rFonts w:asciiTheme="minorHAnsi" w:hAnsiTheme="minorHAnsi"/>
                <w:bCs/>
                <w:color w:val="000000" w:themeColor="text1"/>
                <w:sz w:val="24"/>
                <w:szCs w:val="24"/>
              </w:rPr>
              <w:t>;</w:t>
            </w:r>
            <w:r w:rsidRPr="00F34C11">
              <w:rPr>
                <w:rFonts w:asciiTheme="minorHAnsi" w:hAnsiTheme="minorHAnsi"/>
                <w:bCs/>
                <w:color w:val="000000" w:themeColor="text1"/>
                <w:sz w:val="24"/>
                <w:szCs w:val="24"/>
              </w:rPr>
              <w:t xml:space="preserve"> Food Lipids and Antioxidants</w:t>
            </w:r>
          </w:p>
          <w:p w14:paraId="3F4E6DE7" w14:textId="54DB805E"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Food Processing</w:t>
            </w:r>
            <w:r>
              <w:rPr>
                <w:rFonts w:asciiTheme="minorHAnsi" w:hAnsiTheme="minorHAnsi"/>
                <w:bCs/>
                <w:color w:val="000000" w:themeColor="text1"/>
                <w:sz w:val="24"/>
                <w:szCs w:val="24"/>
              </w:rPr>
              <w:t xml:space="preserve"> </w:t>
            </w:r>
            <w:r w:rsidRPr="00F34C11">
              <w:rPr>
                <w:rFonts w:asciiTheme="minorHAnsi" w:hAnsiTheme="minorHAnsi"/>
                <w:bCs/>
                <w:color w:val="000000" w:themeColor="text1"/>
                <w:sz w:val="24"/>
                <w:szCs w:val="24"/>
              </w:rPr>
              <w:t>-</w:t>
            </w:r>
            <w:r>
              <w:rPr>
                <w:rFonts w:asciiTheme="minorHAnsi" w:hAnsiTheme="minorHAnsi"/>
                <w:bCs/>
                <w:color w:val="000000" w:themeColor="text1"/>
                <w:sz w:val="24"/>
                <w:szCs w:val="24"/>
              </w:rPr>
              <w:t xml:space="preserve"> </w:t>
            </w:r>
            <w:r w:rsidRPr="00F34C11">
              <w:rPr>
                <w:rFonts w:asciiTheme="minorHAnsi" w:hAnsiTheme="minorHAnsi"/>
                <w:bCs/>
                <w:color w:val="000000" w:themeColor="text1"/>
                <w:sz w:val="24"/>
                <w:szCs w:val="24"/>
              </w:rPr>
              <w:t>Nutritional/Toxicological Quality &amp;</w:t>
            </w:r>
            <w:r>
              <w:rPr>
                <w:rFonts w:asciiTheme="minorHAnsi" w:hAnsiTheme="minorHAnsi"/>
                <w:bCs/>
                <w:color w:val="000000" w:themeColor="text1"/>
                <w:sz w:val="24"/>
                <w:szCs w:val="24"/>
              </w:rPr>
              <w:t xml:space="preserve"> </w:t>
            </w:r>
            <w:r w:rsidRPr="00F34C11">
              <w:rPr>
                <w:rFonts w:asciiTheme="minorHAnsi" w:hAnsiTheme="minorHAnsi"/>
                <w:bCs/>
                <w:color w:val="000000" w:themeColor="text1"/>
                <w:sz w:val="24"/>
                <w:szCs w:val="24"/>
              </w:rPr>
              <w:t>Safety</w:t>
            </w:r>
          </w:p>
        </w:tc>
      </w:tr>
      <w:tr w:rsidR="00F34C11" w:rsidRPr="00F34C11" w14:paraId="11814E79" w14:textId="77777777" w:rsidTr="00805E9A">
        <w:tc>
          <w:tcPr>
            <w:tcW w:w="2405" w:type="dxa"/>
            <w:vAlign w:val="center"/>
          </w:tcPr>
          <w:p w14:paraId="75F36A93"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Administration</w:t>
            </w:r>
          </w:p>
        </w:tc>
        <w:tc>
          <w:tcPr>
            <w:tcW w:w="6945" w:type="dxa"/>
            <w:vAlign w:val="center"/>
          </w:tcPr>
          <w:p w14:paraId="164C8B1B"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Associate Dean Research, Faculty of Land and Food Systems</w:t>
            </w:r>
          </w:p>
        </w:tc>
      </w:tr>
      <w:tr w:rsidR="00F34C11" w:rsidRPr="00F34C11" w14:paraId="30EB26D3" w14:textId="77777777" w:rsidTr="00805E9A">
        <w:tc>
          <w:tcPr>
            <w:tcW w:w="2405" w:type="dxa"/>
            <w:vAlign w:val="center"/>
          </w:tcPr>
          <w:p w14:paraId="28AC2C42" w14:textId="77777777" w:rsidR="00F34C11" w:rsidRP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Advisory Boards</w:t>
            </w:r>
          </w:p>
        </w:tc>
        <w:tc>
          <w:tcPr>
            <w:tcW w:w="6945" w:type="dxa"/>
            <w:vAlign w:val="center"/>
          </w:tcPr>
          <w:p w14:paraId="149651F1" w14:textId="77777777" w:rsidR="00F34C11" w:rsidRDefault="00F34C11" w:rsidP="00805E9A">
            <w:pPr>
              <w:rPr>
                <w:rFonts w:asciiTheme="minorHAnsi" w:hAnsiTheme="minorHAnsi"/>
                <w:bCs/>
                <w:color w:val="000000" w:themeColor="text1"/>
                <w:sz w:val="24"/>
                <w:szCs w:val="24"/>
              </w:rPr>
            </w:pPr>
            <w:r w:rsidRPr="00F34C11">
              <w:rPr>
                <w:rFonts w:asciiTheme="minorHAnsi" w:hAnsiTheme="minorHAnsi"/>
                <w:bCs/>
                <w:color w:val="000000" w:themeColor="text1"/>
                <w:sz w:val="24"/>
                <w:szCs w:val="24"/>
              </w:rPr>
              <w:t>Canadian Sugar Council (CSI)</w:t>
            </w:r>
          </w:p>
          <w:p w14:paraId="702AB192" w14:textId="4A1965B3" w:rsidR="00F34C11" w:rsidRPr="00F34C11" w:rsidRDefault="00F34C11" w:rsidP="00805E9A">
            <w:pPr>
              <w:rPr>
                <w:rFonts w:asciiTheme="minorHAnsi" w:hAnsiTheme="minorHAnsi"/>
                <w:b/>
                <w:bCs/>
                <w:color w:val="0070C0"/>
                <w:sz w:val="24"/>
                <w:szCs w:val="24"/>
              </w:rPr>
            </w:pPr>
            <w:r w:rsidRPr="00F34C11">
              <w:rPr>
                <w:rFonts w:asciiTheme="minorHAnsi" w:hAnsiTheme="minorHAnsi"/>
                <w:bCs/>
                <w:color w:val="000000" w:themeColor="text1"/>
                <w:sz w:val="24"/>
                <w:szCs w:val="24"/>
              </w:rPr>
              <w:t>International Life Sciences (ILSI)</w:t>
            </w:r>
            <w:r>
              <w:rPr>
                <w:rFonts w:asciiTheme="minorHAnsi" w:hAnsiTheme="minorHAnsi"/>
                <w:bCs/>
                <w:color w:val="000000" w:themeColor="text1"/>
                <w:sz w:val="24"/>
                <w:szCs w:val="24"/>
              </w:rPr>
              <w:t xml:space="preserve"> - </w:t>
            </w:r>
            <w:r w:rsidRPr="00F34C11">
              <w:rPr>
                <w:rFonts w:asciiTheme="minorHAnsi" w:hAnsiTheme="minorHAnsi"/>
                <w:bCs/>
                <w:color w:val="000000" w:themeColor="text1"/>
                <w:sz w:val="24"/>
                <w:szCs w:val="24"/>
              </w:rPr>
              <w:t>North America</w:t>
            </w:r>
          </w:p>
        </w:tc>
      </w:tr>
    </w:tbl>
    <w:p w14:paraId="43232F47" w14:textId="71967EF3" w:rsidR="00F37F1E" w:rsidRPr="0028157D" w:rsidRDefault="000B0EEE" w:rsidP="000B0EEE">
      <w:pPr>
        <w:spacing w:before="100" w:beforeAutospacing="1" w:after="100" w:afterAutospacing="1"/>
        <w:rPr>
          <w:rFonts w:asciiTheme="minorHAnsi" w:hAnsiTheme="minorHAnsi" w:cs="Calibri"/>
          <w:b/>
          <w:bCs/>
          <w:color w:val="0070C0"/>
          <w:sz w:val="28"/>
          <w:szCs w:val="28"/>
        </w:rPr>
      </w:pPr>
      <w:r w:rsidRPr="00C67960">
        <w:rPr>
          <w:rFonts w:asciiTheme="minorHAnsi" w:hAnsiTheme="minorHAnsi" w:cs="Calibri"/>
          <w:b/>
          <w:bCs/>
          <w:color w:val="0070C0"/>
          <w:sz w:val="28"/>
          <w:szCs w:val="28"/>
        </w:rPr>
        <w:t xml:space="preserve">Course </w:t>
      </w:r>
      <w:r w:rsidR="00482B8E">
        <w:rPr>
          <w:rFonts w:asciiTheme="minorHAnsi" w:hAnsiTheme="minorHAnsi" w:cs="Calibri"/>
          <w:b/>
          <w:bCs/>
          <w:color w:val="0070C0"/>
          <w:sz w:val="28"/>
          <w:szCs w:val="28"/>
        </w:rPr>
        <w:t xml:space="preserve">Description. </w:t>
      </w:r>
    </w:p>
    <w:p w14:paraId="359115CE" w14:textId="77777777" w:rsidR="00482B8E" w:rsidRDefault="00482B8E" w:rsidP="00865611">
      <w:pPr>
        <w:rPr>
          <w:rFonts w:asciiTheme="minorHAnsi" w:hAnsiTheme="minorHAnsi"/>
          <w:b/>
          <w:bCs/>
        </w:rPr>
      </w:pPr>
      <w:r w:rsidRPr="00482B8E">
        <w:rPr>
          <w:rFonts w:asciiTheme="minorHAnsi" w:hAnsiTheme="minorHAnsi"/>
          <w:b/>
          <w:bCs/>
        </w:rPr>
        <w:t xml:space="preserve">Food chemical toxicology is an important scientific discipline, which studies the source, makeup and formation of chemical toxicants in foods; the evaluation and development of methods for detection and analysis of potential risk for deleterious effects on consumers.  </w:t>
      </w:r>
      <w:r w:rsidRPr="00482B8E">
        <w:rPr>
          <w:rFonts w:asciiTheme="minorHAnsi" w:hAnsiTheme="minorHAnsi"/>
          <w:b/>
          <w:bCs/>
        </w:rPr>
        <w:lastRenderedPageBreak/>
        <w:t>The manifestations and mechanisms of toxicokinetic behavior and the analysis of risk/benefit assessment attributed to the presence of xenobiotics in food is also a vital component for Food Toxicologists.</w:t>
      </w:r>
    </w:p>
    <w:p w14:paraId="616B27B5" w14:textId="77777777" w:rsidR="00482B8E" w:rsidRPr="0028157D" w:rsidRDefault="00482B8E" w:rsidP="00482B8E">
      <w:pPr>
        <w:spacing w:before="100" w:beforeAutospacing="1" w:after="100" w:afterAutospacing="1"/>
        <w:rPr>
          <w:rFonts w:asciiTheme="minorHAnsi" w:hAnsiTheme="minorHAnsi" w:cs="Calibri"/>
          <w:b/>
          <w:bCs/>
          <w:color w:val="0070C0"/>
          <w:sz w:val="28"/>
          <w:szCs w:val="28"/>
        </w:rPr>
      </w:pPr>
      <w:r w:rsidRPr="00C67960">
        <w:rPr>
          <w:rFonts w:asciiTheme="minorHAnsi" w:hAnsiTheme="minorHAnsi" w:cs="Calibri"/>
          <w:b/>
          <w:bCs/>
          <w:color w:val="0070C0"/>
          <w:sz w:val="28"/>
          <w:szCs w:val="28"/>
        </w:rPr>
        <w:t>Objectives</w:t>
      </w:r>
    </w:p>
    <w:p w14:paraId="72D642F5" w14:textId="58578360" w:rsidR="00865611" w:rsidRPr="00865611" w:rsidRDefault="00482B8E" w:rsidP="00865611">
      <w:pPr>
        <w:rPr>
          <w:rFonts w:asciiTheme="minorHAnsi" w:hAnsiTheme="minorHAnsi"/>
        </w:rPr>
      </w:pPr>
      <w:r>
        <w:rPr>
          <w:rFonts w:asciiTheme="minorHAnsi" w:hAnsiTheme="minorHAnsi"/>
          <w:lang w:val="en-US"/>
        </w:rPr>
        <w:t>FOOD 525</w:t>
      </w:r>
      <w:r w:rsidR="00B143B9">
        <w:rPr>
          <w:rFonts w:asciiTheme="minorHAnsi" w:hAnsiTheme="minorHAnsi"/>
          <w:lang w:val="en-US"/>
        </w:rPr>
        <w:t xml:space="preserve"> </w:t>
      </w:r>
      <w:r w:rsidR="00924C9C">
        <w:rPr>
          <w:rFonts w:asciiTheme="minorHAnsi" w:hAnsiTheme="minorHAnsi"/>
          <w:lang w:val="en-US"/>
        </w:rPr>
        <w:t xml:space="preserve">will develop </w:t>
      </w:r>
      <w:r w:rsidR="00805E9A">
        <w:rPr>
          <w:rFonts w:asciiTheme="minorHAnsi" w:hAnsiTheme="minorHAnsi"/>
          <w:lang w:val="en-US"/>
        </w:rPr>
        <w:t>students’</w:t>
      </w:r>
      <w:r w:rsidR="00924C9C">
        <w:rPr>
          <w:rFonts w:asciiTheme="minorHAnsi" w:hAnsiTheme="minorHAnsi"/>
          <w:lang w:val="en-US"/>
        </w:rPr>
        <w:t xml:space="preserve"> theoretical knowledge </w:t>
      </w:r>
      <w:r w:rsidR="00865611">
        <w:rPr>
          <w:rFonts w:asciiTheme="minorHAnsi" w:hAnsiTheme="minorHAnsi"/>
          <w:lang w:val="en-US"/>
        </w:rPr>
        <w:t xml:space="preserve">of food </w:t>
      </w:r>
      <w:r>
        <w:rPr>
          <w:rFonts w:asciiTheme="minorHAnsi" w:hAnsiTheme="minorHAnsi"/>
          <w:lang w:val="en-US"/>
        </w:rPr>
        <w:t xml:space="preserve">toxicology and risk assessment working </w:t>
      </w:r>
      <w:proofErr w:type="spellStart"/>
      <w:r>
        <w:rPr>
          <w:rFonts w:asciiTheme="minorHAnsi" w:hAnsiTheme="minorHAnsi"/>
          <w:lang w:val="en-US"/>
        </w:rPr>
        <w:t>prinicples</w:t>
      </w:r>
      <w:proofErr w:type="spellEnd"/>
      <w:r>
        <w:rPr>
          <w:rFonts w:asciiTheme="minorHAnsi" w:hAnsiTheme="minorHAnsi"/>
          <w:lang w:val="en-US"/>
        </w:rPr>
        <w:t xml:space="preserve"> </w:t>
      </w:r>
      <w:r w:rsidR="00924C9C">
        <w:rPr>
          <w:rFonts w:asciiTheme="minorHAnsi" w:hAnsiTheme="minorHAnsi"/>
          <w:lang w:val="en-US"/>
        </w:rPr>
        <w:t xml:space="preserve">and </w:t>
      </w:r>
      <w:r w:rsidR="00924C9C" w:rsidRPr="0028157D">
        <w:rPr>
          <w:rFonts w:asciiTheme="minorHAnsi" w:hAnsiTheme="minorHAnsi"/>
          <w:lang w:val="en-US"/>
        </w:rPr>
        <w:t>critical thinking</w:t>
      </w:r>
      <w:r w:rsidR="00924C9C">
        <w:rPr>
          <w:rFonts w:asciiTheme="minorHAnsi" w:hAnsiTheme="minorHAnsi"/>
          <w:lang w:val="en-US"/>
        </w:rPr>
        <w:t xml:space="preserve"> skills</w:t>
      </w:r>
      <w:r w:rsidR="00924C9C" w:rsidRPr="0028157D">
        <w:rPr>
          <w:rFonts w:asciiTheme="minorHAnsi" w:hAnsiTheme="minorHAnsi"/>
          <w:lang w:val="en-US"/>
        </w:rPr>
        <w:t xml:space="preserve"> </w:t>
      </w:r>
      <w:r w:rsidR="00924C9C">
        <w:rPr>
          <w:rFonts w:asciiTheme="minorHAnsi" w:hAnsiTheme="minorHAnsi"/>
          <w:lang w:val="en-US"/>
        </w:rPr>
        <w:t>for employment</w:t>
      </w:r>
      <w:r w:rsidR="00924C9C" w:rsidRPr="0028157D">
        <w:rPr>
          <w:rFonts w:asciiTheme="minorHAnsi" w:hAnsiTheme="minorHAnsi"/>
          <w:lang w:val="en-US"/>
        </w:rPr>
        <w:t xml:space="preserve"> in the food industry and </w:t>
      </w:r>
      <w:r w:rsidR="00924C9C">
        <w:rPr>
          <w:rFonts w:asciiTheme="minorHAnsi" w:hAnsiTheme="minorHAnsi"/>
          <w:lang w:val="en-US"/>
        </w:rPr>
        <w:t>to</w:t>
      </w:r>
      <w:r w:rsidR="00924C9C" w:rsidRPr="0028157D">
        <w:rPr>
          <w:rFonts w:asciiTheme="minorHAnsi" w:hAnsiTheme="minorHAnsi"/>
          <w:lang w:val="en-US"/>
        </w:rPr>
        <w:t xml:space="preserve"> communicate</w:t>
      </w:r>
      <w:r w:rsidR="00924C9C">
        <w:rPr>
          <w:rFonts w:asciiTheme="minorHAnsi" w:hAnsiTheme="minorHAnsi"/>
          <w:lang w:val="en-US"/>
        </w:rPr>
        <w:t xml:space="preserve"> food </w:t>
      </w:r>
      <w:r>
        <w:rPr>
          <w:rFonts w:asciiTheme="minorHAnsi" w:hAnsiTheme="minorHAnsi"/>
          <w:lang w:val="en-US"/>
        </w:rPr>
        <w:t xml:space="preserve">toxicology </w:t>
      </w:r>
      <w:r w:rsidR="00924C9C">
        <w:rPr>
          <w:rFonts w:asciiTheme="minorHAnsi" w:hAnsiTheme="minorHAnsi"/>
          <w:lang w:val="en-US"/>
        </w:rPr>
        <w:t>applications</w:t>
      </w:r>
      <w:r w:rsidR="00924C9C" w:rsidRPr="0028157D">
        <w:rPr>
          <w:rFonts w:asciiTheme="minorHAnsi" w:hAnsiTheme="minorHAnsi"/>
          <w:lang w:val="en-US"/>
        </w:rPr>
        <w:t xml:space="preserve"> to </w:t>
      </w:r>
      <w:r w:rsidR="00C67960">
        <w:rPr>
          <w:rFonts w:asciiTheme="minorHAnsi" w:hAnsiTheme="minorHAnsi"/>
          <w:lang w:val="en-US"/>
        </w:rPr>
        <w:t>a</w:t>
      </w:r>
      <w:r w:rsidR="00805E9A">
        <w:rPr>
          <w:rFonts w:asciiTheme="minorHAnsi" w:hAnsiTheme="minorHAnsi"/>
          <w:lang w:val="en-US"/>
        </w:rPr>
        <w:t xml:space="preserve"> variety of</w:t>
      </w:r>
      <w:r w:rsidR="00C67960">
        <w:rPr>
          <w:rFonts w:asciiTheme="minorHAnsi" w:hAnsiTheme="minorHAnsi"/>
          <w:lang w:val="en-US"/>
        </w:rPr>
        <w:t xml:space="preserve"> </w:t>
      </w:r>
      <w:r w:rsidR="00924C9C" w:rsidRPr="0028157D">
        <w:rPr>
          <w:rFonts w:asciiTheme="minorHAnsi" w:hAnsiTheme="minorHAnsi"/>
          <w:lang w:val="en-US"/>
        </w:rPr>
        <w:t>audience</w:t>
      </w:r>
      <w:r w:rsidR="00805E9A">
        <w:rPr>
          <w:rFonts w:asciiTheme="minorHAnsi" w:hAnsiTheme="minorHAnsi"/>
          <w:lang w:val="en-US"/>
        </w:rPr>
        <w:t>s</w:t>
      </w:r>
      <w:r w:rsidR="00924C9C" w:rsidRPr="0028157D">
        <w:rPr>
          <w:rFonts w:asciiTheme="minorHAnsi" w:hAnsiTheme="minorHAnsi"/>
          <w:lang w:val="en-US"/>
        </w:rPr>
        <w:t xml:space="preserve">. </w:t>
      </w:r>
      <w:r w:rsidR="00C92CED">
        <w:rPr>
          <w:rFonts w:asciiTheme="minorHAnsi" w:hAnsiTheme="minorHAnsi"/>
          <w:lang w:val="en-US"/>
        </w:rPr>
        <w:t xml:space="preserve">Major topic areas include </w:t>
      </w:r>
      <w:proofErr w:type="spellStart"/>
      <w:r>
        <w:rPr>
          <w:rFonts w:asciiTheme="minorHAnsi" w:hAnsiTheme="minorHAnsi"/>
          <w:lang w:val="en-US"/>
        </w:rPr>
        <w:t>prinicples</w:t>
      </w:r>
      <w:proofErr w:type="spellEnd"/>
      <w:r>
        <w:rPr>
          <w:rFonts w:asciiTheme="minorHAnsi" w:hAnsiTheme="minorHAnsi"/>
          <w:lang w:val="en-US"/>
        </w:rPr>
        <w:t xml:space="preserve"> of </w:t>
      </w:r>
      <w:proofErr w:type="spellStart"/>
      <w:r>
        <w:rPr>
          <w:rFonts w:asciiTheme="minorHAnsi" w:hAnsiTheme="minorHAnsi"/>
          <w:lang w:val="en-US"/>
        </w:rPr>
        <w:t>toxicokinetics</w:t>
      </w:r>
      <w:proofErr w:type="spellEnd"/>
      <w:r>
        <w:rPr>
          <w:rFonts w:asciiTheme="minorHAnsi" w:hAnsiTheme="minorHAnsi"/>
          <w:lang w:val="en-US"/>
        </w:rPr>
        <w:t xml:space="preserve">, natural toxicants, processed, derived toxicants, environmental toxicants.  These topics are addressed using DOPER concepts to describe their safety characteristics and management methods.  Risk Assessment </w:t>
      </w:r>
      <w:proofErr w:type="spellStart"/>
      <w:r>
        <w:rPr>
          <w:rFonts w:asciiTheme="minorHAnsi" w:hAnsiTheme="minorHAnsi"/>
          <w:lang w:val="en-US"/>
        </w:rPr>
        <w:t>priniciples</w:t>
      </w:r>
      <w:proofErr w:type="spellEnd"/>
      <w:r>
        <w:rPr>
          <w:rFonts w:asciiTheme="minorHAnsi" w:hAnsiTheme="minorHAnsi"/>
          <w:lang w:val="en-US"/>
        </w:rPr>
        <w:t xml:space="preserve"> are introduced to </w:t>
      </w:r>
      <w:r w:rsidR="007D4040">
        <w:rPr>
          <w:rFonts w:asciiTheme="minorHAnsi" w:hAnsiTheme="minorHAnsi"/>
          <w:lang w:val="en-US"/>
        </w:rPr>
        <w:t>enab</w:t>
      </w:r>
      <w:r w:rsidR="00B143B9">
        <w:rPr>
          <w:rFonts w:asciiTheme="minorHAnsi" w:hAnsiTheme="minorHAnsi"/>
          <w:lang w:val="en-US"/>
        </w:rPr>
        <w:t>le quantitative risk analysis on</w:t>
      </w:r>
      <w:r w:rsidR="007D4040">
        <w:rPr>
          <w:rFonts w:asciiTheme="minorHAnsi" w:hAnsiTheme="minorHAnsi"/>
          <w:lang w:val="en-US"/>
        </w:rPr>
        <w:t xml:space="preserve"> the relevance of potential toxicity to the consumer</w:t>
      </w:r>
      <w:r w:rsidR="00B143B9">
        <w:rPr>
          <w:rFonts w:asciiTheme="minorHAnsi" w:hAnsiTheme="minorHAnsi"/>
          <w:lang w:val="en-US"/>
        </w:rPr>
        <w:t xml:space="preserve"> and how to communicate the risk</w:t>
      </w:r>
      <w:r w:rsidR="007D4040">
        <w:rPr>
          <w:rFonts w:asciiTheme="minorHAnsi" w:hAnsiTheme="minorHAnsi"/>
          <w:lang w:val="en-US"/>
        </w:rPr>
        <w:t xml:space="preserve">. </w:t>
      </w:r>
    </w:p>
    <w:p w14:paraId="76D21C5B" w14:textId="34359F20" w:rsidR="00E642C4" w:rsidRDefault="00F37F1E" w:rsidP="00CD3F11">
      <w:pPr>
        <w:spacing w:before="100" w:beforeAutospacing="1" w:after="100" w:afterAutospacing="1"/>
      </w:pPr>
      <w:r w:rsidRPr="0028157D">
        <w:rPr>
          <w:rFonts w:asciiTheme="minorHAnsi" w:hAnsiTheme="minorHAnsi" w:cs="Calibri"/>
          <w:b/>
          <w:bCs/>
          <w:color w:val="0070C0"/>
          <w:sz w:val="28"/>
          <w:szCs w:val="28"/>
        </w:rPr>
        <w:t>Learning Outcomes</w:t>
      </w:r>
      <w:r w:rsidR="00CD3F11" w:rsidRPr="0028157D">
        <w:rPr>
          <w:rFonts w:asciiTheme="minorHAnsi" w:hAnsiTheme="minorHAnsi"/>
        </w:rPr>
        <w:t xml:space="preserve"> </w:t>
      </w:r>
    </w:p>
    <w:p w14:paraId="7FA6B6F8" w14:textId="10639ADE" w:rsidR="00CD3F11" w:rsidRPr="0028157D" w:rsidRDefault="00CD3F11" w:rsidP="00CD3F11">
      <w:pPr>
        <w:spacing w:before="100" w:beforeAutospacing="1" w:after="100" w:afterAutospacing="1"/>
        <w:rPr>
          <w:rFonts w:asciiTheme="minorHAnsi" w:hAnsiTheme="minorHAnsi" w:cs="Calibri"/>
          <w:b/>
          <w:bCs/>
          <w:color w:val="0070C0"/>
        </w:rPr>
      </w:pPr>
      <w:r w:rsidRPr="0028157D">
        <w:rPr>
          <w:rFonts w:asciiTheme="minorHAnsi" w:hAnsiTheme="minorHAnsi"/>
        </w:rPr>
        <w:t xml:space="preserve">By the end of </w:t>
      </w:r>
      <w:r w:rsidR="00D55A31" w:rsidRPr="0028157D">
        <w:rPr>
          <w:rFonts w:asciiTheme="minorHAnsi" w:hAnsiTheme="minorHAnsi"/>
        </w:rPr>
        <w:t>F</w:t>
      </w:r>
      <w:r w:rsidR="007D4040">
        <w:rPr>
          <w:rFonts w:asciiTheme="minorHAnsi" w:hAnsiTheme="minorHAnsi"/>
        </w:rPr>
        <w:t>OOD 525</w:t>
      </w:r>
      <w:r w:rsidR="009C7057">
        <w:t>,</w:t>
      </w:r>
      <w:r w:rsidRPr="0028157D">
        <w:rPr>
          <w:rFonts w:asciiTheme="minorHAnsi" w:hAnsiTheme="minorHAnsi"/>
        </w:rPr>
        <w:t xml:space="preserve"> studen</w:t>
      </w:r>
      <w:r w:rsidR="00FF1C62" w:rsidRPr="0028157D">
        <w:rPr>
          <w:rFonts w:asciiTheme="minorHAnsi" w:hAnsiTheme="minorHAnsi"/>
        </w:rPr>
        <w:t>t</w:t>
      </w:r>
      <w:r w:rsidRPr="0028157D">
        <w:rPr>
          <w:rFonts w:asciiTheme="minorHAnsi" w:hAnsiTheme="minorHAnsi"/>
        </w:rPr>
        <w:t>s will be able t</w:t>
      </w:r>
      <w:r w:rsidR="00BE235F" w:rsidRPr="0028157D">
        <w:rPr>
          <w:rFonts w:asciiTheme="minorHAnsi" w:hAnsiTheme="minorHAnsi"/>
        </w:rPr>
        <w:t>o:</w:t>
      </w:r>
      <w:r w:rsidRPr="0028157D">
        <w:rPr>
          <w:rFonts w:asciiTheme="minorHAnsi" w:hAnsiTheme="minorHAnsi"/>
        </w:rPr>
        <w:t xml:space="preserve"> </w:t>
      </w:r>
      <w:r w:rsidR="00F37F1E" w:rsidRPr="0028157D">
        <w:rPr>
          <w:rFonts w:asciiTheme="minorHAnsi" w:hAnsiTheme="minorHAnsi"/>
        </w:rPr>
        <w:t xml:space="preserve"> </w:t>
      </w:r>
    </w:p>
    <w:p w14:paraId="5838E913" w14:textId="6B7763A5" w:rsidR="007D4040" w:rsidRDefault="007D4040" w:rsidP="0028157D">
      <w:pPr>
        <w:pStyle w:val="ListParagraph"/>
        <w:numPr>
          <w:ilvl w:val="0"/>
          <w:numId w:val="12"/>
        </w:numPr>
        <w:spacing w:before="100" w:beforeAutospacing="1" w:after="100" w:afterAutospacing="1"/>
        <w:rPr>
          <w:rFonts w:eastAsia="Times New Roman" w:cs="Times New Roman"/>
          <w:color w:val="000000" w:themeColor="text1"/>
        </w:rPr>
      </w:pPr>
      <w:r>
        <w:rPr>
          <w:rFonts w:eastAsia="Times New Roman" w:cs="Times New Roman"/>
          <w:color w:val="000000" w:themeColor="text1"/>
        </w:rPr>
        <w:t>Distinguish Food Toxicology principles from other Toxicology Disciplines.</w:t>
      </w:r>
    </w:p>
    <w:p w14:paraId="5D91F7FC" w14:textId="70C654A7" w:rsidR="007D4040" w:rsidRPr="007D4040" w:rsidRDefault="007D4040" w:rsidP="0028157D">
      <w:pPr>
        <w:pStyle w:val="ListParagraph"/>
        <w:numPr>
          <w:ilvl w:val="0"/>
          <w:numId w:val="12"/>
        </w:numPr>
        <w:spacing w:before="100" w:beforeAutospacing="1" w:after="100" w:afterAutospacing="1"/>
        <w:rPr>
          <w:rFonts w:eastAsia="Times New Roman" w:cs="Times New Roman"/>
          <w:color w:val="000000" w:themeColor="text1"/>
        </w:rPr>
      </w:pPr>
      <w:r>
        <w:rPr>
          <w:rFonts w:eastAsia="Times New Roman" w:cs="Times New Roman"/>
          <w:bCs/>
          <w:color w:val="000000" w:themeColor="text1"/>
        </w:rPr>
        <w:t xml:space="preserve">To be informed on topics specific to the </w:t>
      </w:r>
      <w:r w:rsidRPr="007D4040">
        <w:rPr>
          <w:rFonts w:eastAsia="Times New Roman" w:cs="Times New Roman"/>
          <w:bCs/>
          <w:color w:val="000000" w:themeColor="text1"/>
        </w:rPr>
        <w:t>Source of Toxicants, Traceability Systems</w:t>
      </w:r>
      <w:r>
        <w:rPr>
          <w:rFonts w:eastAsia="Times New Roman" w:cs="Times New Roman"/>
          <w:bCs/>
          <w:color w:val="000000" w:themeColor="text1"/>
        </w:rPr>
        <w:t xml:space="preserve"> employing DOPER concept</w:t>
      </w:r>
      <w:r w:rsidRPr="007D4040">
        <w:rPr>
          <w:rFonts w:eastAsia="Times New Roman" w:cs="Times New Roman"/>
          <w:bCs/>
          <w:color w:val="000000" w:themeColor="text1"/>
        </w:rPr>
        <w:t>.</w:t>
      </w:r>
    </w:p>
    <w:p w14:paraId="539AFC8A" w14:textId="77777777" w:rsidR="007D4040" w:rsidRPr="007D4040" w:rsidRDefault="007D4040" w:rsidP="0028157D">
      <w:pPr>
        <w:pStyle w:val="ListParagraph"/>
        <w:numPr>
          <w:ilvl w:val="0"/>
          <w:numId w:val="12"/>
        </w:numPr>
        <w:spacing w:before="100" w:beforeAutospacing="1" w:after="100" w:afterAutospacing="1"/>
        <w:rPr>
          <w:rFonts w:eastAsia="Times New Roman" w:cs="Times New Roman"/>
          <w:color w:val="000000" w:themeColor="text1"/>
        </w:rPr>
      </w:pPr>
      <w:r>
        <w:rPr>
          <w:rFonts w:eastAsia="Times New Roman" w:cs="Times New Roman"/>
          <w:bCs/>
          <w:color w:val="000000" w:themeColor="text1"/>
        </w:rPr>
        <w:t xml:space="preserve">To be introduced to </w:t>
      </w:r>
      <w:r w:rsidRPr="007D4040">
        <w:rPr>
          <w:rFonts w:eastAsia="Times New Roman" w:cs="Times New Roman"/>
          <w:bCs/>
          <w:color w:val="000000" w:themeColor="text1"/>
        </w:rPr>
        <w:t xml:space="preserve">Principles of </w:t>
      </w:r>
      <w:proofErr w:type="spellStart"/>
      <w:r w:rsidRPr="007D4040">
        <w:rPr>
          <w:rFonts w:eastAsia="Times New Roman" w:cs="Times New Roman"/>
          <w:bCs/>
          <w:color w:val="000000" w:themeColor="text1"/>
        </w:rPr>
        <w:t>Toxicokinetics</w:t>
      </w:r>
      <w:proofErr w:type="spellEnd"/>
    </w:p>
    <w:p w14:paraId="65643587" w14:textId="17F100F8" w:rsidR="007D4040" w:rsidRPr="007D4040" w:rsidRDefault="007D4040" w:rsidP="0028157D">
      <w:pPr>
        <w:pStyle w:val="ListParagraph"/>
        <w:numPr>
          <w:ilvl w:val="0"/>
          <w:numId w:val="12"/>
        </w:numPr>
        <w:spacing w:before="100" w:beforeAutospacing="1" w:after="100" w:afterAutospacing="1"/>
        <w:rPr>
          <w:rFonts w:eastAsia="Times New Roman" w:cs="Times New Roman"/>
          <w:color w:val="000000" w:themeColor="text1"/>
        </w:rPr>
      </w:pPr>
      <w:r>
        <w:rPr>
          <w:rFonts w:eastAsia="Times New Roman" w:cs="Times New Roman"/>
          <w:bCs/>
          <w:color w:val="000000" w:themeColor="text1"/>
        </w:rPr>
        <w:t>To be informed on specifics related to Natural Toxicants:  s</w:t>
      </w:r>
      <w:r w:rsidRPr="007D4040">
        <w:rPr>
          <w:rFonts w:eastAsia="Times New Roman" w:cs="Times New Roman"/>
          <w:bCs/>
          <w:color w:val="000000" w:themeColor="text1"/>
        </w:rPr>
        <w:t>hellfi</w:t>
      </w:r>
      <w:r>
        <w:rPr>
          <w:rFonts w:eastAsia="Times New Roman" w:cs="Times New Roman"/>
          <w:bCs/>
          <w:color w:val="000000" w:themeColor="text1"/>
        </w:rPr>
        <w:t xml:space="preserve">sh toxins; mycotoxins, bioactives; </w:t>
      </w:r>
      <w:r w:rsidRPr="007D4040">
        <w:rPr>
          <w:rFonts w:eastAsia="Times New Roman" w:cs="Times New Roman"/>
          <w:bCs/>
          <w:color w:val="000000" w:themeColor="text1"/>
        </w:rPr>
        <w:t>Derived toxicants</w:t>
      </w:r>
      <w:r>
        <w:rPr>
          <w:rFonts w:eastAsia="Times New Roman" w:cs="Times New Roman"/>
          <w:bCs/>
          <w:color w:val="000000" w:themeColor="text1"/>
        </w:rPr>
        <w:t>: food processing derivatives, additives; agricultural-</w:t>
      </w:r>
      <w:proofErr w:type="spellStart"/>
      <w:r>
        <w:rPr>
          <w:rFonts w:eastAsia="Times New Roman" w:cs="Times New Roman"/>
          <w:bCs/>
          <w:color w:val="000000" w:themeColor="text1"/>
        </w:rPr>
        <w:t>environmenta</w:t>
      </w:r>
      <w:proofErr w:type="spellEnd"/>
      <w:r>
        <w:rPr>
          <w:rFonts w:eastAsia="Times New Roman" w:cs="Times New Roman"/>
          <w:bCs/>
          <w:color w:val="000000" w:themeColor="text1"/>
        </w:rPr>
        <w:t xml:space="preserve"> toxins: pesticides, heavy metals; </w:t>
      </w:r>
      <w:r w:rsidRPr="007D4040">
        <w:rPr>
          <w:rFonts w:eastAsia="Times New Roman" w:cs="Times New Roman"/>
          <w:bCs/>
          <w:color w:val="000000" w:themeColor="text1"/>
        </w:rPr>
        <w:t>Screening Procedures</w:t>
      </w:r>
      <w:r>
        <w:rPr>
          <w:rFonts w:eastAsia="Times New Roman" w:cs="Times New Roman"/>
          <w:bCs/>
          <w:color w:val="000000" w:themeColor="text1"/>
        </w:rPr>
        <w:t>; Risk Assessment.</w:t>
      </w:r>
    </w:p>
    <w:p w14:paraId="0360F50F" w14:textId="7D60A666" w:rsidR="00E43699" w:rsidRPr="00865611" w:rsidRDefault="00253526" w:rsidP="0028157D">
      <w:pPr>
        <w:pStyle w:val="ListParagraph"/>
        <w:numPr>
          <w:ilvl w:val="0"/>
          <w:numId w:val="12"/>
        </w:numPr>
        <w:spacing w:before="100" w:beforeAutospacing="1" w:after="100" w:afterAutospacing="1"/>
        <w:rPr>
          <w:rFonts w:eastAsia="Times New Roman" w:cs="Times New Roman"/>
          <w:color w:val="000000" w:themeColor="text1"/>
        </w:rPr>
      </w:pPr>
      <w:r w:rsidRPr="00865611">
        <w:rPr>
          <w:rFonts w:eastAsia="Times New Roman" w:cs="Times New Roman"/>
          <w:color w:val="000000" w:themeColor="text1"/>
        </w:rPr>
        <w:t>D</w:t>
      </w:r>
      <w:r w:rsidR="001D70C8" w:rsidRPr="00865611">
        <w:rPr>
          <w:rFonts w:eastAsia="Times New Roman" w:cs="Times New Roman"/>
          <w:color w:val="000000" w:themeColor="text1"/>
        </w:rPr>
        <w:t>iscuss</w:t>
      </w:r>
      <w:r w:rsidR="00CD3F11" w:rsidRPr="00865611">
        <w:rPr>
          <w:rFonts w:eastAsia="Times New Roman" w:cs="Times New Roman"/>
          <w:color w:val="000000" w:themeColor="text1"/>
        </w:rPr>
        <w:t xml:space="preserve"> the complex nature</w:t>
      </w:r>
      <w:r w:rsidR="007D4040">
        <w:rPr>
          <w:rFonts w:eastAsia="Times New Roman" w:cs="Times New Roman"/>
          <w:color w:val="000000" w:themeColor="text1"/>
        </w:rPr>
        <w:t xml:space="preserve"> and mechanism of action of </w:t>
      </w:r>
      <w:r w:rsidR="00CD3F11" w:rsidRPr="00865611">
        <w:rPr>
          <w:rFonts w:eastAsia="Times New Roman" w:cs="Times New Roman"/>
          <w:color w:val="000000" w:themeColor="text1"/>
        </w:rPr>
        <w:t xml:space="preserve">food </w:t>
      </w:r>
      <w:r w:rsidR="007D4040">
        <w:rPr>
          <w:rFonts w:eastAsia="Times New Roman" w:cs="Times New Roman"/>
          <w:color w:val="000000" w:themeColor="text1"/>
        </w:rPr>
        <w:t xml:space="preserve">toxicants to the living system. </w:t>
      </w:r>
    </w:p>
    <w:p w14:paraId="0664A1E7" w14:textId="28E0BA87" w:rsidR="00C92EC7" w:rsidRPr="00D7608E" w:rsidRDefault="007D4040" w:rsidP="00C92EC7">
      <w:pPr>
        <w:pStyle w:val="ListParagraph"/>
        <w:numPr>
          <w:ilvl w:val="0"/>
          <w:numId w:val="12"/>
        </w:numPr>
      </w:pPr>
      <w:r>
        <w:rPr>
          <w:color w:val="000000"/>
          <w:shd w:val="clear" w:color="auto" w:fill="FFFFFF"/>
        </w:rPr>
        <w:t>Explain the underlying str</w:t>
      </w:r>
      <w:r w:rsidR="005244EB">
        <w:rPr>
          <w:color w:val="000000"/>
          <w:shd w:val="clear" w:color="auto" w:fill="FFFFFF"/>
        </w:rPr>
        <w:t xml:space="preserve">ucture-function components of toxicants that increase risk. </w:t>
      </w:r>
    </w:p>
    <w:p w14:paraId="7DB2C7EC" w14:textId="23E5356B" w:rsidR="00F37F1E" w:rsidRPr="00D7608E" w:rsidRDefault="001D70C8" w:rsidP="005244EB">
      <w:pPr>
        <w:pStyle w:val="ListParagraph"/>
        <w:numPr>
          <w:ilvl w:val="0"/>
          <w:numId w:val="12"/>
        </w:numPr>
        <w:rPr>
          <w:rFonts w:eastAsia="Times New Roman" w:cs="Times New Roman"/>
          <w:color w:val="000000" w:themeColor="text1"/>
        </w:rPr>
      </w:pPr>
      <w:r w:rsidRPr="00D7608E">
        <w:rPr>
          <w:color w:val="000000"/>
          <w:shd w:val="clear" w:color="auto" w:fill="FFFFFF"/>
        </w:rPr>
        <w:t>E</w:t>
      </w:r>
      <w:r w:rsidR="009A42A1" w:rsidRPr="00D7608E">
        <w:rPr>
          <w:color w:val="000000"/>
          <w:shd w:val="clear" w:color="auto" w:fill="FFFFFF"/>
        </w:rPr>
        <w:t>xplain</w:t>
      </w:r>
      <w:r w:rsidR="005244EB">
        <w:rPr>
          <w:color w:val="000000"/>
          <w:shd w:val="clear" w:color="auto" w:fill="FFFFFF"/>
        </w:rPr>
        <w:t xml:space="preserve"> the biochemical transformation/accumulations of food toxicants and associated </w:t>
      </w:r>
    </w:p>
    <w:p w14:paraId="609CB1AD" w14:textId="2DE6C3B0" w:rsidR="00CD3F11" w:rsidRPr="00D7608E" w:rsidRDefault="005244EB" w:rsidP="0028157D">
      <w:pPr>
        <w:pStyle w:val="ListParagraph"/>
        <w:numPr>
          <w:ilvl w:val="0"/>
          <w:numId w:val="12"/>
        </w:numPr>
        <w:spacing w:before="100" w:beforeAutospacing="1" w:after="100" w:afterAutospacing="1"/>
        <w:rPr>
          <w:rFonts w:eastAsia="Times New Roman" w:cs="Times New Roman"/>
          <w:color w:val="000000" w:themeColor="text1"/>
        </w:rPr>
      </w:pPr>
      <w:r>
        <w:rPr>
          <w:rFonts w:eastAsia="Times New Roman" w:cs="Times New Roman"/>
          <w:color w:val="000000" w:themeColor="text1"/>
        </w:rPr>
        <w:t xml:space="preserve">Understand the </w:t>
      </w:r>
      <w:proofErr w:type="spellStart"/>
      <w:r>
        <w:rPr>
          <w:rFonts w:eastAsia="Times New Roman" w:cs="Times New Roman"/>
          <w:color w:val="000000" w:themeColor="text1"/>
        </w:rPr>
        <w:t>prinicples</w:t>
      </w:r>
      <w:proofErr w:type="spellEnd"/>
      <w:r>
        <w:rPr>
          <w:rFonts w:eastAsia="Times New Roman" w:cs="Times New Roman"/>
          <w:color w:val="000000" w:themeColor="text1"/>
        </w:rPr>
        <w:t xml:space="preserve"> of Risk Assessment and apply tools to manage and communicate risk</w:t>
      </w:r>
      <w:r w:rsidR="00B143B9">
        <w:rPr>
          <w:rFonts w:eastAsia="Times New Roman" w:cs="Times New Roman"/>
          <w:color w:val="000000" w:themeColor="text1"/>
        </w:rPr>
        <w:t>/hazard to consumer</w:t>
      </w:r>
      <w:r>
        <w:rPr>
          <w:rFonts w:eastAsia="Times New Roman" w:cs="Times New Roman"/>
          <w:color w:val="000000" w:themeColor="text1"/>
        </w:rPr>
        <w:t xml:space="preserve">. </w:t>
      </w:r>
    </w:p>
    <w:p w14:paraId="4621E6E0" w14:textId="6075FB34" w:rsidR="0046191C" w:rsidRPr="0028157D" w:rsidRDefault="000B0EEE" w:rsidP="00325F45">
      <w:pPr>
        <w:rPr>
          <w:rFonts w:asciiTheme="minorHAnsi" w:hAnsiTheme="minorHAnsi"/>
          <w:b/>
          <w:bCs/>
          <w:color w:val="0070C0"/>
          <w:sz w:val="28"/>
          <w:szCs w:val="28"/>
        </w:rPr>
      </w:pPr>
      <w:r w:rsidRPr="0028157D">
        <w:rPr>
          <w:rFonts w:asciiTheme="minorHAnsi" w:hAnsiTheme="minorHAnsi"/>
          <w:b/>
          <w:bCs/>
          <w:color w:val="0070C0"/>
          <w:sz w:val="28"/>
          <w:szCs w:val="28"/>
        </w:rPr>
        <w:t>Course Format</w:t>
      </w:r>
      <w:bookmarkStart w:id="0" w:name="_GoBack"/>
      <w:bookmarkEnd w:id="0"/>
    </w:p>
    <w:p w14:paraId="026FCD03" w14:textId="77777777" w:rsidR="008A3C45" w:rsidRPr="0028157D" w:rsidRDefault="008A3C45" w:rsidP="0046191C">
      <w:pPr>
        <w:rPr>
          <w:rFonts w:asciiTheme="minorHAnsi" w:hAnsiTheme="minorHAnsi" w:cs="Calibri"/>
          <w:lang w:val="en-US"/>
        </w:rPr>
      </w:pPr>
    </w:p>
    <w:p w14:paraId="79B7D4FD" w14:textId="328C02F6" w:rsidR="00AA2441" w:rsidRDefault="005244EB" w:rsidP="0046191C">
      <w:pPr>
        <w:rPr>
          <w:rFonts w:asciiTheme="minorHAnsi" w:hAnsiTheme="minorHAnsi"/>
          <w:lang w:val="en-US"/>
        </w:rPr>
      </w:pPr>
      <w:r>
        <w:rPr>
          <w:rFonts w:asciiTheme="minorHAnsi" w:hAnsiTheme="minorHAnsi"/>
          <w:lang w:val="en-US"/>
        </w:rPr>
        <w:t>There are 2</w:t>
      </w:r>
      <w:r w:rsidR="0047120B">
        <w:rPr>
          <w:rFonts w:asciiTheme="minorHAnsi" w:hAnsiTheme="minorHAnsi"/>
          <w:lang w:val="en-US"/>
        </w:rPr>
        <w:t xml:space="preserve"> </w:t>
      </w:r>
      <w:r>
        <w:rPr>
          <w:rFonts w:asciiTheme="minorHAnsi" w:hAnsiTheme="minorHAnsi"/>
          <w:lang w:val="en-US"/>
        </w:rPr>
        <w:t>one-</w:t>
      </w:r>
      <w:r w:rsidR="0047120B">
        <w:rPr>
          <w:rFonts w:asciiTheme="minorHAnsi" w:hAnsiTheme="minorHAnsi"/>
          <w:lang w:val="en-US"/>
        </w:rPr>
        <w:t>and-</w:t>
      </w:r>
      <w:r>
        <w:rPr>
          <w:rFonts w:asciiTheme="minorHAnsi" w:hAnsiTheme="minorHAnsi"/>
          <w:lang w:val="en-US"/>
        </w:rPr>
        <w:t xml:space="preserve">half hour </w:t>
      </w:r>
      <w:r w:rsidR="002354A8" w:rsidRPr="0028157D">
        <w:rPr>
          <w:rFonts w:asciiTheme="minorHAnsi" w:hAnsiTheme="minorHAnsi"/>
          <w:lang w:val="en-US"/>
        </w:rPr>
        <w:t xml:space="preserve">class lectures </w:t>
      </w:r>
      <w:r w:rsidR="002230A3">
        <w:rPr>
          <w:rFonts w:asciiTheme="minorHAnsi" w:hAnsiTheme="minorHAnsi"/>
          <w:lang w:val="en-US"/>
        </w:rPr>
        <w:t xml:space="preserve">in </w:t>
      </w:r>
      <w:r w:rsidR="002354A8" w:rsidRPr="0028157D">
        <w:rPr>
          <w:rFonts w:asciiTheme="minorHAnsi" w:hAnsiTheme="minorHAnsi"/>
          <w:lang w:val="en-US"/>
        </w:rPr>
        <w:t xml:space="preserve">traditional </w:t>
      </w:r>
      <w:r w:rsidR="00AA2441" w:rsidRPr="0028157D">
        <w:rPr>
          <w:rFonts w:asciiTheme="minorHAnsi" w:hAnsiTheme="minorHAnsi"/>
          <w:lang w:val="en-US"/>
        </w:rPr>
        <w:t>format</w:t>
      </w:r>
      <w:r w:rsidR="002354A8" w:rsidRPr="0028157D">
        <w:rPr>
          <w:rFonts w:asciiTheme="minorHAnsi" w:hAnsiTheme="minorHAnsi"/>
          <w:lang w:val="en-US"/>
        </w:rPr>
        <w:t xml:space="preserve"> given per week by the Instructor that cover major topics (see below)</w:t>
      </w:r>
      <w:r w:rsidR="00AA2441" w:rsidRPr="0028157D">
        <w:rPr>
          <w:rFonts w:asciiTheme="minorHAnsi" w:hAnsiTheme="minorHAnsi"/>
          <w:lang w:val="en-US"/>
        </w:rPr>
        <w:t xml:space="preserve">, considered basic first principles </w:t>
      </w:r>
      <w:r w:rsidR="002354A8" w:rsidRPr="0028157D">
        <w:rPr>
          <w:rFonts w:asciiTheme="minorHAnsi" w:hAnsiTheme="minorHAnsi"/>
          <w:lang w:val="en-US"/>
        </w:rPr>
        <w:t xml:space="preserve">for </w:t>
      </w:r>
      <w:r w:rsidR="00AA2441" w:rsidRPr="0028157D">
        <w:rPr>
          <w:rFonts w:asciiTheme="minorHAnsi" w:hAnsiTheme="minorHAnsi"/>
          <w:lang w:val="en-US"/>
        </w:rPr>
        <w:t xml:space="preserve">understanding the </w:t>
      </w:r>
      <w:r>
        <w:rPr>
          <w:rFonts w:asciiTheme="minorHAnsi" w:hAnsiTheme="minorHAnsi"/>
          <w:lang w:val="en-US"/>
        </w:rPr>
        <w:t xml:space="preserve">principles of food toxicology and risk assessment. </w:t>
      </w:r>
      <w:proofErr w:type="spellStart"/>
      <w:r w:rsidR="002354A8" w:rsidRPr="0028157D">
        <w:rPr>
          <w:rFonts w:asciiTheme="minorHAnsi" w:hAnsiTheme="minorHAnsi"/>
          <w:lang w:val="en-US"/>
        </w:rPr>
        <w:t>mical</w:t>
      </w:r>
      <w:proofErr w:type="spellEnd"/>
      <w:r w:rsidR="002354A8" w:rsidRPr="0028157D">
        <w:rPr>
          <w:rFonts w:asciiTheme="minorHAnsi" w:hAnsiTheme="minorHAnsi"/>
          <w:lang w:val="en-US"/>
        </w:rPr>
        <w:t xml:space="preserve"> and enzymatic reactions that occur in foods.</w:t>
      </w:r>
    </w:p>
    <w:p w14:paraId="15D0D31D" w14:textId="405A703C" w:rsidR="002354A8" w:rsidRPr="0028157D" w:rsidRDefault="00FA6DE3" w:rsidP="0046191C">
      <w:pPr>
        <w:rPr>
          <w:rFonts w:asciiTheme="minorHAnsi" w:hAnsiTheme="minorHAnsi"/>
          <w:lang w:val="en-US"/>
        </w:rPr>
      </w:pPr>
      <w:r w:rsidRPr="0028157D">
        <w:rPr>
          <w:rFonts w:asciiTheme="minorHAnsi" w:hAnsiTheme="minorHAnsi"/>
          <w:lang w:val="en-US"/>
        </w:rPr>
        <w:t xml:space="preserve">Lectures are supplemented with </w:t>
      </w:r>
      <w:r>
        <w:rPr>
          <w:rFonts w:asciiTheme="minorHAnsi" w:hAnsiTheme="minorHAnsi"/>
          <w:lang w:val="en-US"/>
        </w:rPr>
        <w:t>group projects on given topic related to current food –chemic</w:t>
      </w:r>
      <w:r w:rsidR="0047120B">
        <w:rPr>
          <w:rFonts w:asciiTheme="minorHAnsi" w:hAnsiTheme="minorHAnsi"/>
          <w:lang w:val="en-US"/>
        </w:rPr>
        <w:t>a</w:t>
      </w:r>
      <w:r>
        <w:rPr>
          <w:rFonts w:asciiTheme="minorHAnsi" w:hAnsiTheme="minorHAnsi"/>
          <w:lang w:val="en-US"/>
        </w:rPr>
        <w:t>l toxicology examples. S</w:t>
      </w:r>
      <w:r w:rsidRPr="0028157D">
        <w:rPr>
          <w:rFonts w:asciiTheme="minorHAnsi" w:hAnsiTheme="minorHAnsi"/>
          <w:lang w:val="en-US"/>
        </w:rPr>
        <w:t xml:space="preserve">tudents </w:t>
      </w:r>
      <w:r>
        <w:rPr>
          <w:rFonts w:asciiTheme="minorHAnsi" w:hAnsiTheme="minorHAnsi"/>
          <w:lang w:val="en-US"/>
        </w:rPr>
        <w:t>will</w:t>
      </w:r>
      <w:r w:rsidRPr="0028157D">
        <w:rPr>
          <w:rFonts w:asciiTheme="minorHAnsi" w:hAnsiTheme="minorHAnsi"/>
          <w:lang w:val="en-US"/>
        </w:rPr>
        <w:t xml:space="preserve"> work in groups of </w:t>
      </w:r>
      <w:r>
        <w:rPr>
          <w:rFonts w:asciiTheme="minorHAnsi" w:hAnsiTheme="minorHAnsi"/>
          <w:lang w:val="en-US"/>
        </w:rPr>
        <w:t>four</w:t>
      </w:r>
      <w:r w:rsidRPr="0028157D">
        <w:rPr>
          <w:rFonts w:asciiTheme="minorHAnsi" w:hAnsiTheme="minorHAnsi"/>
          <w:lang w:val="en-US"/>
        </w:rPr>
        <w:t xml:space="preserve"> </w:t>
      </w:r>
      <w:r>
        <w:rPr>
          <w:rFonts w:asciiTheme="minorHAnsi" w:hAnsiTheme="minorHAnsi"/>
          <w:lang w:val="en-US"/>
        </w:rPr>
        <w:t xml:space="preserve">to </w:t>
      </w:r>
      <w:proofErr w:type="spellStart"/>
      <w:r>
        <w:rPr>
          <w:rFonts w:asciiTheme="minorHAnsi" w:hAnsiTheme="minorHAnsi"/>
          <w:lang w:val="en-US"/>
        </w:rPr>
        <w:t>preparae</w:t>
      </w:r>
      <w:proofErr w:type="spellEnd"/>
      <w:r w:rsidRPr="0028157D">
        <w:rPr>
          <w:rFonts w:asciiTheme="minorHAnsi" w:hAnsiTheme="minorHAnsi"/>
          <w:lang w:val="en-US"/>
        </w:rPr>
        <w:t xml:space="preserve"> a</w:t>
      </w:r>
      <w:r>
        <w:rPr>
          <w:rFonts w:asciiTheme="minorHAnsi" w:hAnsiTheme="minorHAnsi"/>
          <w:lang w:val="en-US"/>
        </w:rPr>
        <w:t>n oral and written group presentation of these topics.</w:t>
      </w:r>
      <w:r w:rsidRPr="0028157D">
        <w:rPr>
          <w:rFonts w:asciiTheme="minorHAnsi" w:hAnsiTheme="minorHAnsi"/>
          <w:lang w:val="en-US"/>
        </w:rPr>
        <w:t xml:space="preserve"> </w:t>
      </w:r>
      <w:r>
        <w:rPr>
          <w:rFonts w:asciiTheme="minorHAnsi" w:hAnsiTheme="minorHAnsi"/>
          <w:lang w:val="en-US"/>
        </w:rPr>
        <w:t xml:space="preserve">Groups will apply DOPER concepts to communicate their understanding of the toxicology </w:t>
      </w:r>
      <w:proofErr w:type="spellStart"/>
      <w:r>
        <w:rPr>
          <w:rFonts w:asciiTheme="minorHAnsi" w:hAnsiTheme="minorHAnsi"/>
          <w:lang w:val="en-US"/>
        </w:rPr>
        <w:t>prinicples</w:t>
      </w:r>
      <w:proofErr w:type="spellEnd"/>
      <w:r>
        <w:rPr>
          <w:rFonts w:asciiTheme="minorHAnsi" w:hAnsiTheme="minorHAnsi"/>
          <w:lang w:val="en-US"/>
        </w:rPr>
        <w:t xml:space="preserve"> related to each food toxin provided to them. They will also incorporate </w:t>
      </w:r>
      <w:proofErr w:type="spellStart"/>
      <w:r>
        <w:rPr>
          <w:rFonts w:asciiTheme="minorHAnsi" w:hAnsiTheme="minorHAnsi"/>
          <w:lang w:val="en-US"/>
        </w:rPr>
        <w:t>relavent</w:t>
      </w:r>
      <w:proofErr w:type="spellEnd"/>
      <w:r>
        <w:rPr>
          <w:rFonts w:asciiTheme="minorHAnsi" w:hAnsiTheme="minorHAnsi"/>
          <w:lang w:val="en-US"/>
        </w:rPr>
        <w:t xml:space="preserve"> Risk Assessment tools to communicate the risk to human </w:t>
      </w:r>
      <w:proofErr w:type="spellStart"/>
      <w:r>
        <w:rPr>
          <w:rFonts w:asciiTheme="minorHAnsi" w:hAnsiTheme="minorHAnsi"/>
          <w:lang w:val="en-US"/>
        </w:rPr>
        <w:t>safet</w:t>
      </w:r>
      <w:proofErr w:type="spellEnd"/>
      <w:r>
        <w:rPr>
          <w:rFonts w:asciiTheme="minorHAnsi" w:hAnsiTheme="minorHAnsi"/>
          <w:b/>
          <w:bCs/>
          <w:lang w:val="en-GB"/>
        </w:rPr>
        <w:br/>
      </w:r>
      <w:r w:rsidRPr="00FA6DE3">
        <w:rPr>
          <w:rFonts w:asciiTheme="minorHAnsi" w:hAnsiTheme="minorHAnsi"/>
          <w:bCs/>
          <w:lang w:val="en-GB"/>
        </w:rPr>
        <w:lastRenderedPageBreak/>
        <w:t>Student oral</w:t>
      </w:r>
      <w:r w:rsidR="002E2823" w:rsidRPr="00FA6DE3">
        <w:rPr>
          <w:rFonts w:asciiTheme="minorHAnsi" w:hAnsiTheme="minorHAnsi"/>
          <w:bCs/>
          <w:lang w:val="en-GB"/>
        </w:rPr>
        <w:t xml:space="preserve"> group presentation</w:t>
      </w:r>
      <w:r w:rsidRPr="00FA6DE3">
        <w:rPr>
          <w:rFonts w:asciiTheme="minorHAnsi" w:hAnsiTheme="minorHAnsi"/>
          <w:bCs/>
          <w:lang w:val="en-GB"/>
        </w:rPr>
        <w:t xml:space="preserve">s on topics of </w:t>
      </w:r>
      <w:r w:rsidR="002E2823" w:rsidRPr="00FA6DE3">
        <w:rPr>
          <w:rFonts w:asciiTheme="minorHAnsi" w:hAnsiTheme="minorHAnsi"/>
          <w:bCs/>
          <w:lang w:val="en-GB"/>
        </w:rPr>
        <w:t>Food Toxicology</w:t>
      </w:r>
      <w:r w:rsidRPr="00FA6DE3">
        <w:rPr>
          <w:rFonts w:asciiTheme="minorHAnsi" w:hAnsiTheme="minorHAnsi"/>
          <w:bCs/>
          <w:lang w:val="en-GB"/>
        </w:rPr>
        <w:t xml:space="preserve"> will be designed where s</w:t>
      </w:r>
      <w:r w:rsidR="002E2823" w:rsidRPr="00FA6DE3">
        <w:rPr>
          <w:rFonts w:asciiTheme="minorHAnsi" w:hAnsiTheme="minorHAnsi"/>
          <w:bCs/>
          <w:lang w:val="en-GB"/>
        </w:rPr>
        <w:t xml:space="preserve">tudents lead the class discussion on the purpose and objective of the </w:t>
      </w:r>
      <w:proofErr w:type="spellStart"/>
      <w:r w:rsidRPr="00FA6DE3">
        <w:rPr>
          <w:rFonts w:asciiTheme="minorHAnsi" w:hAnsiTheme="minorHAnsi"/>
          <w:bCs/>
          <w:lang w:val="en-GB"/>
        </w:rPr>
        <w:t>tresearch</w:t>
      </w:r>
      <w:proofErr w:type="spellEnd"/>
      <w:r w:rsidRPr="00FA6DE3">
        <w:rPr>
          <w:rFonts w:asciiTheme="minorHAnsi" w:hAnsiTheme="minorHAnsi"/>
          <w:bCs/>
          <w:lang w:val="en-GB"/>
        </w:rPr>
        <w:t xml:space="preserve"> topic, </w:t>
      </w:r>
      <w:r w:rsidR="002E2823" w:rsidRPr="00FA6DE3">
        <w:rPr>
          <w:rFonts w:asciiTheme="minorHAnsi" w:hAnsiTheme="minorHAnsi"/>
          <w:bCs/>
          <w:lang w:val="en-GB"/>
        </w:rPr>
        <w:t xml:space="preserve"> experimental design</w:t>
      </w:r>
      <w:r w:rsidRPr="00FA6DE3">
        <w:rPr>
          <w:rFonts w:asciiTheme="minorHAnsi" w:hAnsiTheme="minorHAnsi"/>
          <w:bCs/>
          <w:lang w:val="en-GB"/>
        </w:rPr>
        <w:t>s used to generate relevant data on the food toxin</w:t>
      </w:r>
      <w:r w:rsidR="002E2823" w:rsidRPr="00FA6DE3">
        <w:rPr>
          <w:rFonts w:asciiTheme="minorHAnsi" w:hAnsiTheme="minorHAnsi"/>
          <w:bCs/>
          <w:lang w:val="en-GB"/>
        </w:rPr>
        <w:t xml:space="preserve">, </w:t>
      </w:r>
      <w:r w:rsidRPr="00FA6DE3">
        <w:rPr>
          <w:rFonts w:asciiTheme="minorHAnsi" w:hAnsiTheme="minorHAnsi"/>
          <w:bCs/>
          <w:lang w:val="en-GB"/>
        </w:rPr>
        <w:t>and an objective</w:t>
      </w:r>
      <w:r w:rsidR="002E2823" w:rsidRPr="00FA6DE3">
        <w:rPr>
          <w:rFonts w:asciiTheme="minorHAnsi" w:hAnsiTheme="minorHAnsi"/>
          <w:bCs/>
          <w:lang w:val="en-GB"/>
        </w:rPr>
        <w:t xml:space="preserve"> discussion of data</w:t>
      </w:r>
      <w:r w:rsidRPr="00FA6DE3">
        <w:rPr>
          <w:rFonts w:asciiTheme="minorHAnsi" w:hAnsiTheme="minorHAnsi"/>
          <w:bCs/>
          <w:lang w:val="en-GB"/>
        </w:rPr>
        <w:t xml:space="preserve"> that has </w:t>
      </w:r>
      <w:proofErr w:type="spellStart"/>
      <w:r w:rsidRPr="00FA6DE3">
        <w:rPr>
          <w:rFonts w:asciiTheme="minorHAnsi" w:hAnsiTheme="minorHAnsi"/>
          <w:bCs/>
          <w:lang w:val="en-GB"/>
        </w:rPr>
        <w:t>lead</w:t>
      </w:r>
      <w:proofErr w:type="spellEnd"/>
      <w:r w:rsidRPr="00FA6DE3">
        <w:rPr>
          <w:rFonts w:asciiTheme="minorHAnsi" w:hAnsiTheme="minorHAnsi"/>
          <w:bCs/>
          <w:lang w:val="en-GB"/>
        </w:rPr>
        <w:t xml:space="preserve"> to conclusions in the area</w:t>
      </w:r>
      <w:r w:rsidR="002E2823" w:rsidRPr="00FA6DE3">
        <w:rPr>
          <w:rFonts w:asciiTheme="minorHAnsi" w:hAnsiTheme="minorHAnsi"/>
          <w:bCs/>
          <w:lang w:val="en-GB"/>
        </w:rPr>
        <w:t xml:space="preserve">.  </w:t>
      </w:r>
      <w:r w:rsidRPr="00FA6DE3">
        <w:rPr>
          <w:rFonts w:asciiTheme="minorHAnsi" w:hAnsiTheme="minorHAnsi"/>
          <w:bCs/>
          <w:lang w:val="en-GB"/>
        </w:rPr>
        <w:t>A class outline will be prepared for other students to become familiar with the topic so that they can m</w:t>
      </w:r>
      <w:r w:rsidR="002E2823" w:rsidRPr="00FA6DE3">
        <w:rPr>
          <w:rFonts w:asciiTheme="minorHAnsi" w:hAnsiTheme="minorHAnsi"/>
          <w:bCs/>
          <w:lang w:val="en-GB"/>
        </w:rPr>
        <w:t>ake meaningful contributions to the seminar.</w:t>
      </w:r>
      <w:r w:rsidR="002E2823" w:rsidRPr="00FA6DE3">
        <w:rPr>
          <w:rFonts w:asciiTheme="minorHAnsi" w:hAnsiTheme="minorHAnsi"/>
          <w:b/>
          <w:bCs/>
          <w:lang w:val="en-GB"/>
        </w:rPr>
        <w:br/>
      </w:r>
      <w:r w:rsidR="002E2823" w:rsidRPr="00FA6DE3">
        <w:rPr>
          <w:rFonts w:asciiTheme="minorHAnsi" w:hAnsiTheme="minorHAnsi"/>
          <w:b/>
          <w:bCs/>
          <w:lang w:val="en-GB"/>
        </w:rPr>
        <w:tab/>
      </w:r>
    </w:p>
    <w:p w14:paraId="0CF558F7" w14:textId="02617047" w:rsidR="00A3315D" w:rsidRDefault="00A3315D" w:rsidP="00A3315D">
      <w:pPr>
        <w:rPr>
          <w:rFonts w:asciiTheme="minorHAnsi" w:hAnsiTheme="minorHAnsi"/>
          <w:lang w:val="en-US"/>
        </w:rPr>
      </w:pPr>
      <w:r w:rsidRPr="0028157D">
        <w:rPr>
          <w:rFonts w:asciiTheme="minorHAnsi" w:hAnsiTheme="minorHAnsi"/>
          <w:lang w:val="en-US"/>
        </w:rPr>
        <w:t xml:space="preserve">Due to Covid-19, </w:t>
      </w:r>
      <w:r>
        <w:rPr>
          <w:rFonts w:asciiTheme="minorHAnsi" w:hAnsiTheme="minorHAnsi"/>
          <w:lang w:val="en-US"/>
        </w:rPr>
        <w:t xml:space="preserve">this year </w:t>
      </w:r>
      <w:r w:rsidRPr="0028157D">
        <w:rPr>
          <w:rFonts w:asciiTheme="minorHAnsi" w:hAnsiTheme="minorHAnsi"/>
          <w:lang w:val="en-US"/>
        </w:rPr>
        <w:t>the course will have both synchronous</w:t>
      </w:r>
      <w:r>
        <w:rPr>
          <w:rFonts w:asciiTheme="minorHAnsi" w:hAnsiTheme="minorHAnsi"/>
          <w:lang w:val="en-US"/>
        </w:rPr>
        <w:t xml:space="preserve"> and </w:t>
      </w:r>
      <w:r w:rsidRPr="0028157D">
        <w:rPr>
          <w:rFonts w:asciiTheme="minorHAnsi" w:hAnsiTheme="minorHAnsi"/>
          <w:lang w:val="en-US"/>
        </w:rPr>
        <w:t xml:space="preserve">asynchronous </w:t>
      </w:r>
      <w:r>
        <w:rPr>
          <w:rFonts w:asciiTheme="minorHAnsi" w:hAnsiTheme="minorHAnsi"/>
          <w:lang w:val="en-US"/>
        </w:rPr>
        <w:t xml:space="preserve">online </w:t>
      </w:r>
      <w:r w:rsidR="0047120B">
        <w:rPr>
          <w:rFonts w:asciiTheme="minorHAnsi" w:hAnsiTheme="minorHAnsi"/>
          <w:lang w:val="en-US"/>
        </w:rPr>
        <w:t xml:space="preserve">lectures and </w:t>
      </w:r>
      <w:r w:rsidR="005244EB">
        <w:rPr>
          <w:rFonts w:asciiTheme="minorHAnsi" w:hAnsiTheme="minorHAnsi"/>
          <w:lang w:val="en-US"/>
        </w:rPr>
        <w:t>presentations</w:t>
      </w:r>
      <w:r w:rsidRPr="0028157D">
        <w:rPr>
          <w:rFonts w:asciiTheme="minorHAnsi" w:hAnsiTheme="minorHAnsi"/>
          <w:lang w:val="en-US"/>
        </w:rPr>
        <w:t xml:space="preserve">.  </w:t>
      </w:r>
      <w:r>
        <w:rPr>
          <w:rFonts w:asciiTheme="minorHAnsi" w:hAnsiTheme="minorHAnsi"/>
          <w:lang w:val="en-US"/>
        </w:rPr>
        <w:t>G</w:t>
      </w:r>
      <w:r w:rsidRPr="0028157D">
        <w:rPr>
          <w:rFonts w:asciiTheme="minorHAnsi" w:hAnsiTheme="minorHAnsi"/>
          <w:lang w:val="en-US"/>
        </w:rPr>
        <w:t xml:space="preserve">roup projects will </w:t>
      </w:r>
      <w:r>
        <w:rPr>
          <w:rFonts w:asciiTheme="minorHAnsi" w:hAnsiTheme="minorHAnsi"/>
          <w:lang w:val="en-US"/>
        </w:rPr>
        <w:t>still include</w:t>
      </w:r>
      <w:r w:rsidRPr="0028157D">
        <w:rPr>
          <w:rFonts w:asciiTheme="minorHAnsi" w:hAnsiTheme="minorHAnsi"/>
          <w:lang w:val="en-US"/>
        </w:rPr>
        <w:t xml:space="preserve"> student presentations </w:t>
      </w:r>
      <w:r>
        <w:rPr>
          <w:rFonts w:asciiTheme="minorHAnsi" w:hAnsiTheme="minorHAnsi"/>
          <w:lang w:val="en-US"/>
        </w:rPr>
        <w:t>and</w:t>
      </w:r>
      <w:r w:rsidRPr="0028157D">
        <w:rPr>
          <w:rFonts w:asciiTheme="minorHAnsi" w:hAnsiTheme="minorHAnsi"/>
          <w:lang w:val="en-US"/>
        </w:rPr>
        <w:t xml:space="preserve"> </w:t>
      </w:r>
      <w:r>
        <w:rPr>
          <w:rFonts w:asciiTheme="minorHAnsi" w:hAnsiTheme="minorHAnsi"/>
          <w:lang w:val="en-US"/>
        </w:rPr>
        <w:t>a</w:t>
      </w:r>
      <w:r w:rsidRPr="0028157D">
        <w:rPr>
          <w:rFonts w:asciiTheme="minorHAnsi" w:hAnsiTheme="minorHAnsi"/>
          <w:lang w:val="en-US"/>
        </w:rPr>
        <w:t xml:space="preserve"> </w:t>
      </w:r>
      <w:r>
        <w:rPr>
          <w:rFonts w:asciiTheme="minorHAnsi" w:hAnsiTheme="minorHAnsi"/>
          <w:lang w:val="en-US"/>
        </w:rPr>
        <w:t xml:space="preserve">written </w:t>
      </w:r>
      <w:r w:rsidRPr="0028157D">
        <w:rPr>
          <w:rFonts w:asciiTheme="minorHAnsi" w:hAnsiTheme="minorHAnsi"/>
          <w:lang w:val="en-US"/>
        </w:rPr>
        <w:t xml:space="preserve">summary document </w:t>
      </w:r>
      <w:r>
        <w:rPr>
          <w:rFonts w:asciiTheme="minorHAnsi" w:hAnsiTheme="minorHAnsi"/>
          <w:lang w:val="en-US"/>
        </w:rPr>
        <w:t>for</w:t>
      </w:r>
      <w:r w:rsidRPr="0028157D">
        <w:rPr>
          <w:rFonts w:asciiTheme="minorHAnsi" w:hAnsiTheme="minorHAnsi"/>
          <w:lang w:val="en-US"/>
        </w:rPr>
        <w:t xml:space="preserve"> the class. </w:t>
      </w:r>
    </w:p>
    <w:p w14:paraId="573B2FA5" w14:textId="77777777" w:rsidR="00A3315D" w:rsidRPr="0028157D" w:rsidRDefault="00A3315D" w:rsidP="00A3315D">
      <w:pPr>
        <w:rPr>
          <w:rFonts w:asciiTheme="minorHAnsi" w:hAnsiTheme="minorHAnsi"/>
          <w:lang w:val="en-US"/>
        </w:rPr>
      </w:pPr>
    </w:p>
    <w:p w14:paraId="4FF632AE" w14:textId="7E197537" w:rsidR="00011E4D" w:rsidRPr="0028157D" w:rsidRDefault="00C417BE" w:rsidP="0046191C">
      <w:pPr>
        <w:rPr>
          <w:rFonts w:asciiTheme="minorHAnsi" w:hAnsiTheme="minorHAnsi"/>
          <w:lang w:val="en-US"/>
        </w:rPr>
      </w:pPr>
      <w:r w:rsidRPr="0028157D">
        <w:rPr>
          <w:rFonts w:asciiTheme="minorHAnsi" w:hAnsiTheme="minorHAnsi"/>
          <w:u w:val="single"/>
          <w:lang w:val="en-US"/>
        </w:rPr>
        <w:t>Traditional lectures</w:t>
      </w:r>
      <w:r w:rsidR="008751AE">
        <w:rPr>
          <w:rFonts w:asciiTheme="minorHAnsi" w:hAnsiTheme="minorHAnsi"/>
          <w:lang w:val="en-US"/>
        </w:rPr>
        <w:t xml:space="preserve"> -</w:t>
      </w:r>
      <w:r w:rsidRPr="0028157D">
        <w:rPr>
          <w:rFonts w:asciiTheme="minorHAnsi" w:hAnsiTheme="minorHAnsi"/>
          <w:lang w:val="en-US"/>
        </w:rPr>
        <w:t xml:space="preserve"> face</w:t>
      </w:r>
      <w:r w:rsidR="008751AE">
        <w:rPr>
          <w:rFonts w:asciiTheme="minorHAnsi" w:hAnsiTheme="minorHAnsi"/>
          <w:lang w:val="en-US"/>
        </w:rPr>
        <w:t>-to</w:t>
      </w:r>
      <w:r w:rsidRPr="0028157D">
        <w:rPr>
          <w:rFonts w:asciiTheme="minorHAnsi" w:hAnsiTheme="minorHAnsi"/>
          <w:lang w:val="en-US"/>
        </w:rPr>
        <w:t>-face lectures with online notes</w:t>
      </w:r>
    </w:p>
    <w:p w14:paraId="5487A7F6" w14:textId="149FAE20" w:rsidR="00943336" w:rsidRPr="0028157D" w:rsidRDefault="00011E4D" w:rsidP="0046191C">
      <w:pPr>
        <w:rPr>
          <w:rFonts w:asciiTheme="minorHAnsi" w:hAnsiTheme="minorHAnsi"/>
          <w:lang w:val="en-US"/>
        </w:rPr>
      </w:pPr>
      <w:r w:rsidRPr="0028157D">
        <w:rPr>
          <w:rFonts w:asciiTheme="minorHAnsi" w:hAnsiTheme="minorHAnsi"/>
          <w:u w:val="single"/>
          <w:lang w:val="en-US"/>
        </w:rPr>
        <w:t xml:space="preserve">Oral </w:t>
      </w:r>
      <w:r w:rsidR="008751AE">
        <w:rPr>
          <w:rFonts w:asciiTheme="minorHAnsi" w:hAnsiTheme="minorHAnsi"/>
          <w:u w:val="single"/>
          <w:lang w:val="en-US"/>
        </w:rPr>
        <w:t>p</w:t>
      </w:r>
      <w:r w:rsidRPr="0028157D">
        <w:rPr>
          <w:rFonts w:asciiTheme="minorHAnsi" w:hAnsiTheme="minorHAnsi"/>
          <w:u w:val="single"/>
          <w:lang w:val="en-US"/>
        </w:rPr>
        <w:t xml:space="preserve">resentation and </w:t>
      </w:r>
      <w:r w:rsidR="008751AE">
        <w:rPr>
          <w:rFonts w:asciiTheme="minorHAnsi" w:hAnsiTheme="minorHAnsi"/>
          <w:u w:val="single"/>
          <w:lang w:val="en-US"/>
        </w:rPr>
        <w:t>w</w:t>
      </w:r>
      <w:r w:rsidRPr="0028157D">
        <w:rPr>
          <w:rFonts w:asciiTheme="minorHAnsi" w:hAnsiTheme="minorHAnsi"/>
          <w:u w:val="single"/>
          <w:lang w:val="en-US"/>
        </w:rPr>
        <w:t xml:space="preserve">ritten </w:t>
      </w:r>
      <w:r w:rsidR="008751AE">
        <w:rPr>
          <w:rFonts w:asciiTheme="minorHAnsi" w:hAnsiTheme="minorHAnsi"/>
          <w:u w:val="single"/>
          <w:lang w:val="en-US"/>
        </w:rPr>
        <w:t>r</w:t>
      </w:r>
      <w:r w:rsidRPr="0028157D">
        <w:rPr>
          <w:rFonts w:asciiTheme="minorHAnsi" w:hAnsiTheme="minorHAnsi"/>
          <w:u w:val="single"/>
          <w:lang w:val="en-US"/>
        </w:rPr>
        <w:t xml:space="preserve">eports </w:t>
      </w:r>
      <w:r w:rsidR="008751AE">
        <w:rPr>
          <w:rFonts w:asciiTheme="minorHAnsi" w:hAnsiTheme="minorHAnsi"/>
          <w:u w:val="single"/>
          <w:lang w:val="en-US"/>
        </w:rPr>
        <w:t>-</w:t>
      </w:r>
      <w:r w:rsidRPr="0028157D">
        <w:rPr>
          <w:rFonts w:asciiTheme="minorHAnsi" w:hAnsiTheme="minorHAnsi"/>
          <w:lang w:val="en-US"/>
        </w:rPr>
        <w:t xml:space="preserve"> </w:t>
      </w:r>
      <w:r w:rsidR="00AE46E9" w:rsidRPr="0028157D">
        <w:rPr>
          <w:rFonts w:asciiTheme="minorHAnsi" w:hAnsiTheme="minorHAnsi"/>
          <w:lang w:val="en-US"/>
        </w:rPr>
        <w:t xml:space="preserve">students </w:t>
      </w:r>
      <w:r w:rsidRPr="0028157D">
        <w:rPr>
          <w:rFonts w:asciiTheme="minorHAnsi" w:hAnsiTheme="minorHAnsi"/>
          <w:lang w:val="en-US"/>
        </w:rPr>
        <w:t>research topics in groups, produce a</w:t>
      </w:r>
      <w:r w:rsidR="002230A3">
        <w:rPr>
          <w:rFonts w:asciiTheme="minorHAnsi" w:hAnsiTheme="minorHAnsi"/>
          <w:lang w:val="en-US"/>
        </w:rPr>
        <w:t>n oral</w:t>
      </w:r>
      <w:r w:rsidRPr="0028157D">
        <w:rPr>
          <w:rFonts w:asciiTheme="minorHAnsi" w:hAnsiTheme="minorHAnsi"/>
          <w:lang w:val="en-US"/>
        </w:rPr>
        <w:t xml:space="preserve"> presentation </w:t>
      </w:r>
      <w:r w:rsidR="002230A3">
        <w:rPr>
          <w:rFonts w:asciiTheme="minorHAnsi" w:hAnsiTheme="minorHAnsi"/>
          <w:lang w:val="en-US"/>
        </w:rPr>
        <w:t>and</w:t>
      </w:r>
      <w:r w:rsidRPr="0028157D">
        <w:rPr>
          <w:rFonts w:asciiTheme="minorHAnsi" w:hAnsiTheme="minorHAnsi"/>
          <w:lang w:val="en-US"/>
        </w:rPr>
        <w:t xml:space="preserve"> written</w:t>
      </w:r>
      <w:r w:rsidR="008A3C45" w:rsidRPr="0028157D">
        <w:rPr>
          <w:rFonts w:asciiTheme="minorHAnsi" w:hAnsiTheme="minorHAnsi"/>
          <w:lang w:val="en-US"/>
        </w:rPr>
        <w:t xml:space="preserve"> </w:t>
      </w:r>
      <w:r w:rsidR="002230A3">
        <w:rPr>
          <w:rFonts w:asciiTheme="minorHAnsi" w:hAnsiTheme="minorHAnsi"/>
          <w:lang w:val="en-US"/>
        </w:rPr>
        <w:t>report</w:t>
      </w:r>
    </w:p>
    <w:p w14:paraId="20883DC4" w14:textId="3F4F49FA" w:rsidR="000B0EEE" w:rsidRPr="0028157D" w:rsidRDefault="0046191C" w:rsidP="000B0EEE">
      <w:pPr>
        <w:spacing w:before="100" w:beforeAutospacing="1" w:after="100" w:afterAutospacing="1"/>
        <w:rPr>
          <w:rFonts w:asciiTheme="minorHAnsi" w:hAnsiTheme="minorHAnsi" w:cs="Calibri"/>
          <w:b/>
          <w:bCs/>
          <w:color w:val="0070C0"/>
          <w:sz w:val="28"/>
          <w:szCs w:val="28"/>
        </w:rPr>
      </w:pPr>
      <w:r w:rsidRPr="0028157D">
        <w:rPr>
          <w:rFonts w:asciiTheme="minorHAnsi" w:hAnsiTheme="minorHAnsi" w:cs="Calibri"/>
          <w:b/>
          <w:bCs/>
          <w:color w:val="0070C0"/>
          <w:sz w:val="28"/>
          <w:szCs w:val="28"/>
        </w:rPr>
        <w:t>Learning Activities</w:t>
      </w:r>
    </w:p>
    <w:p w14:paraId="28B94D38" w14:textId="0BE1E028" w:rsidR="0046191C" w:rsidRPr="0028157D" w:rsidRDefault="00AE46E9" w:rsidP="0046191C">
      <w:pPr>
        <w:spacing w:before="100" w:beforeAutospacing="1" w:after="100" w:afterAutospacing="1"/>
        <w:rPr>
          <w:rFonts w:asciiTheme="minorHAnsi" w:hAnsiTheme="minorHAnsi"/>
          <w:lang w:val="en-US"/>
        </w:rPr>
      </w:pPr>
      <w:r w:rsidRPr="0028157D">
        <w:rPr>
          <w:rFonts w:asciiTheme="minorHAnsi" w:hAnsiTheme="minorHAnsi"/>
          <w:lang w:val="en-US"/>
        </w:rPr>
        <w:t xml:space="preserve">Student participation is encouraged in class by working in small groups to </w:t>
      </w:r>
      <w:proofErr w:type="spellStart"/>
      <w:r w:rsidRPr="0028157D">
        <w:rPr>
          <w:rFonts w:asciiTheme="minorHAnsi" w:hAnsiTheme="minorHAnsi"/>
          <w:lang w:val="en-US"/>
        </w:rPr>
        <w:t>assimulate</w:t>
      </w:r>
      <w:proofErr w:type="spellEnd"/>
      <w:r w:rsidRPr="0028157D">
        <w:rPr>
          <w:rFonts w:asciiTheme="minorHAnsi" w:hAnsiTheme="minorHAnsi"/>
          <w:lang w:val="en-US"/>
        </w:rPr>
        <w:t xml:space="preserve"> knowledge on specific (contemporary/nov</w:t>
      </w:r>
      <w:r w:rsidR="00943336">
        <w:rPr>
          <w:rFonts w:asciiTheme="minorHAnsi" w:hAnsiTheme="minorHAnsi"/>
          <w:lang w:val="en-US"/>
        </w:rPr>
        <w:t>el</w:t>
      </w:r>
      <w:r w:rsidRPr="0028157D">
        <w:rPr>
          <w:rFonts w:asciiTheme="minorHAnsi" w:hAnsiTheme="minorHAnsi"/>
          <w:lang w:val="en-US"/>
        </w:rPr>
        <w:t xml:space="preserve">) topics important for </w:t>
      </w:r>
      <w:r w:rsidR="00943336">
        <w:rPr>
          <w:rFonts w:asciiTheme="minorHAnsi" w:hAnsiTheme="minorHAnsi"/>
          <w:lang w:val="en-US"/>
        </w:rPr>
        <w:t>a f</w:t>
      </w:r>
      <w:r w:rsidRPr="0028157D">
        <w:rPr>
          <w:rFonts w:asciiTheme="minorHAnsi" w:hAnsiTheme="minorHAnsi"/>
          <w:lang w:val="en-US"/>
        </w:rPr>
        <w:t xml:space="preserve">ood </w:t>
      </w:r>
      <w:proofErr w:type="spellStart"/>
      <w:r w:rsidR="005244EB">
        <w:rPr>
          <w:rFonts w:asciiTheme="minorHAnsi" w:hAnsiTheme="minorHAnsi"/>
          <w:lang w:val="en-US"/>
        </w:rPr>
        <w:t>toxicologis</w:t>
      </w:r>
      <w:proofErr w:type="spellEnd"/>
      <w:r w:rsidRPr="0028157D">
        <w:rPr>
          <w:rFonts w:asciiTheme="minorHAnsi" w:hAnsiTheme="minorHAnsi"/>
          <w:lang w:val="en-US"/>
        </w:rPr>
        <w:t xml:space="preserve">. Question and </w:t>
      </w:r>
      <w:r w:rsidR="00943336">
        <w:rPr>
          <w:rFonts w:asciiTheme="minorHAnsi" w:hAnsiTheme="minorHAnsi"/>
          <w:lang w:val="en-US"/>
        </w:rPr>
        <w:t>a</w:t>
      </w:r>
      <w:r w:rsidRPr="0028157D">
        <w:rPr>
          <w:rFonts w:asciiTheme="minorHAnsi" w:hAnsiTheme="minorHAnsi"/>
          <w:lang w:val="en-US"/>
        </w:rPr>
        <w:t>nswer periods are provided after each section of the course content.  Specific readings are introduced fo</w:t>
      </w:r>
      <w:r w:rsidR="00943336">
        <w:rPr>
          <w:rFonts w:asciiTheme="minorHAnsi" w:hAnsiTheme="minorHAnsi"/>
          <w:lang w:val="en-US"/>
        </w:rPr>
        <w:t>r</w:t>
      </w:r>
      <w:r w:rsidRPr="0028157D">
        <w:rPr>
          <w:rFonts w:asciiTheme="minorHAnsi" w:hAnsiTheme="minorHAnsi"/>
          <w:lang w:val="en-US"/>
        </w:rPr>
        <w:t xml:space="preserve"> students to expand their knowledge on related food chemistry topics (see references</w:t>
      </w:r>
      <w:r w:rsidR="00A9744E">
        <w:rPr>
          <w:rFonts w:asciiTheme="minorHAnsi" w:hAnsiTheme="minorHAnsi"/>
          <w:lang w:val="en-US"/>
        </w:rPr>
        <w:t xml:space="preserve"> below</w:t>
      </w:r>
      <w:r w:rsidRPr="0028157D">
        <w:rPr>
          <w:rFonts w:asciiTheme="minorHAnsi" w:hAnsiTheme="minorHAnsi"/>
          <w:lang w:val="en-US"/>
        </w:rPr>
        <w:t>).</w:t>
      </w:r>
    </w:p>
    <w:p w14:paraId="0C067627" w14:textId="77777777" w:rsidR="0046191C" w:rsidRPr="0028157D" w:rsidRDefault="0046191C" w:rsidP="0046191C">
      <w:pPr>
        <w:spacing w:before="100" w:beforeAutospacing="1" w:after="100" w:afterAutospacing="1"/>
        <w:rPr>
          <w:rFonts w:asciiTheme="minorHAnsi" w:hAnsiTheme="minorHAnsi" w:cs="Calibri"/>
          <w:b/>
          <w:bCs/>
          <w:color w:val="0070C0"/>
          <w:sz w:val="28"/>
          <w:szCs w:val="28"/>
        </w:rPr>
      </w:pPr>
      <w:r w:rsidRPr="0028157D">
        <w:rPr>
          <w:rFonts w:asciiTheme="minorHAnsi" w:hAnsiTheme="minorHAnsi" w:cs="Calibri"/>
          <w:b/>
          <w:bCs/>
          <w:color w:val="0070C0"/>
          <w:sz w:val="28"/>
          <w:szCs w:val="28"/>
        </w:rPr>
        <w:t xml:space="preserve">Course Readings </w:t>
      </w:r>
    </w:p>
    <w:p w14:paraId="111A8D58" w14:textId="77777777" w:rsidR="002D0EAB" w:rsidRDefault="00042022" w:rsidP="002D0EAB">
      <w:pPr>
        <w:tabs>
          <w:tab w:val="left" w:pos="2520"/>
          <w:tab w:val="left" w:pos="6480"/>
        </w:tabs>
        <w:rPr>
          <w:rFonts w:asciiTheme="minorHAnsi" w:hAnsiTheme="minorHAnsi"/>
        </w:rPr>
      </w:pPr>
      <w:r w:rsidRPr="002D0EAB">
        <w:rPr>
          <w:rFonts w:asciiTheme="minorHAnsi" w:hAnsiTheme="minorHAnsi"/>
        </w:rPr>
        <w:t xml:space="preserve">Reference </w:t>
      </w:r>
      <w:r w:rsidR="002D0EAB">
        <w:rPr>
          <w:rFonts w:asciiTheme="minorHAnsi" w:hAnsiTheme="minorHAnsi"/>
        </w:rPr>
        <w:t>r</w:t>
      </w:r>
      <w:r w:rsidRPr="002D0EAB">
        <w:rPr>
          <w:rFonts w:asciiTheme="minorHAnsi" w:hAnsiTheme="minorHAnsi"/>
        </w:rPr>
        <w:t>esource</w:t>
      </w:r>
      <w:r w:rsidR="002D0EAB">
        <w:rPr>
          <w:rFonts w:asciiTheme="minorHAnsi" w:hAnsiTheme="minorHAnsi"/>
        </w:rPr>
        <w:t xml:space="preserve"> t</w:t>
      </w:r>
      <w:r w:rsidRPr="0028157D">
        <w:rPr>
          <w:rFonts w:asciiTheme="minorHAnsi" w:hAnsiTheme="minorHAnsi"/>
        </w:rPr>
        <w:t>extbook</w:t>
      </w:r>
    </w:p>
    <w:p w14:paraId="1BE7A8FD" w14:textId="24F5F331" w:rsidR="00042022" w:rsidRPr="0028157D" w:rsidRDefault="00C67960" w:rsidP="002D0EAB">
      <w:pPr>
        <w:tabs>
          <w:tab w:val="left" w:pos="2520"/>
          <w:tab w:val="left" w:pos="6480"/>
        </w:tabs>
        <w:ind w:left="720"/>
        <w:rPr>
          <w:rFonts w:asciiTheme="minorHAnsi" w:hAnsiTheme="minorHAnsi"/>
        </w:rPr>
      </w:pPr>
      <w:r>
        <w:rPr>
          <w:rFonts w:asciiTheme="minorHAnsi" w:hAnsiTheme="minorHAnsi"/>
        </w:rPr>
        <w:t xml:space="preserve">Food </w:t>
      </w:r>
      <w:r w:rsidR="00FA6DE3">
        <w:rPr>
          <w:rFonts w:asciiTheme="minorHAnsi" w:hAnsiTheme="minorHAnsi"/>
        </w:rPr>
        <w:t xml:space="preserve">Toxicology </w:t>
      </w:r>
      <w:proofErr w:type="spellStart"/>
      <w:r w:rsidR="00FA6DE3">
        <w:rPr>
          <w:rFonts w:asciiTheme="minorHAnsi" w:hAnsiTheme="minorHAnsi"/>
        </w:rPr>
        <w:t>Volms</w:t>
      </w:r>
      <w:proofErr w:type="spellEnd"/>
      <w:r w:rsidR="00FA6DE3">
        <w:rPr>
          <w:rFonts w:asciiTheme="minorHAnsi" w:hAnsiTheme="minorHAnsi"/>
        </w:rPr>
        <w:t xml:space="preserve">. 1 and 2.  </w:t>
      </w:r>
      <w:proofErr w:type="spellStart"/>
      <w:r w:rsidR="00FA6DE3">
        <w:rPr>
          <w:rFonts w:asciiTheme="minorHAnsi" w:hAnsiTheme="minorHAnsi"/>
        </w:rPr>
        <w:t>Concon</w:t>
      </w:r>
      <w:proofErr w:type="spellEnd"/>
      <w:r w:rsidR="00FA6DE3">
        <w:rPr>
          <w:rFonts w:asciiTheme="minorHAnsi" w:hAnsiTheme="minorHAnsi"/>
        </w:rPr>
        <w:t xml:space="preserve">, J.R. </w:t>
      </w:r>
    </w:p>
    <w:p w14:paraId="72CAB2E3" w14:textId="77777777" w:rsidR="008A3C45" w:rsidRPr="0028157D" w:rsidRDefault="008A3C45" w:rsidP="00042022">
      <w:pPr>
        <w:rPr>
          <w:rFonts w:asciiTheme="minorHAnsi" w:hAnsiTheme="minorHAnsi"/>
        </w:rPr>
      </w:pPr>
    </w:p>
    <w:p w14:paraId="653DAF6A" w14:textId="0A7F647D" w:rsidR="008A3C45" w:rsidRPr="002D0EAB" w:rsidRDefault="008A3C45" w:rsidP="00042022">
      <w:pPr>
        <w:rPr>
          <w:rFonts w:asciiTheme="minorHAnsi" w:hAnsiTheme="minorHAnsi"/>
          <w:bCs/>
        </w:rPr>
      </w:pPr>
      <w:r w:rsidRPr="002D0EAB">
        <w:rPr>
          <w:rFonts w:asciiTheme="minorHAnsi" w:hAnsiTheme="minorHAnsi"/>
          <w:bCs/>
        </w:rPr>
        <w:t xml:space="preserve">Class lecture notes </w:t>
      </w:r>
      <w:r w:rsidR="00FA6DE3">
        <w:rPr>
          <w:rFonts w:asciiTheme="minorHAnsi" w:hAnsiTheme="minorHAnsi"/>
          <w:bCs/>
        </w:rPr>
        <w:t xml:space="preserve">presented </w:t>
      </w:r>
      <w:r w:rsidRPr="002D0EAB">
        <w:rPr>
          <w:rFonts w:asciiTheme="minorHAnsi" w:hAnsiTheme="minorHAnsi"/>
          <w:bCs/>
        </w:rPr>
        <w:t>on C</w:t>
      </w:r>
      <w:r w:rsidR="00C67960" w:rsidRPr="002D0EAB">
        <w:rPr>
          <w:rFonts w:asciiTheme="minorHAnsi" w:hAnsiTheme="minorHAnsi"/>
          <w:bCs/>
        </w:rPr>
        <w:t>anvas</w:t>
      </w:r>
    </w:p>
    <w:p w14:paraId="7BCFD853" w14:textId="77777777" w:rsidR="0054418F" w:rsidRPr="0028157D" w:rsidRDefault="0054418F" w:rsidP="00042022">
      <w:pPr>
        <w:rPr>
          <w:rFonts w:asciiTheme="minorHAnsi" w:hAnsiTheme="minorHAnsi"/>
          <w:b/>
          <w:bCs/>
          <w:u w:val="single"/>
        </w:rPr>
      </w:pPr>
    </w:p>
    <w:p w14:paraId="23F4703F" w14:textId="6E720531" w:rsidR="00BE235F" w:rsidRPr="00791492" w:rsidRDefault="00791492" w:rsidP="00042022">
      <w:pPr>
        <w:rPr>
          <w:rFonts w:asciiTheme="minorHAnsi" w:hAnsiTheme="minorHAnsi"/>
        </w:rPr>
      </w:pPr>
      <w:r w:rsidRPr="00791492">
        <w:rPr>
          <w:rFonts w:asciiTheme="minorHAnsi" w:hAnsiTheme="minorHAnsi"/>
        </w:rPr>
        <w:t>Supplemental reading</w:t>
      </w:r>
    </w:p>
    <w:p w14:paraId="594C96BB" w14:textId="1417ECB1" w:rsidR="00BE235F" w:rsidRPr="0028157D" w:rsidRDefault="00815BDB" w:rsidP="00791492">
      <w:pPr>
        <w:pStyle w:val="PlainText"/>
        <w:ind w:left="720"/>
        <w:rPr>
          <w:rFonts w:asciiTheme="minorHAnsi" w:hAnsiTheme="minorHAnsi"/>
          <w:b/>
          <w:sz w:val="24"/>
          <w:szCs w:val="24"/>
        </w:rPr>
      </w:pPr>
      <w:r w:rsidRPr="0028157D">
        <w:rPr>
          <w:rFonts w:asciiTheme="minorHAnsi" w:hAnsiTheme="minorHAnsi"/>
          <w:sz w:val="24"/>
          <w:szCs w:val="24"/>
        </w:rPr>
        <w:t xml:space="preserve">Kitts, D.D. </w:t>
      </w:r>
      <w:r w:rsidR="00C67960">
        <w:rPr>
          <w:rFonts w:asciiTheme="minorHAnsi" w:hAnsiTheme="minorHAnsi"/>
          <w:sz w:val="24"/>
          <w:szCs w:val="24"/>
        </w:rPr>
        <w:t>(</w:t>
      </w:r>
      <w:r w:rsidRPr="0028157D">
        <w:rPr>
          <w:rFonts w:asciiTheme="minorHAnsi" w:hAnsiTheme="minorHAnsi"/>
          <w:sz w:val="24"/>
          <w:szCs w:val="24"/>
        </w:rPr>
        <w:t>2019</w:t>
      </w:r>
      <w:r w:rsidR="00C67960">
        <w:rPr>
          <w:rFonts w:asciiTheme="minorHAnsi" w:hAnsiTheme="minorHAnsi"/>
          <w:sz w:val="24"/>
          <w:szCs w:val="24"/>
        </w:rPr>
        <w:t>)</w:t>
      </w:r>
      <w:r w:rsidRPr="0028157D">
        <w:rPr>
          <w:rFonts w:asciiTheme="minorHAnsi" w:hAnsiTheme="minorHAnsi"/>
          <w:sz w:val="24"/>
          <w:szCs w:val="24"/>
        </w:rPr>
        <w:t xml:space="preserve">. Dietary Lipids and Physiological Function. In </w:t>
      </w:r>
      <w:r w:rsidR="00C67960" w:rsidRPr="0028157D">
        <w:rPr>
          <w:rFonts w:asciiTheme="minorHAnsi" w:hAnsiTheme="minorHAnsi"/>
          <w:sz w:val="24"/>
          <w:szCs w:val="24"/>
        </w:rPr>
        <w:t>F</w:t>
      </w:r>
      <w:r w:rsidR="00C67960">
        <w:rPr>
          <w:rFonts w:asciiTheme="minorHAnsi" w:hAnsiTheme="minorHAnsi"/>
          <w:sz w:val="24"/>
          <w:szCs w:val="24"/>
        </w:rPr>
        <w:t>.</w:t>
      </w:r>
      <w:r w:rsidR="00C67960" w:rsidRPr="0028157D">
        <w:rPr>
          <w:rFonts w:asciiTheme="minorHAnsi" w:hAnsiTheme="minorHAnsi"/>
          <w:sz w:val="24"/>
          <w:szCs w:val="24"/>
        </w:rPr>
        <w:t xml:space="preserve"> Shahidi </w:t>
      </w:r>
      <w:r w:rsidR="00C67960">
        <w:rPr>
          <w:rFonts w:asciiTheme="minorHAnsi" w:hAnsiTheme="minorHAnsi"/>
          <w:sz w:val="24"/>
          <w:szCs w:val="24"/>
        </w:rPr>
        <w:t xml:space="preserve">(Ed.), </w:t>
      </w:r>
      <w:r w:rsidRPr="00C67960">
        <w:rPr>
          <w:rFonts w:asciiTheme="minorHAnsi" w:hAnsiTheme="minorHAnsi"/>
          <w:bCs/>
          <w:i/>
          <w:iCs/>
          <w:sz w:val="24"/>
          <w:szCs w:val="24"/>
        </w:rPr>
        <w:t>Bailey’s Industrial Oil and Fat Products</w:t>
      </w:r>
      <w:r w:rsidRPr="0028157D">
        <w:rPr>
          <w:rFonts w:asciiTheme="minorHAnsi" w:hAnsiTheme="minorHAnsi"/>
          <w:sz w:val="24"/>
          <w:szCs w:val="24"/>
        </w:rPr>
        <w:t xml:space="preserve"> (7th </w:t>
      </w:r>
      <w:r w:rsidR="00C67960">
        <w:rPr>
          <w:rFonts w:asciiTheme="minorHAnsi" w:hAnsiTheme="minorHAnsi"/>
          <w:sz w:val="24"/>
          <w:szCs w:val="24"/>
        </w:rPr>
        <w:t>ed.</w:t>
      </w:r>
      <w:r w:rsidRPr="0028157D">
        <w:rPr>
          <w:rFonts w:asciiTheme="minorHAnsi" w:hAnsiTheme="minorHAnsi"/>
          <w:sz w:val="24"/>
          <w:szCs w:val="24"/>
        </w:rPr>
        <w:t xml:space="preserve">) Manuscript ID biof.20160105.  </w:t>
      </w:r>
    </w:p>
    <w:p w14:paraId="6537E804" w14:textId="77777777" w:rsidR="00815BDB" w:rsidRPr="0028157D" w:rsidRDefault="00815BDB" w:rsidP="00042022">
      <w:pPr>
        <w:rPr>
          <w:rFonts w:asciiTheme="minorHAnsi" w:hAnsiTheme="minorHAnsi"/>
          <w:bCs/>
        </w:rPr>
      </w:pPr>
    </w:p>
    <w:p w14:paraId="54ED7A47" w14:textId="2C4781E7" w:rsidR="0096033C" w:rsidRPr="00791492" w:rsidRDefault="00042022" w:rsidP="00042022">
      <w:r w:rsidRPr="00791492">
        <w:rPr>
          <w:rFonts w:asciiTheme="minorHAnsi" w:hAnsiTheme="minorHAnsi"/>
        </w:rPr>
        <w:t>Journals</w:t>
      </w:r>
      <w:r w:rsidR="00791492" w:rsidRPr="00791492">
        <w:rPr>
          <w:rFonts w:asciiTheme="minorHAnsi" w:hAnsiTheme="minorHAnsi"/>
        </w:rPr>
        <w:t xml:space="preserve"> helpful for group projects</w:t>
      </w:r>
    </w:p>
    <w:p w14:paraId="5B9DD6EF" w14:textId="77777777" w:rsidR="005244EB" w:rsidRPr="005244EB" w:rsidRDefault="002E2823" w:rsidP="005244EB">
      <w:pPr>
        <w:numPr>
          <w:ilvl w:val="0"/>
          <w:numId w:val="15"/>
        </w:numPr>
        <w:spacing w:before="100" w:beforeAutospacing="1" w:after="100" w:afterAutospacing="1"/>
        <w:rPr>
          <w:rFonts w:asciiTheme="minorHAnsi" w:hAnsiTheme="minorHAnsi"/>
          <w:lang w:val="en-US"/>
        </w:rPr>
      </w:pPr>
      <w:r w:rsidRPr="005244EB">
        <w:rPr>
          <w:rFonts w:asciiTheme="minorHAnsi" w:hAnsiTheme="minorHAnsi"/>
          <w:bCs/>
          <w:lang w:val="en-GB"/>
        </w:rPr>
        <w:t xml:space="preserve">Food Chemical Toxicology- </w:t>
      </w:r>
    </w:p>
    <w:p w14:paraId="3057DC55" w14:textId="77777777" w:rsidR="00B143B9" w:rsidRPr="00B143B9" w:rsidRDefault="005244EB" w:rsidP="005244EB">
      <w:pPr>
        <w:numPr>
          <w:ilvl w:val="0"/>
          <w:numId w:val="15"/>
        </w:numPr>
        <w:spacing w:before="100" w:beforeAutospacing="1" w:after="100" w:afterAutospacing="1"/>
        <w:rPr>
          <w:rFonts w:asciiTheme="minorHAnsi" w:hAnsiTheme="minorHAnsi"/>
          <w:lang w:val="en-US"/>
        </w:rPr>
      </w:pPr>
      <w:r w:rsidRPr="005244EB">
        <w:rPr>
          <w:rFonts w:asciiTheme="minorHAnsi" w:hAnsiTheme="minorHAnsi"/>
          <w:bCs/>
          <w:lang w:val="en-GB"/>
        </w:rPr>
        <w:t>Food Agriculture Food Chemistry</w:t>
      </w:r>
      <w:r w:rsidR="002E2823" w:rsidRPr="005244EB">
        <w:rPr>
          <w:rFonts w:asciiTheme="minorHAnsi" w:hAnsiTheme="minorHAnsi"/>
          <w:bCs/>
          <w:lang w:val="en-GB"/>
        </w:rPr>
        <w:t xml:space="preserve"> </w:t>
      </w:r>
    </w:p>
    <w:p w14:paraId="571289F2" w14:textId="344273FC" w:rsidR="00421922" w:rsidRPr="005244EB" w:rsidRDefault="002E2823" w:rsidP="005244EB">
      <w:pPr>
        <w:numPr>
          <w:ilvl w:val="0"/>
          <w:numId w:val="15"/>
        </w:numPr>
        <w:spacing w:before="100" w:beforeAutospacing="1" w:after="100" w:afterAutospacing="1"/>
        <w:rPr>
          <w:rFonts w:asciiTheme="minorHAnsi" w:hAnsiTheme="minorHAnsi"/>
          <w:lang w:val="en-US"/>
        </w:rPr>
      </w:pPr>
      <w:r w:rsidRPr="005244EB">
        <w:rPr>
          <w:rFonts w:asciiTheme="minorHAnsi" w:hAnsiTheme="minorHAnsi"/>
          <w:bCs/>
          <w:lang w:val="en-GB"/>
        </w:rPr>
        <w:t>J. Toxicology Environmental Health.</w:t>
      </w:r>
      <w:r w:rsidRPr="005244EB">
        <w:rPr>
          <w:rFonts w:asciiTheme="minorHAnsi" w:hAnsiTheme="minorHAnsi"/>
          <w:bCs/>
          <w:lang w:val="en-GB"/>
        </w:rPr>
        <w:tab/>
      </w:r>
      <w:r w:rsidRPr="005244EB">
        <w:rPr>
          <w:rFonts w:asciiTheme="minorHAnsi" w:hAnsiTheme="minorHAnsi"/>
          <w:b/>
          <w:bCs/>
          <w:lang w:val="en-GB"/>
        </w:rPr>
        <w:br/>
      </w:r>
      <w:r w:rsidRPr="005244EB">
        <w:rPr>
          <w:rFonts w:asciiTheme="minorHAnsi" w:hAnsiTheme="minorHAnsi"/>
          <w:b/>
          <w:bCs/>
          <w:lang w:val="en-GB"/>
        </w:rPr>
        <w:tab/>
      </w:r>
    </w:p>
    <w:p w14:paraId="07044A3B" w14:textId="77777777" w:rsidR="00C3073E" w:rsidRDefault="00343FAD" w:rsidP="00C3073E">
      <w:pPr>
        <w:spacing w:before="100" w:beforeAutospacing="1" w:after="100" w:afterAutospacing="1"/>
        <w:rPr>
          <w:rFonts w:asciiTheme="minorHAnsi" w:hAnsiTheme="minorHAnsi"/>
          <w:b/>
          <w:bCs/>
          <w:color w:val="0070C0"/>
          <w:sz w:val="28"/>
          <w:szCs w:val="28"/>
        </w:rPr>
      </w:pPr>
      <w:r w:rsidRPr="00B13551">
        <w:rPr>
          <w:rFonts w:asciiTheme="minorHAnsi" w:hAnsiTheme="minorHAnsi"/>
          <w:b/>
          <w:bCs/>
          <w:color w:val="0070C0"/>
          <w:sz w:val="28"/>
          <w:szCs w:val="28"/>
        </w:rPr>
        <w:t xml:space="preserve">Weekly </w:t>
      </w:r>
      <w:r w:rsidR="00D03002" w:rsidRPr="0028157D">
        <w:rPr>
          <w:rFonts w:asciiTheme="minorHAnsi" w:hAnsiTheme="minorHAnsi"/>
          <w:b/>
          <w:bCs/>
          <w:color w:val="0070C0"/>
          <w:sz w:val="28"/>
          <w:szCs w:val="28"/>
        </w:rPr>
        <w:t>Course Schedule</w:t>
      </w:r>
    </w:p>
    <w:p w14:paraId="18A8FDEC" w14:textId="4AA074C7" w:rsidR="0054418F" w:rsidRPr="00C3073E" w:rsidRDefault="00042022" w:rsidP="00C3073E">
      <w:pPr>
        <w:spacing w:before="100" w:beforeAutospacing="1" w:after="100" w:afterAutospacing="1"/>
        <w:rPr>
          <w:rFonts w:asciiTheme="minorHAnsi" w:hAnsiTheme="minorHAnsi"/>
          <w:b/>
          <w:bCs/>
          <w:color w:val="0070C0"/>
          <w:sz w:val="28"/>
          <w:szCs w:val="28"/>
        </w:rPr>
      </w:pPr>
      <w:r w:rsidRPr="0028157D">
        <w:rPr>
          <w:rFonts w:asciiTheme="minorHAnsi" w:hAnsiTheme="minorHAnsi"/>
        </w:rPr>
        <w:t>An introduct</w:t>
      </w:r>
      <w:r w:rsidR="006F488D">
        <w:rPr>
          <w:rFonts w:asciiTheme="minorHAnsi" w:hAnsiTheme="minorHAnsi"/>
        </w:rPr>
        <w:t>ory</w:t>
      </w:r>
      <w:r w:rsidRPr="0028157D">
        <w:rPr>
          <w:rFonts w:asciiTheme="minorHAnsi" w:hAnsiTheme="minorHAnsi"/>
        </w:rPr>
        <w:t xml:space="preserve"> lecture </w:t>
      </w:r>
      <w:r w:rsidR="00FA6DE3">
        <w:rPr>
          <w:rFonts w:asciiTheme="minorHAnsi" w:hAnsiTheme="minorHAnsi"/>
        </w:rPr>
        <w:t xml:space="preserve">to enable the student to </w:t>
      </w:r>
      <w:proofErr w:type="spellStart"/>
      <w:r w:rsidR="00FA6DE3">
        <w:rPr>
          <w:rFonts w:asciiTheme="minorHAnsi" w:hAnsiTheme="minorHAnsi"/>
        </w:rPr>
        <w:t>distinquish</w:t>
      </w:r>
      <w:proofErr w:type="spellEnd"/>
      <w:r w:rsidR="00FA6DE3">
        <w:rPr>
          <w:rFonts w:asciiTheme="minorHAnsi" w:hAnsiTheme="minorHAnsi"/>
        </w:rPr>
        <w:t xml:space="preserve"> the unique </w:t>
      </w:r>
      <w:proofErr w:type="spellStart"/>
      <w:r w:rsidR="00FA6DE3">
        <w:rPr>
          <w:rFonts w:asciiTheme="minorHAnsi" w:hAnsiTheme="minorHAnsi"/>
        </w:rPr>
        <w:t>priniciples</w:t>
      </w:r>
      <w:proofErr w:type="spellEnd"/>
      <w:r w:rsidR="00FA6DE3">
        <w:rPr>
          <w:rFonts w:asciiTheme="minorHAnsi" w:hAnsiTheme="minorHAnsi"/>
        </w:rPr>
        <w:t xml:space="preserve"> of food toxicology to other related toxicology disciplines (</w:t>
      </w:r>
      <w:proofErr w:type="spellStart"/>
      <w:r w:rsidR="00FA6DE3">
        <w:rPr>
          <w:rFonts w:asciiTheme="minorHAnsi" w:hAnsiTheme="minorHAnsi"/>
        </w:rPr>
        <w:t>e.g</w:t>
      </w:r>
      <w:proofErr w:type="spellEnd"/>
      <w:r w:rsidR="00FA6DE3">
        <w:rPr>
          <w:rFonts w:asciiTheme="minorHAnsi" w:hAnsiTheme="minorHAnsi"/>
        </w:rPr>
        <w:t xml:space="preserve"> nutritional toxicology; pharmacology etc.).</w:t>
      </w:r>
      <w:r w:rsidR="00FA6DE3" w:rsidRPr="0028157D">
        <w:rPr>
          <w:rFonts w:asciiTheme="minorHAnsi" w:hAnsiTheme="minorHAnsi"/>
          <w:b/>
          <w:bCs/>
        </w:rPr>
        <w:t xml:space="preserve"> </w:t>
      </w:r>
    </w:p>
    <w:p w14:paraId="797A90B6" w14:textId="77777777" w:rsidR="00FA6DE3" w:rsidRDefault="00FA6DE3" w:rsidP="0054418F">
      <w:pPr>
        <w:tabs>
          <w:tab w:val="left" w:pos="2520"/>
        </w:tabs>
        <w:rPr>
          <w:rFonts w:asciiTheme="minorHAnsi" w:hAnsiTheme="minorHAnsi"/>
          <w:b/>
          <w:bCs/>
        </w:rPr>
      </w:pPr>
    </w:p>
    <w:p w14:paraId="46AF231E" w14:textId="07843735" w:rsidR="00F15C3B" w:rsidRPr="00F15C3B" w:rsidRDefault="00F15C3B" w:rsidP="00F15C3B">
      <w:pPr>
        <w:tabs>
          <w:tab w:val="left" w:pos="2520"/>
        </w:tabs>
        <w:rPr>
          <w:rFonts w:asciiTheme="minorHAnsi" w:hAnsiTheme="minorHAnsi"/>
          <w:bCs/>
          <w:lang w:val="en-US"/>
        </w:rPr>
      </w:pPr>
      <w:r w:rsidRPr="00F15C3B">
        <w:rPr>
          <w:rFonts w:asciiTheme="minorHAnsi" w:hAnsiTheme="minorHAnsi"/>
          <w:bCs/>
          <w:u w:val="single"/>
        </w:rPr>
        <w:t>Lectures</w:t>
      </w:r>
      <w:r w:rsidRPr="00F15C3B">
        <w:rPr>
          <w:rFonts w:asciiTheme="minorHAnsi" w:hAnsiTheme="minorHAnsi"/>
          <w:bCs/>
          <w:u w:val="single"/>
          <w:lang w:val="en-US"/>
        </w:rPr>
        <w:t xml:space="preserve"> 1 &amp;2: Definition and classifications </w:t>
      </w:r>
      <w:proofErr w:type="gramStart"/>
      <w:r w:rsidRPr="00F15C3B">
        <w:rPr>
          <w:rFonts w:asciiTheme="minorHAnsi" w:hAnsiTheme="minorHAnsi"/>
          <w:bCs/>
          <w:u w:val="single"/>
          <w:lang w:val="en-US"/>
        </w:rPr>
        <w:t>of  Food</w:t>
      </w:r>
      <w:proofErr w:type="gramEnd"/>
      <w:r w:rsidRPr="00F15C3B">
        <w:rPr>
          <w:rFonts w:asciiTheme="minorHAnsi" w:hAnsiTheme="minorHAnsi"/>
          <w:bCs/>
          <w:u w:val="single"/>
          <w:lang w:val="en-US"/>
        </w:rPr>
        <w:t xml:space="preserve"> Toxicology</w:t>
      </w:r>
      <w:r>
        <w:rPr>
          <w:rFonts w:asciiTheme="minorHAnsi" w:hAnsiTheme="minorHAnsi"/>
          <w:bCs/>
          <w:lang w:val="en-US"/>
        </w:rPr>
        <w:t>;</w:t>
      </w:r>
      <w:r>
        <w:rPr>
          <w:rFonts w:asciiTheme="minorHAnsi" w:hAnsiTheme="minorHAnsi"/>
          <w:bCs/>
          <w:lang w:val="en-US"/>
        </w:rPr>
        <w:br/>
      </w:r>
      <w:r w:rsidRPr="00F15C3B">
        <w:rPr>
          <w:rFonts w:asciiTheme="minorHAnsi" w:hAnsiTheme="minorHAnsi"/>
          <w:bCs/>
          <w:lang w:val="en-US"/>
        </w:rPr>
        <w:t xml:space="preserve">DOPER concept:  Dose-Response Curve; </w:t>
      </w:r>
      <w:proofErr w:type="spellStart"/>
      <w:r w:rsidRPr="00F15C3B">
        <w:rPr>
          <w:rFonts w:asciiTheme="minorHAnsi" w:hAnsiTheme="minorHAnsi"/>
          <w:bCs/>
          <w:lang w:val="en-US"/>
        </w:rPr>
        <w:t>Toxicokinetics</w:t>
      </w:r>
      <w:proofErr w:type="spellEnd"/>
      <w:r w:rsidRPr="00F15C3B">
        <w:rPr>
          <w:rFonts w:asciiTheme="minorHAnsi" w:hAnsiTheme="minorHAnsi"/>
          <w:bCs/>
          <w:lang w:val="en-US"/>
        </w:rPr>
        <w:t xml:space="preserve"> of potentially hazardous agents </w:t>
      </w:r>
      <w:r w:rsidRPr="00F15C3B">
        <w:rPr>
          <w:rFonts w:asciiTheme="minorHAnsi" w:hAnsiTheme="minorHAnsi"/>
          <w:bCs/>
          <w:lang w:val="fr-FR"/>
        </w:rPr>
        <w:br/>
      </w:r>
      <w:r>
        <w:rPr>
          <w:rFonts w:asciiTheme="minorHAnsi" w:hAnsiTheme="minorHAnsi"/>
          <w:bCs/>
          <w:lang w:val="fr-FR"/>
        </w:rPr>
        <w:t>Basic principles of a</w:t>
      </w:r>
      <w:r w:rsidRPr="00F15C3B">
        <w:rPr>
          <w:rFonts w:asciiTheme="minorHAnsi" w:hAnsiTheme="minorHAnsi"/>
          <w:bCs/>
          <w:lang w:val="fr-FR"/>
        </w:rPr>
        <w:t>bsorption, distribution (accumulation), b</w:t>
      </w:r>
      <w:r>
        <w:rPr>
          <w:rFonts w:asciiTheme="minorHAnsi" w:hAnsiTheme="minorHAnsi"/>
          <w:bCs/>
          <w:lang w:val="fr-FR"/>
        </w:rPr>
        <w:t>iotransformation, excretion ;</w:t>
      </w:r>
      <w:r w:rsidRPr="00F15C3B">
        <w:rPr>
          <w:rFonts w:asciiTheme="minorHAnsi" w:hAnsiTheme="minorHAnsi"/>
          <w:bCs/>
          <w:lang w:val="fr-FR"/>
        </w:rPr>
        <w:t xml:space="preserve"> Traceability concept.</w:t>
      </w:r>
    </w:p>
    <w:p w14:paraId="1D1328EE" w14:textId="2CBD3A7E" w:rsidR="00F15C3B" w:rsidRPr="00F15C3B" w:rsidRDefault="00F15C3B" w:rsidP="00F15C3B">
      <w:pPr>
        <w:tabs>
          <w:tab w:val="left" w:pos="2520"/>
        </w:tabs>
        <w:rPr>
          <w:rFonts w:asciiTheme="minorHAnsi" w:hAnsiTheme="minorHAnsi"/>
          <w:bCs/>
          <w:u w:val="single"/>
          <w:lang w:val="en-US"/>
        </w:rPr>
      </w:pPr>
      <w:r w:rsidRPr="00F15C3B">
        <w:rPr>
          <w:rFonts w:asciiTheme="minorHAnsi" w:hAnsiTheme="minorHAnsi"/>
          <w:bCs/>
          <w:lang w:val="en-US"/>
        </w:rPr>
        <w:br/>
      </w:r>
      <w:r w:rsidRPr="00F15C3B">
        <w:rPr>
          <w:rFonts w:asciiTheme="minorHAnsi" w:hAnsiTheme="minorHAnsi"/>
          <w:bCs/>
          <w:u w:val="single"/>
          <w:lang w:val="en-US"/>
        </w:rPr>
        <w:t xml:space="preserve">Lectures 3 &amp; 4: Natural Toxicants </w:t>
      </w:r>
    </w:p>
    <w:p w14:paraId="6B58A8EB" w14:textId="7D262954" w:rsidR="00F15C3B" w:rsidRPr="00F15C3B" w:rsidRDefault="00F15C3B" w:rsidP="00F15C3B">
      <w:pPr>
        <w:tabs>
          <w:tab w:val="left" w:pos="2520"/>
        </w:tabs>
        <w:rPr>
          <w:rFonts w:asciiTheme="minorHAnsi" w:hAnsiTheme="minorHAnsi"/>
        </w:rPr>
      </w:pPr>
      <w:r>
        <w:rPr>
          <w:rFonts w:asciiTheme="minorHAnsi" w:hAnsiTheme="minorHAnsi"/>
          <w:bCs/>
          <w:lang w:val="en-US"/>
        </w:rPr>
        <w:t>Natural toxicants (antinutrients; p</w:t>
      </w:r>
      <w:r w:rsidRPr="00F15C3B">
        <w:rPr>
          <w:rFonts w:asciiTheme="minorHAnsi" w:hAnsiTheme="minorHAnsi"/>
          <w:bCs/>
          <w:lang w:val="en-US"/>
        </w:rPr>
        <w:t xml:space="preserve">reservatives: benzoic acid and sodium </w:t>
      </w:r>
      <w:proofErr w:type="spellStart"/>
      <w:proofErr w:type="gramStart"/>
      <w:r w:rsidRPr="00F15C3B">
        <w:rPr>
          <w:rFonts w:asciiTheme="minorHAnsi" w:hAnsiTheme="minorHAnsi"/>
          <w:bCs/>
          <w:lang w:val="en-US"/>
        </w:rPr>
        <w:t>benzoate;Sweeteners</w:t>
      </w:r>
      <w:proofErr w:type="spellEnd"/>
      <w:proofErr w:type="gramEnd"/>
      <w:r w:rsidRPr="00F15C3B">
        <w:rPr>
          <w:rFonts w:asciiTheme="minorHAnsi" w:hAnsiTheme="minorHAnsi"/>
          <w:bCs/>
          <w:lang w:val="en-US"/>
        </w:rPr>
        <w:t xml:space="preserve">: </w:t>
      </w:r>
      <w:r>
        <w:rPr>
          <w:rFonts w:asciiTheme="minorHAnsi" w:hAnsiTheme="minorHAnsi"/>
          <w:bCs/>
          <w:lang w:val="en-US"/>
        </w:rPr>
        <w:t xml:space="preserve">Saccharin, Aspartame, Sucralose Coloring agents); </w:t>
      </w:r>
      <w:r w:rsidRPr="00F15C3B">
        <w:rPr>
          <w:rFonts w:asciiTheme="minorHAnsi" w:hAnsiTheme="minorHAnsi"/>
          <w:bCs/>
          <w:lang w:val="en-US"/>
        </w:rPr>
        <w:t>Food allerg</w:t>
      </w:r>
      <w:r>
        <w:rPr>
          <w:rFonts w:asciiTheme="minorHAnsi" w:hAnsiTheme="minorHAnsi"/>
          <w:bCs/>
          <w:lang w:val="en-US"/>
        </w:rPr>
        <w:t>ens</w:t>
      </w:r>
      <w:r w:rsidRPr="00F15C3B">
        <w:rPr>
          <w:rFonts w:asciiTheme="minorHAnsi" w:hAnsiTheme="minorHAnsi"/>
          <w:bCs/>
          <w:lang w:val="en-US"/>
        </w:rPr>
        <w:t xml:space="preserve"> (immunological and non-immunological reactions),and sensitivity (intolerances);</w:t>
      </w:r>
      <w:r>
        <w:rPr>
          <w:rFonts w:asciiTheme="minorHAnsi" w:hAnsiTheme="minorHAnsi"/>
          <w:bCs/>
          <w:lang w:val="en-US"/>
        </w:rPr>
        <w:t xml:space="preserve"> Biogenic toxicants </w:t>
      </w:r>
      <w:r w:rsidRPr="00F15C3B">
        <w:rPr>
          <w:rFonts w:asciiTheme="minorHAnsi" w:hAnsiTheme="minorHAnsi"/>
          <w:bCs/>
          <w:lang w:val="en-US"/>
        </w:rPr>
        <w:t>of plant origin</w:t>
      </w:r>
      <w:r>
        <w:rPr>
          <w:rFonts w:asciiTheme="minorHAnsi" w:hAnsiTheme="minorHAnsi"/>
          <w:bCs/>
          <w:lang w:val="en-US"/>
        </w:rPr>
        <w:t>.</w:t>
      </w:r>
    </w:p>
    <w:p w14:paraId="7279CE36" w14:textId="77777777" w:rsidR="00F15C3B" w:rsidRDefault="00F15C3B" w:rsidP="00F15C3B">
      <w:pPr>
        <w:tabs>
          <w:tab w:val="left" w:pos="2520"/>
        </w:tabs>
        <w:rPr>
          <w:rFonts w:asciiTheme="minorHAnsi" w:hAnsiTheme="minorHAnsi"/>
          <w:bCs/>
          <w:lang w:val="en-US"/>
        </w:rPr>
      </w:pPr>
    </w:p>
    <w:p w14:paraId="43553023" w14:textId="25405C8E" w:rsidR="00F15C3B" w:rsidRPr="00F15C3B" w:rsidRDefault="00F15C3B" w:rsidP="00F15C3B">
      <w:pPr>
        <w:tabs>
          <w:tab w:val="left" w:pos="2520"/>
        </w:tabs>
        <w:rPr>
          <w:rFonts w:asciiTheme="minorHAnsi" w:hAnsiTheme="minorHAnsi"/>
          <w:bCs/>
          <w:lang w:val="en-US"/>
        </w:rPr>
      </w:pPr>
      <w:r>
        <w:rPr>
          <w:rFonts w:asciiTheme="minorHAnsi" w:hAnsiTheme="minorHAnsi"/>
          <w:bCs/>
          <w:u w:val="single"/>
          <w:lang w:val="en-US"/>
        </w:rPr>
        <w:t>Lec</w:t>
      </w:r>
      <w:r w:rsidRPr="00F15C3B">
        <w:rPr>
          <w:rFonts w:asciiTheme="minorHAnsi" w:hAnsiTheme="minorHAnsi"/>
          <w:bCs/>
          <w:u w:val="single"/>
          <w:lang w:val="en-US"/>
        </w:rPr>
        <w:t>t</w:t>
      </w:r>
      <w:r>
        <w:rPr>
          <w:rFonts w:asciiTheme="minorHAnsi" w:hAnsiTheme="minorHAnsi"/>
          <w:bCs/>
          <w:u w:val="single"/>
          <w:lang w:val="en-US"/>
        </w:rPr>
        <w:t>u</w:t>
      </w:r>
      <w:r w:rsidRPr="00F15C3B">
        <w:rPr>
          <w:rFonts w:asciiTheme="minorHAnsi" w:hAnsiTheme="minorHAnsi"/>
          <w:bCs/>
          <w:u w:val="single"/>
          <w:lang w:val="en-US"/>
        </w:rPr>
        <w:t xml:space="preserve">re </w:t>
      </w:r>
      <w:proofErr w:type="gramStart"/>
      <w:r w:rsidRPr="00F15C3B">
        <w:rPr>
          <w:rFonts w:asciiTheme="minorHAnsi" w:hAnsiTheme="minorHAnsi"/>
          <w:bCs/>
          <w:u w:val="single"/>
          <w:lang w:val="en-US"/>
        </w:rPr>
        <w:t>5  Marine</w:t>
      </w:r>
      <w:proofErr w:type="gramEnd"/>
      <w:r w:rsidRPr="00F15C3B">
        <w:rPr>
          <w:rFonts w:asciiTheme="minorHAnsi" w:hAnsiTheme="minorHAnsi"/>
          <w:bCs/>
          <w:u w:val="single"/>
          <w:lang w:val="en-US"/>
        </w:rPr>
        <w:t xml:space="preserve"> Toxicants</w:t>
      </w:r>
      <w:r>
        <w:rPr>
          <w:rFonts w:asciiTheme="minorHAnsi" w:hAnsiTheme="minorHAnsi"/>
          <w:bCs/>
          <w:lang w:val="en-US"/>
        </w:rPr>
        <w:t xml:space="preserve">. </w:t>
      </w:r>
    </w:p>
    <w:p w14:paraId="362496CB" w14:textId="77777777" w:rsidR="00F15C3B" w:rsidRPr="00F15C3B" w:rsidRDefault="00F15C3B" w:rsidP="00F15C3B">
      <w:pPr>
        <w:tabs>
          <w:tab w:val="left" w:pos="2520"/>
        </w:tabs>
        <w:rPr>
          <w:rFonts w:asciiTheme="minorHAnsi" w:hAnsiTheme="minorHAnsi"/>
          <w:bCs/>
          <w:lang w:val="en-US"/>
        </w:rPr>
      </w:pPr>
      <w:r w:rsidRPr="00F15C3B">
        <w:rPr>
          <w:rFonts w:asciiTheme="minorHAnsi" w:hAnsiTheme="minorHAnsi"/>
          <w:bCs/>
          <w:lang w:val="en-US"/>
        </w:rPr>
        <w:t xml:space="preserve">Toxic constituents of marine origin: Marine toxins:(Paralytic Shellfish Poisoning; Puffer fish       </w:t>
      </w:r>
      <w:proofErr w:type="gramStart"/>
      <w:r w:rsidRPr="00F15C3B">
        <w:rPr>
          <w:rFonts w:asciiTheme="minorHAnsi" w:hAnsiTheme="minorHAnsi"/>
          <w:bCs/>
          <w:lang w:val="en-US"/>
        </w:rPr>
        <w:t xml:space="preserve">   (</w:t>
      </w:r>
      <w:proofErr w:type="gramEnd"/>
      <w:r w:rsidRPr="00F15C3B">
        <w:rPr>
          <w:rFonts w:asciiTheme="minorHAnsi" w:hAnsiTheme="minorHAnsi"/>
          <w:bCs/>
          <w:lang w:val="en-US"/>
        </w:rPr>
        <w:t xml:space="preserve">tetrodotoxin), ciguatera poisoning (ciguatoxin)). </w:t>
      </w:r>
    </w:p>
    <w:p w14:paraId="2A002908" w14:textId="77777777" w:rsidR="00F15C3B" w:rsidRDefault="00F15C3B" w:rsidP="00F15C3B">
      <w:pPr>
        <w:tabs>
          <w:tab w:val="left" w:pos="2520"/>
        </w:tabs>
        <w:rPr>
          <w:rFonts w:asciiTheme="minorHAnsi" w:hAnsiTheme="minorHAnsi"/>
          <w:bCs/>
          <w:lang w:val="en-US"/>
        </w:rPr>
      </w:pPr>
    </w:p>
    <w:p w14:paraId="34B9A8B0" w14:textId="29513AE1" w:rsidR="00F15C3B" w:rsidRDefault="00F15C3B" w:rsidP="00F15C3B">
      <w:pPr>
        <w:tabs>
          <w:tab w:val="left" w:pos="2520"/>
        </w:tabs>
        <w:rPr>
          <w:rFonts w:asciiTheme="minorHAnsi" w:hAnsiTheme="minorHAnsi"/>
          <w:bCs/>
          <w:u w:val="single"/>
          <w:lang w:val="en-US"/>
        </w:rPr>
      </w:pPr>
      <w:r w:rsidRPr="00F15C3B">
        <w:rPr>
          <w:rFonts w:asciiTheme="minorHAnsi" w:hAnsiTheme="minorHAnsi"/>
          <w:bCs/>
          <w:u w:val="single"/>
          <w:lang w:val="en-US"/>
        </w:rPr>
        <w:t>Lecture 6: Toxic constituents of fungal origin: mycotoxins</w:t>
      </w:r>
    </w:p>
    <w:p w14:paraId="2C4C8588" w14:textId="0EAB8A4D" w:rsidR="00F15C3B" w:rsidRDefault="00F15C3B" w:rsidP="00F15C3B">
      <w:pPr>
        <w:tabs>
          <w:tab w:val="left" w:pos="2520"/>
        </w:tabs>
        <w:rPr>
          <w:rFonts w:asciiTheme="minorHAnsi" w:hAnsiTheme="minorHAnsi"/>
          <w:bCs/>
          <w:lang w:val="en-US"/>
        </w:rPr>
      </w:pPr>
      <w:r w:rsidRPr="00F15C3B">
        <w:rPr>
          <w:rFonts w:asciiTheme="minorHAnsi" w:hAnsiTheme="minorHAnsi"/>
          <w:bCs/>
          <w:lang w:val="en-US"/>
        </w:rPr>
        <w:t xml:space="preserve">Toxic aflatoxins, </w:t>
      </w:r>
      <w:proofErr w:type="spellStart"/>
      <w:r w:rsidRPr="00F15C3B">
        <w:rPr>
          <w:rFonts w:asciiTheme="minorHAnsi" w:hAnsiTheme="minorHAnsi"/>
          <w:bCs/>
          <w:lang w:val="en-US"/>
        </w:rPr>
        <w:t>occurance</w:t>
      </w:r>
      <w:proofErr w:type="spellEnd"/>
      <w:r w:rsidRPr="00F15C3B">
        <w:rPr>
          <w:rFonts w:asciiTheme="minorHAnsi" w:hAnsiTheme="minorHAnsi"/>
          <w:bCs/>
          <w:lang w:val="en-US"/>
        </w:rPr>
        <w:t xml:space="preserve">, mechanisms of action; </w:t>
      </w:r>
      <w:proofErr w:type="spellStart"/>
      <w:r w:rsidRPr="00F15C3B">
        <w:rPr>
          <w:rFonts w:asciiTheme="minorHAnsi" w:hAnsiTheme="minorHAnsi"/>
          <w:bCs/>
          <w:lang w:val="en-US"/>
        </w:rPr>
        <w:t>ugot</w:t>
      </w:r>
      <w:proofErr w:type="spellEnd"/>
      <w:r w:rsidRPr="00F15C3B">
        <w:rPr>
          <w:rFonts w:asciiTheme="minorHAnsi" w:hAnsiTheme="minorHAnsi"/>
          <w:bCs/>
          <w:lang w:val="en-US"/>
        </w:rPr>
        <w:t>.</w:t>
      </w:r>
    </w:p>
    <w:p w14:paraId="65E561EB" w14:textId="77777777" w:rsidR="00F15C3B" w:rsidRPr="00F15C3B" w:rsidRDefault="00F15C3B" w:rsidP="00F15C3B">
      <w:pPr>
        <w:tabs>
          <w:tab w:val="left" w:pos="2520"/>
        </w:tabs>
        <w:rPr>
          <w:rFonts w:asciiTheme="minorHAnsi" w:hAnsiTheme="minorHAnsi"/>
          <w:bCs/>
          <w:lang w:val="en-US"/>
        </w:rPr>
      </w:pPr>
    </w:p>
    <w:p w14:paraId="51893197" w14:textId="5B450B8F" w:rsidR="00F15C3B" w:rsidRPr="00F15C3B" w:rsidRDefault="00F15C3B" w:rsidP="00F15C3B">
      <w:pPr>
        <w:tabs>
          <w:tab w:val="left" w:pos="2520"/>
        </w:tabs>
        <w:rPr>
          <w:rFonts w:asciiTheme="minorHAnsi" w:hAnsiTheme="minorHAnsi"/>
          <w:bCs/>
          <w:u w:val="single"/>
          <w:lang w:val="en-US"/>
        </w:rPr>
      </w:pPr>
      <w:r w:rsidRPr="00F15C3B">
        <w:rPr>
          <w:rFonts w:asciiTheme="minorHAnsi" w:hAnsiTheme="minorHAnsi"/>
          <w:bCs/>
          <w:u w:val="single"/>
          <w:lang w:val="en-US"/>
        </w:rPr>
        <w:t>Lecture 8:  Derived Toxicants:  Reaction products:</w:t>
      </w:r>
    </w:p>
    <w:p w14:paraId="17405CE7" w14:textId="02D9478B" w:rsidR="00F15C3B" w:rsidRPr="00F15C3B" w:rsidRDefault="00F15C3B" w:rsidP="00F15C3B">
      <w:pPr>
        <w:tabs>
          <w:tab w:val="left" w:pos="2520"/>
        </w:tabs>
        <w:rPr>
          <w:rFonts w:asciiTheme="minorHAnsi" w:hAnsiTheme="minorHAnsi"/>
          <w:bCs/>
          <w:lang w:val="en-US"/>
        </w:rPr>
      </w:pPr>
      <w:r w:rsidRPr="00F15C3B">
        <w:rPr>
          <w:rFonts w:asciiTheme="minorHAnsi" w:hAnsiTheme="minorHAnsi"/>
          <w:bCs/>
          <w:lang w:val="en-US"/>
        </w:rPr>
        <w:t xml:space="preserve">a) </w:t>
      </w:r>
      <w:proofErr w:type="gramStart"/>
      <w:r w:rsidRPr="00F15C3B">
        <w:rPr>
          <w:rFonts w:asciiTheme="minorHAnsi" w:hAnsiTheme="minorHAnsi"/>
          <w:bCs/>
          <w:lang w:val="en-US"/>
        </w:rPr>
        <w:t>PAH’s;  b</w:t>
      </w:r>
      <w:proofErr w:type="gramEnd"/>
      <w:r w:rsidRPr="00F15C3B">
        <w:rPr>
          <w:rFonts w:asciiTheme="minorHAnsi" w:hAnsiTheme="minorHAnsi"/>
          <w:bCs/>
          <w:lang w:val="en-US"/>
        </w:rPr>
        <w:t xml:space="preserve">) Heterocyclic amines, c) </w:t>
      </w:r>
      <w:r>
        <w:rPr>
          <w:rFonts w:asciiTheme="minorHAnsi" w:hAnsiTheme="minorHAnsi"/>
          <w:bCs/>
          <w:lang w:val="en-US"/>
        </w:rPr>
        <w:t>Acrylamide, c)</w:t>
      </w:r>
      <w:r w:rsidRPr="00F15C3B">
        <w:rPr>
          <w:rFonts w:asciiTheme="minorHAnsi" w:hAnsiTheme="minorHAnsi"/>
          <w:bCs/>
          <w:lang w:val="en-US"/>
        </w:rPr>
        <w:t>Nitrates, nitrites and nitrosamines</w:t>
      </w:r>
    </w:p>
    <w:p w14:paraId="649A43C2" w14:textId="77777777" w:rsidR="00F15C3B" w:rsidRDefault="00F15C3B" w:rsidP="00F15C3B">
      <w:pPr>
        <w:tabs>
          <w:tab w:val="left" w:pos="2520"/>
        </w:tabs>
        <w:rPr>
          <w:rFonts w:asciiTheme="minorHAnsi" w:hAnsiTheme="minorHAnsi"/>
          <w:bCs/>
          <w:lang w:val="en-US"/>
        </w:rPr>
      </w:pPr>
    </w:p>
    <w:p w14:paraId="0540500B" w14:textId="77777777" w:rsidR="00F15C3B" w:rsidRDefault="00F15C3B" w:rsidP="00F15C3B">
      <w:pPr>
        <w:tabs>
          <w:tab w:val="left" w:pos="2520"/>
        </w:tabs>
        <w:rPr>
          <w:rFonts w:asciiTheme="minorHAnsi" w:hAnsiTheme="minorHAnsi"/>
          <w:bCs/>
          <w:u w:val="single"/>
          <w:lang w:val="en-US"/>
        </w:rPr>
      </w:pPr>
      <w:r w:rsidRPr="00F15C3B">
        <w:rPr>
          <w:rFonts w:asciiTheme="minorHAnsi" w:hAnsiTheme="minorHAnsi"/>
          <w:bCs/>
          <w:u w:val="single"/>
          <w:lang w:val="en-US"/>
        </w:rPr>
        <w:t>Lecture 9.   Intentional Toxicants (Environmental/Agricultural</w:t>
      </w:r>
    </w:p>
    <w:p w14:paraId="1B38C4BD" w14:textId="0F4B6D26" w:rsidR="00F15C3B" w:rsidRDefault="00F15C3B" w:rsidP="00F15C3B">
      <w:pPr>
        <w:tabs>
          <w:tab w:val="left" w:pos="2520"/>
        </w:tabs>
        <w:rPr>
          <w:bCs/>
          <w:lang w:val="en-US"/>
        </w:rPr>
      </w:pPr>
      <w:r>
        <w:rPr>
          <w:bCs/>
          <w:lang w:val="en-US"/>
        </w:rPr>
        <w:t xml:space="preserve">Heavy metal contamination; antibiotics; pesticides. </w:t>
      </w:r>
    </w:p>
    <w:p w14:paraId="2EA9F686" w14:textId="77777777" w:rsidR="00F15C3B" w:rsidRDefault="00F15C3B" w:rsidP="00F15C3B">
      <w:pPr>
        <w:tabs>
          <w:tab w:val="left" w:pos="2520"/>
        </w:tabs>
        <w:rPr>
          <w:bCs/>
          <w:lang w:val="en-US"/>
        </w:rPr>
      </w:pPr>
    </w:p>
    <w:p w14:paraId="49632CE6" w14:textId="2C724471" w:rsidR="00F15C3B" w:rsidRPr="00C3073E" w:rsidRDefault="00F15C3B" w:rsidP="00F15C3B">
      <w:pPr>
        <w:tabs>
          <w:tab w:val="left" w:pos="2520"/>
        </w:tabs>
        <w:rPr>
          <w:bCs/>
          <w:u w:val="single"/>
          <w:lang w:val="en-US"/>
        </w:rPr>
      </w:pPr>
      <w:r w:rsidRPr="00C3073E">
        <w:rPr>
          <w:bCs/>
          <w:u w:val="single"/>
          <w:lang w:val="en-US"/>
        </w:rPr>
        <w:t>Lecture 10.  Methods of food toxicant measurement.</w:t>
      </w:r>
    </w:p>
    <w:p w14:paraId="7CBE528F" w14:textId="36B86CB5" w:rsidR="00F15C3B" w:rsidRDefault="00F15C3B" w:rsidP="00F15C3B">
      <w:pPr>
        <w:tabs>
          <w:tab w:val="left" w:pos="2520"/>
        </w:tabs>
        <w:rPr>
          <w:bCs/>
          <w:lang w:val="en-US"/>
        </w:rPr>
      </w:pPr>
      <w:r>
        <w:rPr>
          <w:bCs/>
          <w:lang w:val="en-US"/>
        </w:rPr>
        <w:t xml:space="preserve">Analytical and biological (bioassay) </w:t>
      </w:r>
    </w:p>
    <w:p w14:paraId="07383816" w14:textId="77777777" w:rsidR="00C3073E" w:rsidRDefault="00C3073E" w:rsidP="00F15C3B">
      <w:pPr>
        <w:tabs>
          <w:tab w:val="left" w:pos="2520"/>
        </w:tabs>
        <w:rPr>
          <w:bCs/>
          <w:lang w:val="en-US"/>
        </w:rPr>
      </w:pPr>
    </w:p>
    <w:p w14:paraId="12CC63D6" w14:textId="461EB2ED" w:rsidR="00C3073E" w:rsidRDefault="00C3073E" w:rsidP="00F15C3B">
      <w:pPr>
        <w:tabs>
          <w:tab w:val="left" w:pos="2520"/>
        </w:tabs>
        <w:rPr>
          <w:bCs/>
          <w:u w:val="single"/>
          <w:lang w:val="en-US"/>
        </w:rPr>
      </w:pPr>
      <w:r w:rsidRPr="00C3073E">
        <w:rPr>
          <w:bCs/>
          <w:u w:val="single"/>
          <w:lang w:val="en-US"/>
        </w:rPr>
        <w:t>Lecture 11.  Risk Assessment Concepts in Food-Chemical Toxicology</w:t>
      </w:r>
    </w:p>
    <w:p w14:paraId="22C3120E" w14:textId="1846ACE3" w:rsidR="00C3073E" w:rsidRPr="00C3073E" w:rsidRDefault="00C3073E" w:rsidP="00F15C3B">
      <w:pPr>
        <w:tabs>
          <w:tab w:val="left" w:pos="2520"/>
        </w:tabs>
        <w:rPr>
          <w:rFonts w:asciiTheme="minorHAnsi" w:hAnsiTheme="minorHAnsi"/>
          <w:bCs/>
          <w:lang w:val="en-US"/>
        </w:rPr>
      </w:pPr>
      <w:r>
        <w:rPr>
          <w:bCs/>
          <w:lang w:val="en-US"/>
        </w:rPr>
        <w:t>Concept of risk assessment</w:t>
      </w:r>
      <w:r w:rsidR="00B143B9">
        <w:rPr>
          <w:bCs/>
          <w:lang w:val="en-US"/>
        </w:rPr>
        <w:t xml:space="preserve"> (Risk </w:t>
      </w:r>
      <w:proofErr w:type="spellStart"/>
      <w:r w:rsidR="00B143B9">
        <w:rPr>
          <w:bCs/>
          <w:lang w:val="en-US"/>
        </w:rPr>
        <w:t>vrs</w:t>
      </w:r>
      <w:proofErr w:type="spellEnd"/>
      <w:r w:rsidR="00B143B9">
        <w:rPr>
          <w:bCs/>
          <w:lang w:val="en-US"/>
        </w:rPr>
        <w:t xml:space="preserve"> Hazard</w:t>
      </w:r>
      <w:proofErr w:type="gramStart"/>
      <w:r w:rsidR="00B143B9">
        <w:rPr>
          <w:bCs/>
          <w:lang w:val="en-US"/>
        </w:rPr>
        <w:t xml:space="preserve">) </w:t>
      </w:r>
      <w:r>
        <w:rPr>
          <w:bCs/>
          <w:lang w:val="en-US"/>
        </w:rPr>
        <w:t>;</w:t>
      </w:r>
      <w:proofErr w:type="gramEnd"/>
      <w:r>
        <w:rPr>
          <w:bCs/>
          <w:lang w:val="en-US"/>
        </w:rPr>
        <w:t xml:space="preserve"> measurement; communication and management.</w:t>
      </w:r>
    </w:p>
    <w:p w14:paraId="4AEF1BBB" w14:textId="77777777" w:rsidR="00C3073E" w:rsidRDefault="00153007" w:rsidP="00C3073E">
      <w:pPr>
        <w:spacing w:before="100" w:beforeAutospacing="1" w:after="100" w:afterAutospacing="1"/>
        <w:rPr>
          <w:rFonts w:asciiTheme="minorHAnsi" w:hAnsiTheme="minorHAnsi" w:cs="Calibri"/>
          <w:b/>
          <w:bCs/>
          <w:color w:val="0070C0"/>
          <w:sz w:val="28"/>
          <w:szCs w:val="28"/>
        </w:rPr>
      </w:pPr>
      <w:r w:rsidRPr="0028157D">
        <w:rPr>
          <w:rFonts w:asciiTheme="minorHAnsi" w:hAnsiTheme="minorHAnsi" w:cs="Calibri"/>
          <w:b/>
          <w:bCs/>
          <w:color w:val="0070C0"/>
          <w:sz w:val="28"/>
          <w:szCs w:val="28"/>
        </w:rPr>
        <w:t>Course A</w:t>
      </w:r>
      <w:r w:rsidR="000B0EEE" w:rsidRPr="0028157D">
        <w:rPr>
          <w:rFonts w:asciiTheme="minorHAnsi" w:hAnsiTheme="minorHAnsi" w:cs="Calibri"/>
          <w:b/>
          <w:bCs/>
          <w:color w:val="0070C0"/>
          <w:sz w:val="28"/>
          <w:szCs w:val="28"/>
        </w:rPr>
        <w:t xml:space="preserve">ssessment </w:t>
      </w:r>
    </w:p>
    <w:p w14:paraId="3AB74DAA" w14:textId="572E081C" w:rsidR="00C3073E" w:rsidRPr="00C3073E" w:rsidRDefault="00C3073E" w:rsidP="00C3073E">
      <w:pPr>
        <w:spacing w:before="100" w:beforeAutospacing="1" w:after="100" w:afterAutospacing="1"/>
        <w:rPr>
          <w:rFonts w:asciiTheme="minorHAnsi" w:hAnsiTheme="minorHAnsi" w:cs="Calibri"/>
          <w:b/>
          <w:bCs/>
          <w:color w:val="0070C0"/>
          <w:sz w:val="28"/>
          <w:szCs w:val="28"/>
        </w:rPr>
      </w:pPr>
      <w:r>
        <w:rPr>
          <w:rFonts w:asciiTheme="minorHAnsi" w:hAnsiTheme="minorHAnsi"/>
          <w:bCs/>
          <w:lang w:val="en-GB"/>
        </w:rPr>
        <w:t>Students will</w:t>
      </w:r>
      <w:r w:rsidRPr="00FA6DE3">
        <w:rPr>
          <w:rFonts w:asciiTheme="minorHAnsi" w:hAnsiTheme="minorHAnsi"/>
          <w:bCs/>
          <w:lang w:val="en-GB"/>
        </w:rPr>
        <w:t xml:space="preserve"> be graded for class participation that involve the group oral projects. Research Papers will be in the field of Food Toxicology and should be a collective effort with all group members contributing. Topic for term paper will be provided by the professor or will require consolation if other interests </w:t>
      </w:r>
      <w:proofErr w:type="gramStart"/>
      <w:r w:rsidRPr="00FA6DE3">
        <w:rPr>
          <w:rFonts w:asciiTheme="minorHAnsi" w:hAnsiTheme="minorHAnsi"/>
          <w:bCs/>
          <w:lang w:val="en-GB"/>
        </w:rPr>
        <w:t>exist.</w:t>
      </w:r>
      <w:r>
        <w:rPr>
          <w:rFonts w:asciiTheme="minorHAnsi" w:hAnsiTheme="minorHAnsi"/>
          <w:bCs/>
          <w:lang w:val="en-GB"/>
        </w:rPr>
        <w:t>*</w:t>
      </w:r>
      <w:proofErr w:type="gramEnd"/>
      <w:r>
        <w:rPr>
          <w:rFonts w:asciiTheme="minorHAnsi" w:hAnsiTheme="minorHAnsi"/>
          <w:bCs/>
          <w:lang w:val="en-GB"/>
        </w:rPr>
        <w:t xml:space="preserve">= a group peer review will be requested by each group member on the participation of their co-workers. </w:t>
      </w:r>
      <w:r w:rsidRPr="00FA6DE3">
        <w:rPr>
          <w:rFonts w:asciiTheme="minorHAnsi" w:hAnsiTheme="minorHAnsi"/>
          <w:lang w:val="en-US"/>
        </w:rPr>
        <w:t xml:space="preserve"> </w:t>
      </w:r>
    </w:p>
    <w:p w14:paraId="7687AE58" w14:textId="7FB0697C" w:rsidR="00B34C92" w:rsidRDefault="00042022" w:rsidP="006F488D">
      <w:pPr>
        <w:rPr>
          <w:rFonts w:asciiTheme="minorHAnsi" w:hAnsiTheme="minorHAnsi"/>
        </w:rPr>
      </w:pPr>
      <w:r w:rsidRPr="0028157D">
        <w:rPr>
          <w:rFonts w:asciiTheme="minorHAnsi" w:hAnsiTheme="minorHAnsi" w:cs="Calibri"/>
        </w:rPr>
        <w:t>The course</w:t>
      </w:r>
      <w:r w:rsidR="00011E4D" w:rsidRPr="0028157D">
        <w:rPr>
          <w:rFonts w:asciiTheme="minorHAnsi" w:hAnsiTheme="minorHAnsi" w:cs="Calibri"/>
        </w:rPr>
        <w:t xml:space="preserve"> is graded on a numeric p</w:t>
      </w:r>
      <w:r w:rsidRPr="0028157D">
        <w:rPr>
          <w:rFonts w:asciiTheme="minorHAnsi" w:hAnsiTheme="minorHAnsi" w:cs="Calibri"/>
        </w:rPr>
        <w:t xml:space="preserve">ercentage </w:t>
      </w:r>
      <w:r w:rsidR="006F488D">
        <w:rPr>
          <w:rFonts w:asciiTheme="minorHAnsi" w:hAnsiTheme="minorHAnsi" w:cs="Calibri"/>
        </w:rPr>
        <w:t>as follows</w:t>
      </w:r>
      <w:r w:rsidRPr="0028157D">
        <w:rPr>
          <w:rFonts w:asciiTheme="minorHAnsi" w:hAnsiTheme="min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9"/>
      </w:tblGrid>
      <w:tr w:rsidR="0054244A" w:rsidRPr="0054244A" w14:paraId="121DE52A" w14:textId="77777777" w:rsidTr="0054244A">
        <w:tc>
          <w:tcPr>
            <w:tcW w:w="2977" w:type="dxa"/>
          </w:tcPr>
          <w:p w14:paraId="3C3E5421" w14:textId="77777777" w:rsidR="0054244A" w:rsidRPr="0054244A" w:rsidRDefault="0054244A" w:rsidP="0038417C">
            <w:pPr>
              <w:rPr>
                <w:rFonts w:asciiTheme="minorHAnsi" w:hAnsiTheme="minorHAnsi"/>
                <w:color w:val="000000" w:themeColor="text1"/>
                <w:sz w:val="24"/>
                <w:szCs w:val="24"/>
              </w:rPr>
            </w:pPr>
            <w:r w:rsidRPr="0054244A">
              <w:rPr>
                <w:rFonts w:asciiTheme="minorHAnsi" w:hAnsiTheme="minorHAnsi"/>
                <w:color w:val="000000" w:themeColor="text1"/>
                <w:sz w:val="24"/>
                <w:szCs w:val="24"/>
              </w:rPr>
              <w:t>Midterm exam</w:t>
            </w:r>
          </w:p>
        </w:tc>
        <w:tc>
          <w:tcPr>
            <w:tcW w:w="709" w:type="dxa"/>
          </w:tcPr>
          <w:p w14:paraId="3E2E5273" w14:textId="77777777" w:rsidR="0054244A" w:rsidRPr="0054244A" w:rsidRDefault="0054244A" w:rsidP="0054244A">
            <w:pPr>
              <w:jc w:val="right"/>
              <w:rPr>
                <w:rFonts w:asciiTheme="minorHAnsi" w:hAnsiTheme="minorHAnsi"/>
                <w:color w:val="000000" w:themeColor="text1"/>
                <w:sz w:val="24"/>
                <w:szCs w:val="24"/>
              </w:rPr>
            </w:pPr>
            <w:r w:rsidRPr="0054244A">
              <w:rPr>
                <w:rFonts w:asciiTheme="minorHAnsi" w:hAnsiTheme="minorHAnsi"/>
                <w:color w:val="000000" w:themeColor="text1"/>
                <w:sz w:val="24"/>
                <w:szCs w:val="24"/>
              </w:rPr>
              <w:t>25%</w:t>
            </w:r>
          </w:p>
        </w:tc>
      </w:tr>
      <w:tr w:rsidR="0054244A" w:rsidRPr="0054244A" w14:paraId="32BF38B1" w14:textId="77777777" w:rsidTr="0054244A">
        <w:tc>
          <w:tcPr>
            <w:tcW w:w="2977" w:type="dxa"/>
          </w:tcPr>
          <w:p w14:paraId="1FED3881" w14:textId="77777777" w:rsidR="0054244A" w:rsidRPr="0054244A" w:rsidRDefault="0054244A" w:rsidP="0038417C">
            <w:pPr>
              <w:rPr>
                <w:rFonts w:asciiTheme="minorHAnsi" w:hAnsiTheme="minorHAnsi"/>
                <w:color w:val="000000" w:themeColor="text1"/>
                <w:sz w:val="24"/>
                <w:szCs w:val="24"/>
              </w:rPr>
            </w:pPr>
            <w:r w:rsidRPr="0054244A">
              <w:rPr>
                <w:rFonts w:asciiTheme="minorHAnsi" w:hAnsiTheme="minorHAnsi"/>
                <w:color w:val="000000" w:themeColor="text1"/>
                <w:sz w:val="24"/>
                <w:szCs w:val="24"/>
              </w:rPr>
              <w:t>Class-tutorial participation</w:t>
            </w:r>
          </w:p>
        </w:tc>
        <w:tc>
          <w:tcPr>
            <w:tcW w:w="709" w:type="dxa"/>
          </w:tcPr>
          <w:p w14:paraId="6A9D61D6" w14:textId="77777777" w:rsidR="0054244A" w:rsidRPr="0054244A" w:rsidRDefault="0054244A" w:rsidP="0054244A">
            <w:pPr>
              <w:jc w:val="right"/>
              <w:rPr>
                <w:rFonts w:asciiTheme="minorHAnsi" w:hAnsiTheme="minorHAnsi"/>
                <w:color w:val="000000" w:themeColor="text1"/>
                <w:sz w:val="24"/>
                <w:szCs w:val="24"/>
              </w:rPr>
            </w:pPr>
            <w:r w:rsidRPr="0054244A">
              <w:rPr>
                <w:rFonts w:asciiTheme="minorHAnsi" w:hAnsiTheme="minorHAnsi"/>
                <w:color w:val="000000" w:themeColor="text1"/>
                <w:sz w:val="24"/>
                <w:szCs w:val="24"/>
              </w:rPr>
              <w:t>5%</w:t>
            </w:r>
          </w:p>
        </w:tc>
      </w:tr>
      <w:tr w:rsidR="0054244A" w:rsidRPr="0054244A" w14:paraId="214D7002" w14:textId="77777777" w:rsidTr="0054244A">
        <w:tc>
          <w:tcPr>
            <w:tcW w:w="2977" w:type="dxa"/>
          </w:tcPr>
          <w:p w14:paraId="5DED43AD" w14:textId="3674F13A" w:rsidR="0054244A" w:rsidRPr="0054244A" w:rsidRDefault="0054244A" w:rsidP="0038417C">
            <w:pPr>
              <w:rPr>
                <w:rFonts w:asciiTheme="minorHAnsi" w:hAnsiTheme="minorHAnsi"/>
                <w:color w:val="000000" w:themeColor="text1"/>
                <w:sz w:val="24"/>
                <w:szCs w:val="24"/>
              </w:rPr>
            </w:pPr>
            <w:r w:rsidRPr="0054244A">
              <w:rPr>
                <w:rFonts w:asciiTheme="minorHAnsi" w:hAnsiTheme="minorHAnsi"/>
                <w:color w:val="000000" w:themeColor="text1"/>
                <w:sz w:val="24"/>
                <w:szCs w:val="24"/>
              </w:rPr>
              <w:t>Group project</w:t>
            </w:r>
            <w:r w:rsidR="00C3073E">
              <w:rPr>
                <w:rFonts w:asciiTheme="minorHAnsi" w:hAnsiTheme="minorHAnsi"/>
                <w:color w:val="000000" w:themeColor="text1"/>
                <w:sz w:val="24"/>
                <w:szCs w:val="24"/>
              </w:rPr>
              <w:t>/</w:t>
            </w:r>
            <w:proofErr w:type="spellStart"/>
            <w:r w:rsidR="00C3073E">
              <w:rPr>
                <w:rFonts w:asciiTheme="minorHAnsi" w:hAnsiTheme="minorHAnsi"/>
                <w:color w:val="000000" w:themeColor="text1"/>
                <w:sz w:val="24"/>
                <w:szCs w:val="24"/>
              </w:rPr>
              <w:t>oral+report</w:t>
            </w:r>
            <w:proofErr w:type="spellEnd"/>
          </w:p>
        </w:tc>
        <w:tc>
          <w:tcPr>
            <w:tcW w:w="709" w:type="dxa"/>
          </w:tcPr>
          <w:p w14:paraId="724A23D4" w14:textId="7297CC34" w:rsidR="0054244A" w:rsidRPr="0054244A" w:rsidRDefault="00C3073E" w:rsidP="0054244A">
            <w:pPr>
              <w:jc w:val="right"/>
              <w:rPr>
                <w:rFonts w:asciiTheme="minorHAnsi" w:hAnsiTheme="minorHAnsi"/>
                <w:color w:val="000000" w:themeColor="text1"/>
                <w:sz w:val="24"/>
                <w:szCs w:val="24"/>
              </w:rPr>
            </w:pPr>
            <w:r>
              <w:rPr>
                <w:rFonts w:asciiTheme="minorHAnsi" w:hAnsiTheme="minorHAnsi"/>
                <w:color w:val="000000" w:themeColor="text1"/>
                <w:sz w:val="24"/>
                <w:szCs w:val="24"/>
              </w:rPr>
              <w:t>30</w:t>
            </w:r>
            <w:r w:rsidR="0054244A" w:rsidRPr="0054244A">
              <w:rPr>
                <w:rFonts w:asciiTheme="minorHAnsi" w:hAnsiTheme="minorHAnsi"/>
                <w:color w:val="000000" w:themeColor="text1"/>
                <w:sz w:val="24"/>
                <w:szCs w:val="24"/>
              </w:rPr>
              <w:t>%</w:t>
            </w:r>
          </w:p>
        </w:tc>
      </w:tr>
      <w:tr w:rsidR="00C3073E" w:rsidRPr="0054244A" w14:paraId="65C064D1" w14:textId="77777777" w:rsidTr="0054244A">
        <w:tc>
          <w:tcPr>
            <w:tcW w:w="2977" w:type="dxa"/>
          </w:tcPr>
          <w:p w14:paraId="0B3C42F6" w14:textId="3A0A380C" w:rsidR="00C3073E" w:rsidRPr="00C3073E" w:rsidRDefault="00C3073E" w:rsidP="0038417C">
            <w:pPr>
              <w:rPr>
                <w:rFonts w:asciiTheme="minorHAnsi" w:hAnsiTheme="minorHAnsi"/>
                <w:color w:val="000000" w:themeColor="text1"/>
                <w:sz w:val="24"/>
                <w:szCs w:val="24"/>
              </w:rPr>
            </w:pPr>
            <w:r>
              <w:rPr>
                <w:rFonts w:asciiTheme="minorHAnsi" w:hAnsiTheme="minorHAnsi"/>
                <w:color w:val="000000" w:themeColor="text1"/>
                <w:sz w:val="24"/>
                <w:szCs w:val="24"/>
              </w:rPr>
              <w:t>Final exam</w:t>
            </w:r>
          </w:p>
        </w:tc>
        <w:tc>
          <w:tcPr>
            <w:tcW w:w="709" w:type="dxa"/>
          </w:tcPr>
          <w:p w14:paraId="21E19290" w14:textId="35150A56" w:rsidR="00C3073E" w:rsidRPr="00C3073E" w:rsidRDefault="00C3073E" w:rsidP="0054244A">
            <w:pPr>
              <w:jc w:val="right"/>
              <w:rPr>
                <w:rFonts w:asciiTheme="minorHAnsi" w:hAnsiTheme="minorHAnsi"/>
                <w:color w:val="000000" w:themeColor="text1"/>
                <w:sz w:val="24"/>
                <w:szCs w:val="24"/>
              </w:rPr>
            </w:pPr>
            <w:r w:rsidRPr="00C3073E">
              <w:rPr>
                <w:rFonts w:asciiTheme="minorHAnsi" w:hAnsiTheme="minorHAnsi"/>
                <w:color w:val="000000" w:themeColor="text1"/>
                <w:sz w:val="24"/>
                <w:szCs w:val="24"/>
              </w:rPr>
              <w:t>40%</w:t>
            </w:r>
          </w:p>
        </w:tc>
      </w:tr>
    </w:tbl>
    <w:p w14:paraId="62FFAD41" w14:textId="77777777" w:rsidR="00243EB7" w:rsidRPr="0028157D" w:rsidRDefault="00243EB7" w:rsidP="00243EB7">
      <w:pPr>
        <w:spacing w:before="100" w:beforeAutospacing="1" w:after="100" w:afterAutospacing="1"/>
        <w:rPr>
          <w:rFonts w:asciiTheme="minorHAnsi" w:hAnsiTheme="minorHAnsi" w:cs="Calibri"/>
          <w:b/>
          <w:bCs/>
          <w:color w:val="0070C0"/>
          <w:sz w:val="28"/>
          <w:szCs w:val="28"/>
        </w:rPr>
      </w:pPr>
      <w:r w:rsidRPr="0028157D">
        <w:rPr>
          <w:rFonts w:asciiTheme="minorHAnsi" w:hAnsiTheme="minorHAnsi" w:cs="Calibri"/>
          <w:b/>
          <w:bCs/>
          <w:color w:val="0070C0"/>
          <w:sz w:val="28"/>
          <w:szCs w:val="28"/>
        </w:rPr>
        <w:lastRenderedPageBreak/>
        <w:t>Learning Analytics</w:t>
      </w:r>
    </w:p>
    <w:p w14:paraId="64C60383" w14:textId="5DA39583" w:rsidR="008A3C45" w:rsidRPr="0054244A" w:rsidRDefault="008806A0" w:rsidP="007806AA">
      <w:pPr>
        <w:rPr>
          <w:rFonts w:asciiTheme="minorHAnsi" w:hAnsiTheme="minorHAnsi" w:cs="Calibri"/>
          <w:highlight w:val="yellow"/>
        </w:rPr>
      </w:pPr>
      <w:r w:rsidRPr="008806A0">
        <w:rPr>
          <w:rFonts w:asciiTheme="minorHAnsi" w:hAnsiTheme="minorHAnsi" w:cs="Calibri"/>
        </w:rPr>
        <w:t xml:space="preserve">Learning analytics include the collection and analysis of data about learners to improve teaching and learning. This course will be using </w:t>
      </w:r>
      <w:r w:rsidR="00DA2905">
        <w:rPr>
          <w:rFonts w:asciiTheme="minorHAnsi" w:hAnsiTheme="minorHAnsi" w:cs="Calibri"/>
        </w:rPr>
        <w:t>Canvas</w:t>
      </w:r>
      <w:r w:rsidRPr="008806A0">
        <w:rPr>
          <w:rFonts w:asciiTheme="minorHAnsi" w:hAnsiTheme="minorHAnsi" w:cs="Calibri"/>
        </w:rPr>
        <w:t xml:space="preserve"> learning technologi</w:t>
      </w:r>
      <w:r w:rsidR="00DA2905">
        <w:rPr>
          <w:rFonts w:asciiTheme="minorHAnsi" w:hAnsiTheme="minorHAnsi" w:cs="Calibri"/>
        </w:rPr>
        <w:t>es and its integrated tools</w:t>
      </w:r>
      <w:r w:rsidR="0054244A">
        <w:rPr>
          <w:rFonts w:asciiTheme="minorHAnsi" w:hAnsiTheme="minorHAnsi" w:cs="Calibri"/>
        </w:rPr>
        <w:t xml:space="preserve">. </w:t>
      </w:r>
    </w:p>
    <w:p w14:paraId="1BDAB611" w14:textId="1F533B45" w:rsidR="00BD5186" w:rsidRPr="0028157D" w:rsidRDefault="00BD5186" w:rsidP="00C83D13">
      <w:pPr>
        <w:spacing w:before="100" w:beforeAutospacing="1" w:after="100" w:afterAutospacing="1"/>
        <w:rPr>
          <w:rFonts w:asciiTheme="minorHAnsi" w:hAnsiTheme="minorHAnsi" w:cs="Calibri"/>
          <w:b/>
          <w:bCs/>
          <w:color w:val="0070C0"/>
          <w:sz w:val="28"/>
          <w:szCs w:val="28"/>
        </w:rPr>
      </w:pPr>
      <w:r w:rsidRPr="0028157D">
        <w:rPr>
          <w:rFonts w:asciiTheme="minorHAnsi" w:hAnsiTheme="minorHAnsi" w:cs="Calibri"/>
          <w:b/>
          <w:bCs/>
          <w:color w:val="0070C0"/>
          <w:sz w:val="28"/>
          <w:szCs w:val="28"/>
        </w:rPr>
        <w:t>Academic integrity</w:t>
      </w:r>
    </w:p>
    <w:p w14:paraId="30877A33" w14:textId="4266BC31" w:rsidR="00BD5186" w:rsidRPr="0028157D" w:rsidRDefault="00C3073E" w:rsidP="00F864B9">
      <w:pPr>
        <w:rPr>
          <w:rFonts w:asciiTheme="minorHAnsi" w:hAnsiTheme="minorHAnsi" w:cs="Calibri"/>
        </w:rPr>
      </w:pPr>
      <w:r>
        <w:rPr>
          <w:rFonts w:asciiTheme="minorHAnsi" w:hAnsiTheme="minorHAnsi" w:cs="Calibri"/>
        </w:rPr>
        <w:t>FOOD 525</w:t>
      </w:r>
      <w:r w:rsidR="00340A34" w:rsidRPr="0028157D">
        <w:rPr>
          <w:rFonts w:asciiTheme="minorHAnsi" w:hAnsiTheme="minorHAnsi" w:cs="Calibri"/>
        </w:rPr>
        <w:t xml:space="preserve"> brings forth important examples of </w:t>
      </w:r>
      <w:r w:rsidR="00E432AD">
        <w:rPr>
          <w:rFonts w:asciiTheme="minorHAnsi" w:hAnsiTheme="minorHAnsi" w:cs="Calibri"/>
        </w:rPr>
        <w:t>e</w:t>
      </w:r>
      <w:r w:rsidR="00340A34" w:rsidRPr="0028157D">
        <w:rPr>
          <w:rFonts w:asciiTheme="minorHAnsi" w:hAnsiTheme="minorHAnsi" w:cs="Calibri"/>
        </w:rPr>
        <w:t xml:space="preserve">thics relevant to food industry activities.  Student conduct in the </w:t>
      </w:r>
      <w:r w:rsidR="00BD5186" w:rsidRPr="0028157D">
        <w:rPr>
          <w:rFonts w:asciiTheme="minorHAnsi" w:hAnsiTheme="minorHAnsi" w:cs="Calibri"/>
        </w:rPr>
        <w:t xml:space="preserve">academic enterprise </w:t>
      </w:r>
      <w:r w:rsidR="00340A34" w:rsidRPr="0028157D">
        <w:rPr>
          <w:rFonts w:asciiTheme="minorHAnsi" w:hAnsiTheme="minorHAnsi" w:cs="Calibri"/>
        </w:rPr>
        <w:t xml:space="preserve">that focuses on class activities is </w:t>
      </w:r>
      <w:r w:rsidR="00BD5186" w:rsidRPr="0028157D">
        <w:rPr>
          <w:rFonts w:asciiTheme="minorHAnsi" w:hAnsiTheme="minorHAnsi" w:cs="Calibri"/>
        </w:rPr>
        <w:t xml:space="preserve">founded on </w:t>
      </w:r>
      <w:r w:rsidR="00340A34" w:rsidRPr="0028157D">
        <w:rPr>
          <w:rFonts w:asciiTheme="minorHAnsi" w:hAnsiTheme="minorHAnsi" w:cs="Calibri"/>
        </w:rPr>
        <w:t xml:space="preserve">student </w:t>
      </w:r>
      <w:r w:rsidR="00BD5186" w:rsidRPr="0028157D">
        <w:rPr>
          <w:rFonts w:asciiTheme="minorHAnsi" w:hAnsiTheme="minorHAnsi" w:cs="Calibri"/>
        </w:rPr>
        <w:t>honesty, civility, and integrity</w:t>
      </w:r>
      <w:r w:rsidR="00340A34" w:rsidRPr="0028157D">
        <w:rPr>
          <w:rFonts w:asciiTheme="minorHAnsi" w:hAnsiTheme="minorHAnsi" w:cs="Calibri"/>
        </w:rPr>
        <w:t xml:space="preserve"> for the establishment of individual reputation</w:t>
      </w:r>
      <w:r w:rsidR="00BD5186" w:rsidRPr="0028157D">
        <w:rPr>
          <w:rFonts w:asciiTheme="minorHAnsi" w:hAnsiTheme="minorHAnsi" w:cs="Calibri"/>
        </w:rPr>
        <w:t xml:space="preserve">. </w:t>
      </w:r>
      <w:r w:rsidR="00BD5186" w:rsidRPr="0028157D">
        <w:rPr>
          <w:rFonts w:asciiTheme="minorHAnsi" w:hAnsiTheme="minorHAnsi"/>
        </w:rPr>
        <w:t xml:space="preserve">All UBC students are expected to behave as honest and responsible members of an academic community. </w:t>
      </w:r>
      <w:r w:rsidR="00BD5186" w:rsidRPr="0028157D">
        <w:rPr>
          <w:rFonts w:asciiTheme="minorHAnsi" w:hAnsiTheme="minorHAnsi" w:cs="Calibri"/>
        </w:rPr>
        <w:t xml:space="preserve"> At the most basic level, this means submitting only original work done by </w:t>
      </w:r>
      <w:r w:rsidR="00340A34" w:rsidRPr="0028157D">
        <w:rPr>
          <w:rFonts w:asciiTheme="minorHAnsi" w:hAnsiTheme="minorHAnsi" w:cs="Calibri"/>
        </w:rPr>
        <w:t xml:space="preserve">the student, </w:t>
      </w:r>
      <w:r w:rsidR="00BD5186" w:rsidRPr="0028157D">
        <w:rPr>
          <w:rFonts w:asciiTheme="minorHAnsi" w:hAnsiTheme="minorHAnsi" w:cs="Calibri"/>
        </w:rPr>
        <w:t>and acknowledging all sources of information</w:t>
      </w:r>
      <w:r w:rsidR="00340A34" w:rsidRPr="0028157D">
        <w:rPr>
          <w:rFonts w:asciiTheme="minorHAnsi" w:hAnsiTheme="minorHAnsi" w:cs="Calibri"/>
        </w:rPr>
        <w:t>,</w:t>
      </w:r>
      <w:r w:rsidR="00BD5186" w:rsidRPr="0028157D">
        <w:rPr>
          <w:rFonts w:asciiTheme="minorHAnsi" w:hAnsiTheme="minorHAnsi" w:cs="Calibri"/>
        </w:rPr>
        <w:t xml:space="preserve"> or ideas</w:t>
      </w:r>
      <w:r w:rsidR="00340A34" w:rsidRPr="0028157D">
        <w:rPr>
          <w:rFonts w:asciiTheme="minorHAnsi" w:hAnsiTheme="minorHAnsi" w:cs="Calibri"/>
        </w:rPr>
        <w:t>, attributed to others are</w:t>
      </w:r>
      <w:r w:rsidR="00BD5186" w:rsidRPr="0028157D">
        <w:rPr>
          <w:rFonts w:asciiTheme="minorHAnsi" w:hAnsiTheme="minorHAnsi" w:cs="Calibri"/>
        </w:rPr>
        <w:t xml:space="preserve"> required. </w:t>
      </w:r>
      <w:r w:rsidR="00340A34" w:rsidRPr="0028157D">
        <w:rPr>
          <w:rFonts w:asciiTheme="minorHAnsi" w:hAnsiTheme="minorHAnsi" w:cs="Calibri"/>
        </w:rPr>
        <w:t xml:space="preserve">There is zero tolerance for cheating, copying or </w:t>
      </w:r>
      <w:r w:rsidR="00BD5186" w:rsidRPr="0028157D">
        <w:rPr>
          <w:rFonts w:asciiTheme="minorHAnsi" w:hAnsiTheme="minorHAnsi" w:cs="Calibri"/>
        </w:rPr>
        <w:t>mislead</w:t>
      </w:r>
      <w:r w:rsidR="00340A34" w:rsidRPr="0028157D">
        <w:rPr>
          <w:rFonts w:asciiTheme="minorHAnsi" w:hAnsiTheme="minorHAnsi" w:cs="Calibri"/>
        </w:rPr>
        <w:t>ing</w:t>
      </w:r>
      <w:r w:rsidR="00BD5186" w:rsidRPr="0028157D">
        <w:rPr>
          <w:rFonts w:asciiTheme="minorHAnsi" w:hAnsiTheme="minorHAnsi" w:cs="Calibri"/>
        </w:rPr>
        <w:t xml:space="preserve"> others about </w:t>
      </w:r>
      <w:r w:rsidR="00340A34" w:rsidRPr="0028157D">
        <w:rPr>
          <w:rFonts w:asciiTheme="minorHAnsi" w:hAnsiTheme="minorHAnsi" w:cs="Calibri"/>
        </w:rPr>
        <w:t xml:space="preserve">the student’s original work. </w:t>
      </w:r>
      <w:r w:rsidR="00094231" w:rsidRPr="0028157D">
        <w:rPr>
          <w:rFonts w:asciiTheme="minorHAnsi" w:hAnsiTheme="minorHAnsi" w:cs="Calibri"/>
        </w:rPr>
        <w:t>It is emphasized that this code of conduct at University is also the code of conduct that professionals in the food industry must follow.</w:t>
      </w:r>
      <w:r w:rsidR="00BD5186" w:rsidRPr="0028157D">
        <w:rPr>
          <w:rFonts w:asciiTheme="minorHAnsi" w:hAnsiTheme="minorHAnsi" w:cs="Calibri"/>
        </w:rPr>
        <w:t xml:space="preserve"> </w:t>
      </w:r>
    </w:p>
    <w:p w14:paraId="5867D011" w14:textId="77777777" w:rsidR="00BD5186" w:rsidRPr="0028157D" w:rsidRDefault="00BD5186" w:rsidP="00F864B9">
      <w:pPr>
        <w:rPr>
          <w:rFonts w:asciiTheme="minorHAnsi" w:hAnsiTheme="minorHAnsi" w:cs="Calibri"/>
        </w:rPr>
      </w:pPr>
    </w:p>
    <w:p w14:paraId="21A5F857" w14:textId="1512D397" w:rsidR="00BD5186" w:rsidRPr="0028157D" w:rsidRDefault="00094231" w:rsidP="00F864B9">
      <w:pPr>
        <w:rPr>
          <w:rFonts w:asciiTheme="minorHAnsi" w:hAnsiTheme="minorHAnsi" w:cstheme="minorHAnsi"/>
          <w:lang w:eastAsia="en-CA"/>
        </w:rPr>
      </w:pPr>
      <w:r w:rsidRPr="0028157D">
        <w:rPr>
          <w:rFonts w:asciiTheme="minorHAnsi" w:hAnsiTheme="minorHAnsi"/>
        </w:rPr>
        <w:t xml:space="preserve">The University of BC considers it to be the </w:t>
      </w:r>
      <w:r w:rsidR="00BD5186" w:rsidRPr="0028157D">
        <w:rPr>
          <w:rFonts w:asciiTheme="minorHAnsi" w:hAnsiTheme="minorHAnsi"/>
        </w:rPr>
        <w:t>student's obligation to learn, understand and follow the standards for academic honesty</w:t>
      </w:r>
      <w:r w:rsidRPr="0028157D">
        <w:rPr>
          <w:rFonts w:asciiTheme="minorHAnsi" w:hAnsiTheme="minorHAnsi"/>
        </w:rPr>
        <w:t xml:space="preserve"> and integrity</w:t>
      </w:r>
      <w:r w:rsidR="00BD5186" w:rsidRPr="0028157D">
        <w:rPr>
          <w:rFonts w:asciiTheme="minorHAnsi" w:hAnsiTheme="minorHAnsi"/>
        </w:rPr>
        <w:t xml:space="preserve">. Students </w:t>
      </w:r>
      <w:r w:rsidRPr="0028157D">
        <w:rPr>
          <w:rFonts w:asciiTheme="minorHAnsi" w:hAnsiTheme="minorHAnsi"/>
        </w:rPr>
        <w:t xml:space="preserve">are made </w:t>
      </w:r>
      <w:r w:rsidR="00BD5186" w:rsidRPr="0028157D">
        <w:rPr>
          <w:rFonts w:asciiTheme="minorHAnsi" w:hAnsiTheme="minorHAnsi"/>
        </w:rPr>
        <w:t xml:space="preserve">aware that standards at the University of British Columbia may be different from those </w:t>
      </w:r>
      <w:r w:rsidR="00BD5186" w:rsidRPr="0028157D">
        <w:rPr>
          <w:rFonts w:asciiTheme="minorHAnsi" w:hAnsiTheme="minorHAnsi" w:cstheme="minorHAnsi"/>
          <w:lang w:eastAsia="en-CA"/>
        </w:rPr>
        <w:t>in secondary schools or at other institutions.</w:t>
      </w:r>
    </w:p>
    <w:p w14:paraId="7734E51D" w14:textId="77777777" w:rsidR="00BD5186" w:rsidRPr="0028157D" w:rsidRDefault="00BD5186" w:rsidP="00F864B9">
      <w:pPr>
        <w:rPr>
          <w:rFonts w:asciiTheme="minorHAnsi" w:hAnsiTheme="minorHAnsi" w:cs="Calibri"/>
        </w:rPr>
      </w:pPr>
    </w:p>
    <w:p w14:paraId="43467CA0" w14:textId="2F70C500" w:rsidR="00BD5186" w:rsidRPr="0028157D" w:rsidRDefault="00BD5186" w:rsidP="00F864B9">
      <w:pPr>
        <w:rPr>
          <w:rFonts w:asciiTheme="minorHAnsi" w:hAnsiTheme="minorHAnsi"/>
        </w:rPr>
      </w:pPr>
      <w:r w:rsidRPr="0028157D">
        <w:rPr>
          <w:rFonts w:asciiTheme="minorHAnsi" w:hAnsiTheme="minorHAnsi" w:cs="Calibri"/>
        </w:rPr>
        <w:t xml:space="preserve">Violations of academic integrity lead to the breakdown of the academic enterprise, and therefore serious </w:t>
      </w:r>
      <w:r w:rsidR="00094231" w:rsidRPr="0028157D">
        <w:rPr>
          <w:rFonts w:asciiTheme="minorHAnsi" w:hAnsiTheme="minorHAnsi" w:cs="Calibri"/>
        </w:rPr>
        <w:t>consequences follow</w:t>
      </w:r>
      <w:r w:rsidRPr="0028157D">
        <w:rPr>
          <w:rFonts w:asciiTheme="minorHAnsi" w:hAnsiTheme="minorHAnsi" w:cs="Calibri"/>
        </w:rPr>
        <w:t xml:space="preserve">. Plagiarism or cheating may result in a mark of zero on an assignment, exam, or course. More serious consequences may apply if the matter is referred to the President’s Advisory Committee on Student Discipline. </w:t>
      </w:r>
      <w:r w:rsidRPr="0028157D">
        <w:rPr>
          <w:rFonts w:asciiTheme="minorHAnsi" w:hAnsiTheme="minorHAnsi"/>
        </w:rPr>
        <w:t>Academic misconduct may result in a one-year suspension from the University and a notation of academic discipline on the student's record.</w:t>
      </w:r>
    </w:p>
    <w:p w14:paraId="0227DFF8" w14:textId="77777777" w:rsidR="00BD5186" w:rsidRPr="0028157D" w:rsidRDefault="00BD5186" w:rsidP="00F864B9">
      <w:pPr>
        <w:rPr>
          <w:rFonts w:asciiTheme="minorHAnsi" w:hAnsiTheme="minorHAnsi"/>
        </w:rPr>
      </w:pPr>
    </w:p>
    <w:p w14:paraId="2D294BE8" w14:textId="1722ED8B" w:rsidR="006005B6" w:rsidRPr="0028157D" w:rsidRDefault="00BD5186" w:rsidP="00F864B9">
      <w:pPr>
        <w:rPr>
          <w:rFonts w:asciiTheme="minorHAnsi" w:hAnsiTheme="minorHAnsi" w:cstheme="minorHAnsi"/>
          <w:lang w:eastAsia="en-CA"/>
        </w:rPr>
      </w:pPr>
      <w:r w:rsidRPr="0028157D">
        <w:rPr>
          <w:rFonts w:asciiTheme="minorHAnsi" w:hAnsiTheme="minorHAnsi"/>
          <w:lang w:val="en-US" w:eastAsia="en-CA"/>
        </w:rPr>
        <w:t xml:space="preserve">The </w:t>
      </w:r>
      <w:hyperlink r:id="rId10" w:history="1">
        <w:r w:rsidRPr="0028157D">
          <w:rPr>
            <w:rStyle w:val="Hyperlink"/>
            <w:rFonts w:asciiTheme="minorHAnsi" w:hAnsiTheme="minorHAnsi"/>
            <w:lang w:val="en-US" w:eastAsia="en-CA"/>
          </w:rPr>
          <w:t>UBC library</w:t>
        </w:r>
      </w:hyperlink>
      <w:r w:rsidRPr="0028157D">
        <w:rPr>
          <w:rFonts w:asciiTheme="minorHAnsi" w:hAnsiTheme="minorHAnsi"/>
          <w:lang w:val="en-US" w:eastAsia="en-CA"/>
        </w:rPr>
        <w:t xml:space="preserve"> has a useful Academic Integrity website that explains what plagiarism is and how to avoid it.  </w:t>
      </w:r>
      <w:r w:rsidRPr="0028157D">
        <w:rPr>
          <w:rFonts w:asciiTheme="minorHAnsi" w:hAnsiTheme="minorHAnsi"/>
        </w:rPr>
        <w:t>If a student is in any doubt as to the standard of academic honesty in a particular course or assignment, then the student must consult with the instructor as soon as possible.</w:t>
      </w:r>
      <w:r w:rsidRPr="0028157D">
        <w:rPr>
          <w:rFonts w:asciiTheme="minorHAnsi" w:hAnsiTheme="minorHAnsi" w:cs="Calibri"/>
        </w:rPr>
        <w:t xml:space="preserve"> A more detailed description of academic integrity, including the University’s policies and procedures, may be found in the </w:t>
      </w:r>
      <w:hyperlink r:id="rId11" w:history="1">
        <w:r w:rsidRPr="0028157D">
          <w:rPr>
            <w:rStyle w:val="Hyperlink"/>
            <w:rFonts w:asciiTheme="minorHAnsi" w:hAnsiTheme="minorHAnsi" w:cs="Calibri"/>
          </w:rPr>
          <w:t>Academic Calendar</w:t>
        </w:r>
      </w:hyperlink>
      <w:r w:rsidRPr="0028157D">
        <w:rPr>
          <w:rStyle w:val="Hyperlink"/>
          <w:rFonts w:asciiTheme="minorHAnsi" w:hAnsiTheme="minorHAnsi" w:cs="Calibri"/>
        </w:rPr>
        <w:t>.</w:t>
      </w:r>
      <w:r w:rsidRPr="0028157D">
        <w:rPr>
          <w:rFonts w:asciiTheme="minorHAnsi" w:hAnsiTheme="minorHAnsi" w:cs="Calibri"/>
          <w:color w:val="000000" w:themeColor="text1"/>
        </w:rPr>
        <w:t xml:space="preserve">  </w:t>
      </w:r>
      <w:r w:rsidRPr="0028157D">
        <w:rPr>
          <w:rFonts w:asciiTheme="minorHAnsi" w:hAnsiTheme="minorHAnsi"/>
          <w:lang w:val="en-US" w:eastAsia="en-CA"/>
        </w:rPr>
        <w:t>All course work is required to be submitted to Turnitin.com</w:t>
      </w:r>
      <w:r w:rsidRPr="0028157D">
        <w:rPr>
          <w:rFonts w:asciiTheme="minorHAnsi" w:hAnsiTheme="minorHAnsi" w:cstheme="minorHAnsi"/>
          <w:lang w:eastAsia="en-CA"/>
        </w:rPr>
        <w:t xml:space="preserve"> for review. </w:t>
      </w:r>
    </w:p>
    <w:p w14:paraId="5CB04CCD" w14:textId="133053C9" w:rsidR="006005B6" w:rsidRPr="0028157D" w:rsidRDefault="0046191C" w:rsidP="00F864B9">
      <w:pPr>
        <w:spacing w:before="100" w:beforeAutospacing="1" w:after="100" w:afterAutospacing="1"/>
        <w:rPr>
          <w:rFonts w:asciiTheme="minorHAnsi" w:hAnsiTheme="minorHAnsi" w:cs="Calibri"/>
          <w:b/>
          <w:bCs/>
          <w:color w:val="0070C0"/>
          <w:sz w:val="28"/>
          <w:szCs w:val="28"/>
        </w:rPr>
      </w:pPr>
      <w:r w:rsidRPr="0028157D">
        <w:rPr>
          <w:rFonts w:asciiTheme="minorHAnsi" w:hAnsiTheme="minorHAnsi" w:cs="Calibri"/>
          <w:b/>
          <w:bCs/>
          <w:color w:val="0070C0"/>
          <w:sz w:val="28"/>
          <w:szCs w:val="28"/>
        </w:rPr>
        <w:t>University Policies</w:t>
      </w:r>
    </w:p>
    <w:p w14:paraId="4692600B" w14:textId="77777777" w:rsidR="0046191C" w:rsidRPr="0028157D" w:rsidRDefault="0046191C" w:rsidP="0046191C">
      <w:pPr>
        <w:spacing w:before="100" w:beforeAutospacing="1" w:after="100" w:afterAutospacing="1"/>
        <w:rPr>
          <w:rFonts w:asciiTheme="minorHAnsi" w:hAnsiTheme="minorHAnsi" w:cs="Calibri"/>
          <w:lang w:val="en-US"/>
        </w:rPr>
      </w:pPr>
      <w:r w:rsidRPr="0028157D">
        <w:rPr>
          <w:rFonts w:asciiTheme="minorHAnsi" w:hAnsiTheme="minorHAnsi" w:cs="Calibri"/>
          <w:lang w:val="en-US"/>
        </w:rPr>
        <w:t xml:space="preserve">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w:t>
      </w:r>
      <w:r w:rsidRPr="0028157D">
        <w:rPr>
          <w:rFonts w:asciiTheme="minorHAnsi" w:hAnsiTheme="minorHAnsi" w:cs="Calibri"/>
          <w:lang w:val="en-US"/>
        </w:rPr>
        <w:lastRenderedPageBreak/>
        <w:t>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787B4F33" w14:textId="77777777" w:rsidR="0046191C" w:rsidRPr="0028157D" w:rsidRDefault="0046191C" w:rsidP="0046191C">
      <w:pPr>
        <w:spacing w:before="100" w:beforeAutospacing="1" w:after="100" w:afterAutospacing="1"/>
        <w:rPr>
          <w:rFonts w:asciiTheme="minorHAnsi" w:hAnsiTheme="minorHAnsi" w:cs="Calibri"/>
          <w:lang w:val="en-US"/>
        </w:rPr>
      </w:pPr>
      <w:r w:rsidRPr="0028157D">
        <w:rPr>
          <w:rFonts w:asciiTheme="minorHAnsi" w:hAnsiTheme="minorHAnsi" w:cs="Calibri"/>
          <w:lang w:val="en-US"/>
        </w:rPr>
        <w:t>Details of the policies and how to access support are available</w:t>
      </w:r>
      <w:r w:rsidRPr="0028157D">
        <w:rPr>
          <w:rFonts w:asciiTheme="minorHAnsi" w:hAnsiTheme="minorHAnsi" w:cs="Calibri"/>
          <w:b/>
          <w:lang w:val="en-US"/>
        </w:rPr>
        <w:t xml:space="preserve"> </w:t>
      </w:r>
      <w:r w:rsidRPr="0028157D">
        <w:rPr>
          <w:rFonts w:asciiTheme="minorHAnsi" w:hAnsiTheme="minorHAnsi" w:cs="Calibri"/>
          <w:lang w:val="en-US"/>
        </w:rPr>
        <w:t>on</w:t>
      </w:r>
      <w:r w:rsidRPr="0028157D">
        <w:rPr>
          <w:rFonts w:asciiTheme="minorHAnsi" w:hAnsiTheme="minorHAnsi" w:cs="Calibri"/>
          <w:b/>
          <w:lang w:val="en-US"/>
        </w:rPr>
        <w:t xml:space="preserve"> </w:t>
      </w:r>
      <w:hyperlink r:id="rId12" w:history="1">
        <w:r w:rsidRPr="0028157D">
          <w:rPr>
            <w:rStyle w:val="Hyperlink"/>
            <w:rFonts w:asciiTheme="minorHAnsi" w:hAnsiTheme="minorHAnsi" w:cs="Calibri"/>
            <w:b/>
            <w:lang w:val="en-US"/>
          </w:rPr>
          <w:t>the UBC Senate website</w:t>
        </w:r>
      </w:hyperlink>
      <w:r w:rsidRPr="0028157D">
        <w:rPr>
          <w:rFonts w:asciiTheme="minorHAnsi" w:hAnsiTheme="minorHAnsi" w:cs="Calibri"/>
          <w:b/>
          <w:lang w:val="en-US"/>
        </w:rPr>
        <w:t>.</w:t>
      </w:r>
    </w:p>
    <w:p w14:paraId="062EFB19" w14:textId="12E9420F" w:rsidR="002A262C" w:rsidRPr="0028157D" w:rsidRDefault="002A262C" w:rsidP="002A262C">
      <w:pPr>
        <w:spacing w:before="100" w:beforeAutospacing="1" w:after="100" w:afterAutospacing="1"/>
        <w:rPr>
          <w:rFonts w:asciiTheme="minorHAnsi" w:hAnsiTheme="minorHAnsi" w:cs="Calibri"/>
          <w:b/>
          <w:bCs/>
          <w:color w:val="0070C0"/>
          <w:sz w:val="28"/>
          <w:szCs w:val="28"/>
        </w:rPr>
      </w:pPr>
      <w:r w:rsidRPr="0028157D">
        <w:rPr>
          <w:rFonts w:asciiTheme="minorHAnsi" w:hAnsiTheme="minorHAnsi" w:cs="Calibri"/>
          <w:b/>
          <w:bCs/>
          <w:color w:val="0070C0"/>
          <w:sz w:val="28"/>
          <w:szCs w:val="28"/>
        </w:rPr>
        <w:t>Copyright</w:t>
      </w:r>
    </w:p>
    <w:p w14:paraId="18BF3026" w14:textId="1442551D" w:rsidR="002A262C" w:rsidRPr="0028157D" w:rsidRDefault="002A262C" w:rsidP="002A262C">
      <w:pPr>
        <w:rPr>
          <w:rFonts w:asciiTheme="minorHAnsi" w:hAnsiTheme="minorHAnsi" w:cs="Calibri"/>
          <w:lang w:val="en-US"/>
        </w:rPr>
      </w:pPr>
      <w:r w:rsidRPr="0028157D">
        <w:rPr>
          <w:rFonts w:asciiTheme="minorHAnsi" w:hAnsiTheme="minorHAnsi" w:cs="Calibri"/>
          <w:lang w:val="en-U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79A6E7C9" w14:textId="05B36F00" w:rsidR="002A262C" w:rsidRPr="0028157D" w:rsidRDefault="00094231" w:rsidP="002A262C">
      <w:pPr>
        <w:rPr>
          <w:rFonts w:asciiTheme="minorHAnsi" w:hAnsiTheme="minorHAnsi" w:cs="Calibri"/>
          <w:lang w:val="en-US"/>
        </w:rPr>
      </w:pPr>
      <w:r w:rsidRPr="0028157D">
        <w:rPr>
          <w:rFonts w:asciiTheme="minorHAnsi" w:hAnsiTheme="minorHAnsi" w:cs="Calibri"/>
          <w:lang w:val="en-US"/>
        </w:rPr>
        <w:t xml:space="preserve">Students are allowed to record my classes if they first approach me to explain the reasons for this activity.  </w:t>
      </w:r>
    </w:p>
    <w:p w14:paraId="30446C67" w14:textId="1632D576" w:rsidR="007C2CCD" w:rsidRDefault="007C2CCD" w:rsidP="002A262C">
      <w:pPr>
        <w:rPr>
          <w:rFonts w:cstheme="minorHAnsi"/>
          <w:lang w:eastAsia="en-CA"/>
        </w:rPr>
      </w:pPr>
    </w:p>
    <w:p w14:paraId="57B47A52" w14:textId="77777777" w:rsidR="00A507BB" w:rsidRPr="00190711" w:rsidRDefault="00A507BB" w:rsidP="00A507BB">
      <w:pPr>
        <w:spacing w:before="100" w:beforeAutospacing="1" w:after="100" w:afterAutospacing="1"/>
        <w:rPr>
          <w:rFonts w:ascii="Calibri" w:hAnsi="Calibri" w:cs="Calibri"/>
          <w:b/>
          <w:bCs/>
          <w:color w:val="0070C0"/>
          <w:sz w:val="28"/>
          <w:szCs w:val="28"/>
        </w:rPr>
      </w:pPr>
      <w:r w:rsidRPr="00190711">
        <w:rPr>
          <w:rFonts w:ascii="Calibri" w:hAnsi="Calibri" w:cs="Calibri"/>
          <w:b/>
          <w:bCs/>
          <w:color w:val="0070C0"/>
          <w:sz w:val="28"/>
          <w:szCs w:val="28"/>
        </w:rPr>
        <w:t xml:space="preserve">Institute of Food Technologists (IFT) </w:t>
      </w:r>
    </w:p>
    <w:p w14:paraId="41C58464" w14:textId="77777777" w:rsidR="00A507BB" w:rsidRDefault="00A507BB" w:rsidP="00A507BB">
      <w:pPr>
        <w:rPr>
          <w:rFonts w:cstheme="minorHAnsi"/>
          <w:lang w:val="en-US"/>
        </w:rPr>
      </w:pPr>
      <w:r w:rsidRPr="00DB348B">
        <w:rPr>
          <w:rFonts w:cstheme="minorHAnsi"/>
          <w:noProof/>
          <w:lang w:val="en-US"/>
        </w:rPr>
        <w:drawing>
          <wp:anchor distT="0" distB="0" distL="114300" distR="114300" simplePos="0" relativeHeight="251659264" behindDoc="1" locked="0" layoutInCell="1" allowOverlap="1" wp14:anchorId="339DB139" wp14:editId="43A4A58F">
            <wp:simplePos x="0" y="0"/>
            <wp:positionH relativeFrom="column">
              <wp:posOffset>0</wp:posOffset>
            </wp:positionH>
            <wp:positionV relativeFrom="paragraph">
              <wp:posOffset>12700</wp:posOffset>
            </wp:positionV>
            <wp:extent cx="1347470" cy="1352550"/>
            <wp:effectExtent l="0" t="0" r="0" b="6350"/>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7470" cy="1352550"/>
                    </a:xfrm>
                    <a:prstGeom prst="rect">
                      <a:avLst/>
                    </a:prstGeom>
                  </pic:spPr>
                </pic:pic>
              </a:graphicData>
            </a:graphic>
            <wp14:sizeRelH relativeFrom="page">
              <wp14:pctWidth>0</wp14:pctWidth>
            </wp14:sizeRelH>
            <wp14:sizeRelV relativeFrom="page">
              <wp14:pctHeight>0</wp14:pctHeight>
            </wp14:sizeRelV>
          </wp:anchor>
        </w:drawing>
      </w:r>
      <w:r w:rsidRPr="00B52F6A">
        <w:rPr>
          <w:rFonts w:cstheme="minorHAnsi"/>
        </w:rPr>
        <w:t xml:space="preserve">UBC’s Food Science Program is one of few in Canada that are approved by the Institute of Food Technologists (IFT), an internationally recognized leader in undergraduate education standards for degrees in Food Science. Programs with this approval badge are recognized as delivering a comprehensive Food Science education that covers 55 essential learning outcomes (ELOs) established by the IFT organization. For </w:t>
      </w:r>
      <w:r>
        <w:rPr>
          <w:rFonts w:cstheme="minorHAnsi"/>
        </w:rPr>
        <w:t xml:space="preserve">further information on </w:t>
      </w:r>
      <w:r w:rsidRPr="00B52F6A">
        <w:rPr>
          <w:rFonts w:cstheme="minorHAnsi"/>
        </w:rPr>
        <w:t xml:space="preserve">IFT ELOs, click </w:t>
      </w:r>
      <w:hyperlink r:id="rId14" w:history="1">
        <w:r w:rsidRPr="00B52F6A">
          <w:rPr>
            <w:rStyle w:val="Hyperlink"/>
            <w:rFonts w:cstheme="minorHAnsi"/>
          </w:rPr>
          <w:t>here</w:t>
        </w:r>
      </w:hyperlink>
      <w:r w:rsidRPr="00B52F6A">
        <w:rPr>
          <w:rFonts w:cstheme="minorHAnsi"/>
        </w:rPr>
        <w:t>.</w:t>
      </w:r>
      <w:r>
        <w:rPr>
          <w:rFonts w:cstheme="minorHAnsi"/>
        </w:rPr>
        <w:t xml:space="preserve"> </w:t>
      </w:r>
      <w:r w:rsidRPr="004361A2">
        <w:rPr>
          <w:rFonts w:cstheme="minorHAnsi"/>
          <w:lang w:val="en-US"/>
        </w:rPr>
        <w:t xml:space="preserve">The </w:t>
      </w:r>
      <w:r w:rsidRPr="00B6516C">
        <w:rPr>
          <w:rFonts w:cstheme="minorHAnsi"/>
          <w:lang w:val="en-US"/>
        </w:rPr>
        <w:t>highlighted</w:t>
      </w:r>
      <w:r w:rsidRPr="004361A2">
        <w:rPr>
          <w:rFonts w:cstheme="minorHAnsi"/>
          <w:lang w:val="en-US"/>
        </w:rPr>
        <w:t xml:space="preserve"> ELOs </w:t>
      </w:r>
      <w:r>
        <w:rPr>
          <w:rFonts w:cstheme="minorHAnsi"/>
          <w:lang w:val="en-US"/>
        </w:rPr>
        <w:t xml:space="preserve">below </w:t>
      </w:r>
      <w:r w:rsidRPr="004361A2">
        <w:rPr>
          <w:rFonts w:cstheme="minorHAnsi"/>
          <w:lang w:val="en-US"/>
        </w:rPr>
        <w:t>are covered in this course.</w:t>
      </w:r>
    </w:p>
    <w:p w14:paraId="5174B9AF" w14:textId="77777777" w:rsidR="00A507BB" w:rsidRPr="00190711" w:rsidRDefault="00A507BB" w:rsidP="00A507BB">
      <w:pPr>
        <w:spacing w:before="100" w:beforeAutospacing="1" w:after="100" w:afterAutospacing="1"/>
        <w:rPr>
          <w:rFonts w:cs="Calibri"/>
          <w:b/>
          <w:bCs/>
          <w:color w:val="0070C0"/>
          <w:sz w:val="28"/>
          <w:szCs w:val="28"/>
        </w:rPr>
      </w:pPr>
      <w:r w:rsidRPr="00190711">
        <w:rPr>
          <w:rFonts w:asciiTheme="minorHAnsi" w:hAnsiTheme="minorHAnsi" w:cs="Calibri"/>
          <w:b/>
          <w:bCs/>
          <w:color w:val="0070C0"/>
          <w:sz w:val="28"/>
          <w:szCs w:val="28"/>
        </w:rPr>
        <w:t>Institute of Food Technologists Essential Learning Objectives (IFT ELOs)</w:t>
      </w:r>
    </w:p>
    <w:p w14:paraId="060441C0" w14:textId="77C41344" w:rsidR="00A507BB" w:rsidRPr="0028157D" w:rsidRDefault="00A507BB" w:rsidP="00A507BB">
      <w:pPr>
        <w:spacing w:before="100" w:beforeAutospacing="1" w:after="100" w:afterAutospacing="1"/>
        <w:rPr>
          <w:rFonts w:asciiTheme="minorHAnsi" w:hAnsiTheme="minorHAnsi"/>
          <w:b/>
          <w:bCs/>
          <w:color w:val="0070C0"/>
        </w:rPr>
      </w:pPr>
      <w:r w:rsidRPr="0028157D">
        <w:rPr>
          <w:rFonts w:asciiTheme="minorHAnsi" w:hAnsiTheme="minorHAnsi"/>
        </w:rPr>
        <w:t>IFT ELOs that are highlighted in bold from th</w:t>
      </w:r>
      <w:r w:rsidR="00C3073E">
        <w:rPr>
          <w:rFonts w:asciiTheme="minorHAnsi" w:hAnsiTheme="minorHAnsi"/>
        </w:rPr>
        <w:t>e list below are covered in FOOD 525</w:t>
      </w:r>
      <w:r w:rsidRPr="0028157D">
        <w:rPr>
          <w:rFonts w:asciiTheme="minorHAnsi" w:hAnsiTheme="minorHAnsi"/>
        </w:rPr>
        <w:t xml:space="preserve">. They are also summarized here as:  </w:t>
      </w:r>
      <w:r w:rsidRPr="0028157D">
        <w:rPr>
          <w:rFonts w:asciiTheme="minorHAnsi" w:hAnsiTheme="minorHAnsi"/>
          <w:b/>
          <w:bCs/>
          <w:lang w:val="en-US" w:eastAsia="en-CA"/>
        </w:rPr>
        <w:t xml:space="preserve">Food </w:t>
      </w:r>
      <w:proofErr w:type="gramStart"/>
      <w:r w:rsidRPr="0028157D">
        <w:rPr>
          <w:rFonts w:asciiTheme="minorHAnsi" w:hAnsiTheme="minorHAnsi"/>
          <w:b/>
          <w:bCs/>
          <w:lang w:val="en-US" w:eastAsia="en-CA"/>
        </w:rPr>
        <w:t>Chem.(</w:t>
      </w:r>
      <w:proofErr w:type="gramEnd"/>
      <w:r w:rsidRPr="0028157D">
        <w:rPr>
          <w:rFonts w:asciiTheme="minorHAnsi" w:hAnsiTheme="minorHAnsi"/>
          <w:b/>
          <w:bCs/>
          <w:lang w:val="en-US" w:eastAsia="en-CA"/>
        </w:rPr>
        <w:t>FC) FC 1,2,3,4;  Food safety (FS) FS 1,2,3;  Food Engineering (FE) FE 6; Quality Assurance (QA) QA 3. Critical Thinking and Problem Solving (CTPS) CTPS 2,</w:t>
      </w:r>
      <w:proofErr w:type="gramStart"/>
      <w:r w:rsidRPr="0028157D">
        <w:rPr>
          <w:rFonts w:asciiTheme="minorHAnsi" w:hAnsiTheme="minorHAnsi"/>
          <w:b/>
          <w:bCs/>
          <w:lang w:val="en-US" w:eastAsia="en-CA"/>
        </w:rPr>
        <w:t>3;  Food</w:t>
      </w:r>
      <w:proofErr w:type="gramEnd"/>
      <w:r w:rsidRPr="0028157D">
        <w:rPr>
          <w:rFonts w:asciiTheme="minorHAnsi" w:hAnsiTheme="minorHAnsi"/>
          <w:b/>
          <w:bCs/>
          <w:lang w:val="en-US" w:eastAsia="en-CA"/>
        </w:rPr>
        <w:t xml:space="preserve"> Science Communication (CM) CM 2,3; Professional Leadership (PL) PL 1,2,4</w:t>
      </w:r>
    </w:p>
    <w:p w14:paraId="58BE6693" w14:textId="77777777" w:rsidR="00BF2101" w:rsidRDefault="00BF2101" w:rsidP="00A507BB">
      <w:pPr>
        <w:rPr>
          <w:b/>
          <w:sz w:val="20"/>
          <w:szCs w:val="20"/>
          <w:lang w:val="en-US" w:eastAsia="en-CA"/>
        </w:rPr>
        <w:sectPr w:rsidR="00BF2101" w:rsidSect="00C6026C">
          <w:headerReference w:type="default" r:id="rId15"/>
          <w:footerReference w:type="even" r:id="rId16"/>
          <w:footerReference w:type="default" r:id="rId17"/>
          <w:type w:val="continuous"/>
          <w:pgSz w:w="12240" w:h="15840"/>
          <w:pgMar w:top="1440" w:right="1440" w:bottom="1440" w:left="1440" w:header="454" w:footer="708" w:gutter="0"/>
          <w:cols w:space="708"/>
          <w:docGrid w:linePitch="360"/>
        </w:sectPr>
      </w:pPr>
    </w:p>
    <w:p w14:paraId="64145CEC" w14:textId="04C589B2" w:rsidR="00544D4C" w:rsidRPr="0091735D" w:rsidRDefault="00544D4C" w:rsidP="00544D4C">
      <w:pPr>
        <w:rPr>
          <w:rFonts w:asciiTheme="minorHAnsi" w:hAnsiTheme="minorHAnsi" w:cstheme="minorHAnsi"/>
          <w:b/>
          <w:bCs/>
          <w:sz w:val="20"/>
          <w:szCs w:val="20"/>
          <w:lang w:val="en-US" w:eastAsia="en-CA"/>
        </w:rPr>
      </w:pPr>
      <w:r w:rsidRPr="0091735D">
        <w:rPr>
          <w:rFonts w:asciiTheme="minorHAnsi" w:hAnsiTheme="minorHAnsi" w:cstheme="minorHAnsi"/>
          <w:b/>
          <w:bCs/>
          <w:sz w:val="20"/>
          <w:szCs w:val="20"/>
          <w:lang w:val="en-US" w:eastAsia="en-CA"/>
        </w:rPr>
        <w:t xml:space="preserve">Food </w:t>
      </w:r>
      <w:proofErr w:type="spellStart"/>
      <w:r>
        <w:rPr>
          <w:rFonts w:cstheme="minorHAnsi"/>
          <w:b/>
          <w:bCs/>
          <w:sz w:val="20"/>
          <w:szCs w:val="20"/>
          <w:lang w:val="en-US" w:eastAsia="en-CA"/>
        </w:rPr>
        <w:t>chemsitry</w:t>
      </w:r>
      <w:proofErr w:type="spellEnd"/>
      <w:r w:rsidRPr="0091735D">
        <w:rPr>
          <w:rFonts w:asciiTheme="minorHAnsi" w:hAnsiTheme="minorHAnsi" w:cstheme="minorHAnsi"/>
          <w:b/>
          <w:bCs/>
          <w:sz w:val="20"/>
          <w:szCs w:val="20"/>
          <w:lang w:val="en-US" w:eastAsia="en-CA"/>
        </w:rPr>
        <w:t xml:space="preserve"> (F</w:t>
      </w:r>
      <w:r>
        <w:rPr>
          <w:rFonts w:cstheme="minorHAnsi"/>
          <w:b/>
          <w:bCs/>
          <w:sz w:val="20"/>
          <w:szCs w:val="20"/>
          <w:lang w:val="en-US" w:eastAsia="en-CA"/>
        </w:rPr>
        <w:t>C</w:t>
      </w:r>
      <w:r w:rsidRPr="0091735D">
        <w:rPr>
          <w:rFonts w:asciiTheme="minorHAnsi" w:hAnsiTheme="minorHAnsi" w:cstheme="minorHAnsi"/>
          <w:b/>
          <w:bCs/>
          <w:sz w:val="20"/>
          <w:szCs w:val="20"/>
          <w:lang w:val="en-US" w:eastAsia="en-CA"/>
        </w:rPr>
        <w:t xml:space="preserve">) </w:t>
      </w:r>
    </w:p>
    <w:p w14:paraId="6C5B07B0" w14:textId="2827C1E8"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FC.1. Discuss the major chemical reactions that </w:t>
      </w:r>
      <w:r w:rsidR="00B143B9">
        <w:rPr>
          <w:rFonts w:asciiTheme="minorHAnsi" w:hAnsiTheme="minorHAnsi"/>
          <w:b/>
          <w:sz w:val="20"/>
          <w:szCs w:val="20"/>
          <w:lang w:val="en-US" w:eastAsia="en-CA"/>
        </w:rPr>
        <w:t xml:space="preserve">describe a food </w:t>
      </w:r>
      <w:proofErr w:type="spellStart"/>
      <w:r w:rsidR="00B143B9">
        <w:rPr>
          <w:rFonts w:asciiTheme="minorHAnsi" w:hAnsiTheme="minorHAnsi"/>
          <w:b/>
          <w:sz w:val="20"/>
          <w:szCs w:val="20"/>
          <w:lang w:val="en-US" w:eastAsia="en-CA"/>
        </w:rPr>
        <w:t>toxicanat</w:t>
      </w:r>
      <w:proofErr w:type="spellEnd"/>
      <w:r w:rsidR="00B143B9">
        <w:rPr>
          <w:rFonts w:asciiTheme="minorHAnsi" w:hAnsiTheme="minorHAnsi"/>
          <w:b/>
          <w:sz w:val="20"/>
          <w:szCs w:val="20"/>
          <w:lang w:val="en-US" w:eastAsia="en-CA"/>
        </w:rPr>
        <w:t xml:space="preserve"> using DOPER.</w:t>
      </w:r>
      <w:r w:rsidRPr="0091735D">
        <w:rPr>
          <w:rFonts w:asciiTheme="minorHAnsi" w:hAnsiTheme="minorHAnsi"/>
          <w:b/>
          <w:sz w:val="20"/>
          <w:szCs w:val="20"/>
          <w:lang w:val="en-US" w:eastAsia="en-CA"/>
        </w:rPr>
        <w:t xml:space="preserve"> </w:t>
      </w:r>
    </w:p>
    <w:p w14:paraId="7B42D9D4" w14:textId="06094FA2"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FC.2. Explain the chemistry underlying the properties and reactions of various food </w:t>
      </w:r>
      <w:r w:rsidR="00C3073E">
        <w:rPr>
          <w:rFonts w:asciiTheme="minorHAnsi" w:hAnsiTheme="minorHAnsi"/>
          <w:b/>
          <w:sz w:val="20"/>
          <w:szCs w:val="20"/>
          <w:lang w:val="en-US" w:eastAsia="en-CA"/>
        </w:rPr>
        <w:t xml:space="preserve">toxicants, natural </w:t>
      </w:r>
      <w:proofErr w:type="spellStart"/>
      <w:r w:rsidR="00C3073E">
        <w:rPr>
          <w:rFonts w:asciiTheme="minorHAnsi" w:hAnsiTheme="minorHAnsi"/>
          <w:b/>
          <w:sz w:val="20"/>
          <w:szCs w:val="20"/>
          <w:lang w:val="en-US" w:eastAsia="en-CA"/>
        </w:rPr>
        <w:t>vrs</w:t>
      </w:r>
      <w:proofErr w:type="spellEnd"/>
      <w:r w:rsidR="00C3073E">
        <w:rPr>
          <w:rFonts w:asciiTheme="minorHAnsi" w:hAnsiTheme="minorHAnsi"/>
          <w:b/>
          <w:sz w:val="20"/>
          <w:szCs w:val="20"/>
          <w:lang w:val="en-US" w:eastAsia="en-CA"/>
        </w:rPr>
        <w:t xml:space="preserve"> derived </w:t>
      </w:r>
      <w:proofErr w:type="spellStart"/>
      <w:r w:rsidR="00C3073E">
        <w:rPr>
          <w:rFonts w:asciiTheme="minorHAnsi" w:hAnsiTheme="minorHAnsi"/>
          <w:b/>
          <w:sz w:val="20"/>
          <w:szCs w:val="20"/>
          <w:lang w:val="en-US" w:eastAsia="en-CA"/>
        </w:rPr>
        <w:t>vrs</w:t>
      </w:r>
      <w:proofErr w:type="spellEnd"/>
      <w:r w:rsidR="00C3073E">
        <w:rPr>
          <w:rFonts w:asciiTheme="minorHAnsi" w:hAnsiTheme="minorHAnsi"/>
          <w:b/>
          <w:sz w:val="20"/>
          <w:szCs w:val="20"/>
          <w:lang w:val="en-US" w:eastAsia="en-CA"/>
        </w:rPr>
        <w:t xml:space="preserve"> intentional</w:t>
      </w:r>
      <w:r w:rsidRPr="0091735D">
        <w:rPr>
          <w:rFonts w:asciiTheme="minorHAnsi" w:hAnsiTheme="minorHAnsi"/>
          <w:b/>
          <w:sz w:val="20"/>
          <w:szCs w:val="20"/>
          <w:lang w:val="en-US" w:eastAsia="en-CA"/>
        </w:rPr>
        <w:t xml:space="preserve">. </w:t>
      </w:r>
    </w:p>
    <w:p w14:paraId="4EAB93A0" w14:textId="7236B674"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FC.3. Apply food chemistry principles used to control </w:t>
      </w:r>
      <w:r w:rsidR="00C3073E">
        <w:rPr>
          <w:rFonts w:asciiTheme="minorHAnsi" w:hAnsiTheme="minorHAnsi"/>
          <w:b/>
          <w:sz w:val="20"/>
          <w:szCs w:val="20"/>
          <w:lang w:val="en-US" w:eastAsia="en-CA"/>
        </w:rPr>
        <w:t xml:space="preserve">toxic </w:t>
      </w:r>
      <w:r w:rsidRPr="0091735D">
        <w:rPr>
          <w:rFonts w:asciiTheme="minorHAnsi" w:hAnsiTheme="minorHAnsi"/>
          <w:b/>
          <w:sz w:val="20"/>
          <w:szCs w:val="20"/>
          <w:lang w:val="en-US" w:eastAsia="en-CA"/>
        </w:rPr>
        <w:t xml:space="preserve">reactions in foods. </w:t>
      </w:r>
    </w:p>
    <w:p w14:paraId="274B3379" w14:textId="5999895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FC.4. Review chemical techniques that explain basic and applied food </w:t>
      </w:r>
      <w:r w:rsidR="00C3073E">
        <w:rPr>
          <w:rFonts w:asciiTheme="minorHAnsi" w:hAnsiTheme="minorHAnsi"/>
          <w:b/>
          <w:sz w:val="20"/>
          <w:szCs w:val="20"/>
          <w:lang w:val="en-US" w:eastAsia="en-CA"/>
        </w:rPr>
        <w:t>chemical toxicology</w:t>
      </w:r>
      <w:r w:rsidRPr="0091735D">
        <w:rPr>
          <w:rFonts w:asciiTheme="minorHAnsi" w:hAnsiTheme="minorHAnsi"/>
          <w:b/>
          <w:sz w:val="20"/>
          <w:szCs w:val="20"/>
          <w:lang w:val="en-US" w:eastAsia="en-CA"/>
        </w:rPr>
        <w:t xml:space="preserve">. </w:t>
      </w:r>
    </w:p>
    <w:p w14:paraId="0B027457"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sz w:val="20"/>
          <w:szCs w:val="20"/>
          <w:lang w:val="en-US" w:eastAsia="en-CA"/>
        </w:rPr>
        <w:t>FC.5. Demonstrate practical</w:t>
      </w:r>
      <w:r w:rsidRPr="0091735D">
        <w:rPr>
          <w:rFonts w:asciiTheme="minorHAnsi" w:hAnsiTheme="minorHAnsi" w:cstheme="minorHAnsi"/>
          <w:sz w:val="20"/>
          <w:szCs w:val="20"/>
          <w:lang w:val="en-US" w:eastAsia="en-CA"/>
        </w:rPr>
        <w:t xml:space="preserve"> proficiency in a food analysis laboratory. </w:t>
      </w:r>
    </w:p>
    <w:p w14:paraId="7835D6BD"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FC.6. Explain the principles behind analytical techniques associated with food. </w:t>
      </w:r>
    </w:p>
    <w:p w14:paraId="447C0626"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FC.7. Evaluate the appropriate analytical technique when presented with a practical problem. </w:t>
      </w:r>
    </w:p>
    <w:p w14:paraId="6504B273"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FC.8. Design an appropriate analytical approach to solve a practical problem. </w:t>
      </w:r>
    </w:p>
    <w:p w14:paraId="003ECD08" w14:textId="77777777" w:rsidR="00A507BB" w:rsidRPr="0091735D" w:rsidRDefault="00A507BB" w:rsidP="00A507BB">
      <w:pPr>
        <w:rPr>
          <w:rFonts w:asciiTheme="minorHAnsi" w:hAnsiTheme="minorHAnsi" w:cstheme="minorHAnsi"/>
          <w:sz w:val="20"/>
          <w:szCs w:val="20"/>
          <w:lang w:val="en-US" w:eastAsia="en-CA"/>
        </w:rPr>
      </w:pPr>
    </w:p>
    <w:p w14:paraId="044C6AED" w14:textId="77777777" w:rsidR="00A507BB" w:rsidRPr="0091735D" w:rsidRDefault="00A507BB" w:rsidP="00A507BB">
      <w:pPr>
        <w:rPr>
          <w:rFonts w:asciiTheme="minorHAnsi" w:hAnsiTheme="minorHAnsi" w:cstheme="minorHAnsi"/>
          <w:b/>
          <w:bCs/>
          <w:sz w:val="20"/>
          <w:szCs w:val="20"/>
          <w:lang w:val="en-US" w:eastAsia="en-CA"/>
        </w:rPr>
      </w:pPr>
      <w:r w:rsidRPr="0091735D">
        <w:rPr>
          <w:rFonts w:asciiTheme="minorHAnsi" w:hAnsiTheme="minorHAnsi" w:cstheme="minorHAnsi"/>
          <w:b/>
          <w:bCs/>
          <w:sz w:val="20"/>
          <w:szCs w:val="20"/>
          <w:lang w:val="en-US" w:eastAsia="en-CA"/>
        </w:rPr>
        <w:t xml:space="preserve">Food microbiology (FM) </w:t>
      </w:r>
    </w:p>
    <w:p w14:paraId="02AEB05D"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lastRenderedPageBreak/>
        <w:t xml:space="preserve">FM.1. Identify relevant beneficial, pathogenic, and spoilage microorganisms in foods and the conditions under which they grow. </w:t>
      </w:r>
    </w:p>
    <w:p w14:paraId="02B08C5C"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FM.2. Describe the conditions under which relevant pathogens are destroyed or controlled in foods. </w:t>
      </w:r>
    </w:p>
    <w:p w14:paraId="4A0544F0"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FM.3. Apply laboratory techniques to identify microorganisms in foods. </w:t>
      </w:r>
    </w:p>
    <w:p w14:paraId="473278AF"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FM.4. Explain the </w:t>
      </w:r>
      <w:proofErr w:type="spellStart"/>
      <w:r w:rsidRPr="0091735D">
        <w:rPr>
          <w:rFonts w:asciiTheme="minorHAnsi" w:hAnsiTheme="minorHAnsi" w:cstheme="minorHAnsi"/>
          <w:sz w:val="20"/>
          <w:szCs w:val="20"/>
          <w:lang w:val="en-US" w:eastAsia="en-CA"/>
        </w:rPr>
        <w:t>principles</w:t>
      </w:r>
      <w:proofErr w:type="spellEnd"/>
      <w:r w:rsidRPr="0091735D">
        <w:rPr>
          <w:rFonts w:asciiTheme="minorHAnsi" w:hAnsiTheme="minorHAnsi" w:cstheme="minorHAnsi"/>
          <w:sz w:val="20"/>
          <w:szCs w:val="20"/>
          <w:lang w:val="en-US" w:eastAsia="en-CA"/>
        </w:rPr>
        <w:t xml:space="preserve"> involved in food preservation via fermentation processes. </w:t>
      </w:r>
    </w:p>
    <w:p w14:paraId="764C9C80"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FM.5. Discuss the role and significance of adaptation and environmental factors (e.g., water activity, pH, temperature) on growth response and inactivation of microorganisms in various environments. </w:t>
      </w:r>
    </w:p>
    <w:p w14:paraId="741CCCEA"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FM.6. Choose relevant laboratory techniques to identify microorganisms in foods. </w:t>
      </w:r>
    </w:p>
    <w:p w14:paraId="0FEE14F0" w14:textId="77777777" w:rsidR="00A507BB" w:rsidRPr="0091735D" w:rsidRDefault="00A507BB" w:rsidP="00A507BB">
      <w:pPr>
        <w:rPr>
          <w:rFonts w:asciiTheme="minorHAnsi" w:hAnsiTheme="minorHAnsi" w:cstheme="minorHAnsi"/>
          <w:sz w:val="20"/>
          <w:szCs w:val="20"/>
          <w:lang w:val="en-US" w:eastAsia="en-CA"/>
        </w:rPr>
      </w:pPr>
    </w:p>
    <w:p w14:paraId="3BA5EC44" w14:textId="77777777" w:rsidR="00A507BB" w:rsidRPr="0091735D" w:rsidRDefault="00A507BB" w:rsidP="00A507BB">
      <w:pPr>
        <w:rPr>
          <w:rFonts w:asciiTheme="minorHAnsi" w:hAnsiTheme="minorHAnsi"/>
          <w:b/>
          <w:bCs/>
          <w:sz w:val="20"/>
          <w:szCs w:val="20"/>
          <w:lang w:val="en-US" w:eastAsia="en-CA"/>
        </w:rPr>
      </w:pPr>
      <w:r w:rsidRPr="0091735D">
        <w:rPr>
          <w:rFonts w:asciiTheme="minorHAnsi" w:hAnsiTheme="minorHAnsi"/>
          <w:b/>
          <w:bCs/>
          <w:sz w:val="20"/>
          <w:szCs w:val="20"/>
          <w:lang w:val="en-US" w:eastAsia="en-CA"/>
        </w:rPr>
        <w:t xml:space="preserve">Food safety (FS) </w:t>
      </w:r>
    </w:p>
    <w:p w14:paraId="6765C591"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FS.1. Identify potential hazards and food safety issues in specific foods. </w:t>
      </w:r>
    </w:p>
    <w:p w14:paraId="465935D9"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FS.2. Describe routes of physical, chemical, and biological contamination of foods. </w:t>
      </w:r>
    </w:p>
    <w:p w14:paraId="6773AE6E"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FS.3. Discuss methods for controlling physical, chemical and biological hazards. </w:t>
      </w:r>
    </w:p>
    <w:p w14:paraId="5BF7A1AD"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FS.4. Evaluate the conditions, including sanitation practices, under which relevant pathogenic microorganisms are commonly controlled in foods. </w:t>
      </w:r>
    </w:p>
    <w:p w14:paraId="46026362"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FS.5. Select appropriate environmental sampling techniques. </w:t>
      </w:r>
    </w:p>
    <w:p w14:paraId="64AB71E7"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FS.6. Design a food safety plan for the manufacture of a specific food. </w:t>
      </w:r>
    </w:p>
    <w:p w14:paraId="203D99D0" w14:textId="77777777" w:rsidR="00A507BB" w:rsidRPr="0091735D" w:rsidRDefault="00A507BB" w:rsidP="00A507BB">
      <w:pPr>
        <w:rPr>
          <w:rFonts w:asciiTheme="minorHAnsi" w:hAnsiTheme="minorHAnsi" w:cstheme="minorHAnsi"/>
          <w:sz w:val="20"/>
          <w:szCs w:val="20"/>
          <w:lang w:val="en-US" w:eastAsia="en-CA"/>
        </w:rPr>
      </w:pPr>
    </w:p>
    <w:p w14:paraId="764293CE" w14:textId="77777777" w:rsidR="00A507BB" w:rsidRPr="0091735D" w:rsidRDefault="00A507BB" w:rsidP="00A507BB">
      <w:pPr>
        <w:rPr>
          <w:rFonts w:asciiTheme="minorHAnsi" w:hAnsiTheme="minorHAnsi"/>
          <w:b/>
          <w:bCs/>
          <w:sz w:val="20"/>
          <w:szCs w:val="20"/>
          <w:lang w:val="en-US" w:eastAsia="en-CA"/>
        </w:rPr>
      </w:pPr>
      <w:r w:rsidRPr="0091735D">
        <w:rPr>
          <w:rFonts w:asciiTheme="minorHAnsi" w:hAnsiTheme="minorHAnsi"/>
          <w:b/>
          <w:bCs/>
          <w:sz w:val="20"/>
          <w:szCs w:val="20"/>
          <w:lang w:val="en-US" w:eastAsia="en-CA"/>
        </w:rPr>
        <w:t xml:space="preserve">Food engineering and processing (FE) </w:t>
      </w:r>
    </w:p>
    <w:p w14:paraId="732D3E78"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FE.1. Define principles of food engineering (mass and heat transfer, fluid flow, thermodynamics). </w:t>
      </w:r>
    </w:p>
    <w:p w14:paraId="29C26C85"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FE.2. Formulate mass and energy balances for a given food manufacturing process. </w:t>
      </w:r>
    </w:p>
    <w:p w14:paraId="22C9E596"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FE.3. Explain the source and variability of raw food materials and their impact on food processing operations. </w:t>
      </w:r>
    </w:p>
    <w:p w14:paraId="367978F8"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FE.4. Design processing methods that make safe, high-quality foods. </w:t>
      </w:r>
    </w:p>
    <w:p w14:paraId="6D2294E3"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FE.5. Use unit operations to produce a given food product in a laboratory or pilot plant. </w:t>
      </w:r>
    </w:p>
    <w:p w14:paraId="62B6BDA7"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FE.6. Explain the effects of preservation and processing methods on product quality. </w:t>
      </w:r>
    </w:p>
    <w:p w14:paraId="17968CCE"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FE.7. List properties and uses of various packaging materials and methods. </w:t>
      </w:r>
    </w:p>
    <w:p w14:paraId="05A48C36"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FE.8. Describe principles and practices of cleaning and sanitation in food processing facilities. </w:t>
      </w:r>
    </w:p>
    <w:p w14:paraId="14A3B123"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FE.9. Define principles and methods of water and waste management. </w:t>
      </w:r>
    </w:p>
    <w:p w14:paraId="66CF440F" w14:textId="77777777" w:rsidR="00A507BB" w:rsidRPr="0091735D" w:rsidRDefault="00A507BB" w:rsidP="00A507BB">
      <w:pPr>
        <w:rPr>
          <w:rFonts w:asciiTheme="minorHAnsi" w:hAnsiTheme="minorHAnsi" w:cstheme="minorHAnsi"/>
          <w:sz w:val="20"/>
          <w:szCs w:val="20"/>
          <w:lang w:val="en-US" w:eastAsia="en-CA"/>
        </w:rPr>
      </w:pPr>
    </w:p>
    <w:p w14:paraId="3872E411" w14:textId="77777777" w:rsidR="00A507BB" w:rsidRPr="0091735D" w:rsidRDefault="00A507BB" w:rsidP="00A507BB">
      <w:pPr>
        <w:rPr>
          <w:rFonts w:asciiTheme="minorHAnsi" w:hAnsiTheme="minorHAnsi" w:cstheme="minorHAnsi"/>
          <w:b/>
          <w:bCs/>
          <w:sz w:val="20"/>
          <w:szCs w:val="20"/>
          <w:lang w:val="en-US" w:eastAsia="en-CA"/>
        </w:rPr>
      </w:pPr>
      <w:r w:rsidRPr="0091735D">
        <w:rPr>
          <w:rFonts w:asciiTheme="minorHAnsi" w:hAnsiTheme="minorHAnsi" w:cstheme="minorHAnsi"/>
          <w:b/>
          <w:bCs/>
          <w:sz w:val="20"/>
          <w:szCs w:val="20"/>
          <w:lang w:val="en-US" w:eastAsia="en-CA"/>
        </w:rPr>
        <w:t xml:space="preserve">Sensory science (SS) </w:t>
      </w:r>
    </w:p>
    <w:p w14:paraId="2AA43A3E"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SS.1. Discuss the physiological and psychological basis for sensory evaluation. </w:t>
      </w:r>
    </w:p>
    <w:p w14:paraId="795B1CBC"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SS.2. Apply experimental designs and statistical methods to sensory studies. </w:t>
      </w:r>
    </w:p>
    <w:p w14:paraId="376A4BB0"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SS.3. Select sensory methodologies to solve specific problems in food. </w:t>
      </w:r>
    </w:p>
    <w:p w14:paraId="03E66E4A" w14:textId="77777777" w:rsidR="00A507BB" w:rsidRPr="0091735D" w:rsidRDefault="00A507BB" w:rsidP="00A507BB">
      <w:pPr>
        <w:rPr>
          <w:rFonts w:asciiTheme="minorHAnsi" w:hAnsiTheme="minorHAnsi" w:cstheme="minorHAnsi"/>
          <w:sz w:val="20"/>
          <w:szCs w:val="20"/>
          <w:lang w:val="en-US" w:eastAsia="en-CA"/>
        </w:rPr>
      </w:pPr>
    </w:p>
    <w:p w14:paraId="3A21CE12" w14:textId="77777777" w:rsidR="00A507BB" w:rsidRPr="0091735D" w:rsidRDefault="00A507BB" w:rsidP="00A507BB">
      <w:pPr>
        <w:rPr>
          <w:rFonts w:asciiTheme="minorHAnsi" w:hAnsiTheme="minorHAnsi"/>
          <w:b/>
          <w:bCs/>
          <w:sz w:val="20"/>
          <w:szCs w:val="20"/>
          <w:lang w:val="en-US" w:eastAsia="en-CA"/>
        </w:rPr>
      </w:pPr>
      <w:r w:rsidRPr="0091735D">
        <w:rPr>
          <w:rFonts w:asciiTheme="minorHAnsi" w:hAnsiTheme="minorHAnsi"/>
          <w:b/>
          <w:bCs/>
          <w:sz w:val="20"/>
          <w:szCs w:val="20"/>
          <w:lang w:val="en-US" w:eastAsia="en-CA"/>
        </w:rPr>
        <w:t xml:space="preserve">Quality assurance (QA) </w:t>
      </w:r>
    </w:p>
    <w:p w14:paraId="3DEB636D"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QA.1. Define food quality and food safety terms. </w:t>
      </w:r>
    </w:p>
    <w:p w14:paraId="0A52331A"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QA.2. Apply principles of quality assurance and control. </w:t>
      </w:r>
    </w:p>
    <w:p w14:paraId="0E7F3282"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QA.3. Develop standards and specifications for a given food product. </w:t>
      </w:r>
    </w:p>
    <w:p w14:paraId="40C15255"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QA.4. Evaluate food quality assessment systems (e.g. statistical process control). </w:t>
      </w:r>
    </w:p>
    <w:p w14:paraId="53806E0E" w14:textId="77777777" w:rsidR="00A507BB" w:rsidRPr="0091735D" w:rsidRDefault="00A507BB" w:rsidP="00A507BB">
      <w:pPr>
        <w:rPr>
          <w:rFonts w:asciiTheme="minorHAnsi" w:hAnsiTheme="minorHAnsi" w:cstheme="minorHAnsi"/>
          <w:sz w:val="20"/>
          <w:szCs w:val="20"/>
          <w:lang w:val="en-US" w:eastAsia="en-CA"/>
        </w:rPr>
      </w:pPr>
    </w:p>
    <w:p w14:paraId="010AED80" w14:textId="77777777" w:rsidR="00A507BB" w:rsidRPr="0091735D" w:rsidRDefault="00A507BB" w:rsidP="00A507BB">
      <w:pPr>
        <w:rPr>
          <w:rFonts w:asciiTheme="minorHAnsi" w:hAnsiTheme="minorHAnsi" w:cstheme="minorHAnsi"/>
          <w:b/>
          <w:bCs/>
          <w:sz w:val="20"/>
          <w:szCs w:val="20"/>
          <w:lang w:val="en-US" w:eastAsia="en-CA"/>
        </w:rPr>
      </w:pPr>
      <w:r w:rsidRPr="0091735D">
        <w:rPr>
          <w:rFonts w:asciiTheme="minorHAnsi" w:hAnsiTheme="minorHAnsi" w:cstheme="minorHAnsi"/>
          <w:b/>
          <w:bCs/>
          <w:sz w:val="20"/>
          <w:szCs w:val="20"/>
          <w:lang w:val="en-US" w:eastAsia="en-CA"/>
        </w:rPr>
        <w:t xml:space="preserve">Food laws and regulations (FL) </w:t>
      </w:r>
    </w:p>
    <w:p w14:paraId="1B45F5E2"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FL.1. Recall government regulatory frameworks required for the manufacture and sale of food products. </w:t>
      </w:r>
    </w:p>
    <w:p w14:paraId="65F6A349"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FL.2. Describe the processes involved in formulating food policy. </w:t>
      </w:r>
    </w:p>
    <w:p w14:paraId="41E31819"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FL.3. Locate sources of food laws and regulations. </w:t>
      </w:r>
    </w:p>
    <w:p w14:paraId="402060E2"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FL.4. Examine issues related to food laws and regulations. </w:t>
      </w:r>
    </w:p>
    <w:p w14:paraId="353183DC" w14:textId="77777777" w:rsidR="00A507BB" w:rsidRPr="0091735D" w:rsidRDefault="00A507BB" w:rsidP="00A507BB">
      <w:pPr>
        <w:rPr>
          <w:rFonts w:asciiTheme="minorHAnsi" w:hAnsiTheme="minorHAnsi" w:cstheme="minorHAnsi"/>
          <w:sz w:val="20"/>
          <w:szCs w:val="20"/>
          <w:lang w:val="en-US" w:eastAsia="en-CA"/>
        </w:rPr>
      </w:pPr>
    </w:p>
    <w:p w14:paraId="479C6CE2" w14:textId="77777777" w:rsidR="00A507BB" w:rsidRPr="0091735D" w:rsidRDefault="00A507BB" w:rsidP="00A507BB">
      <w:pPr>
        <w:rPr>
          <w:rFonts w:asciiTheme="minorHAnsi" w:hAnsiTheme="minorHAnsi" w:cstheme="minorHAnsi"/>
          <w:b/>
          <w:bCs/>
          <w:sz w:val="20"/>
          <w:szCs w:val="20"/>
          <w:lang w:val="en-US" w:eastAsia="en-CA"/>
        </w:rPr>
      </w:pPr>
      <w:r w:rsidRPr="0091735D">
        <w:rPr>
          <w:rFonts w:asciiTheme="minorHAnsi" w:hAnsiTheme="minorHAnsi" w:cstheme="minorHAnsi"/>
          <w:b/>
          <w:bCs/>
          <w:sz w:val="20"/>
          <w:szCs w:val="20"/>
          <w:lang w:val="en-US" w:eastAsia="en-CA"/>
        </w:rPr>
        <w:t xml:space="preserve">Data and Statistical Analysis (DS) </w:t>
      </w:r>
    </w:p>
    <w:p w14:paraId="5709EB66"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DS.1. Use statistical principles in food science applications. </w:t>
      </w:r>
    </w:p>
    <w:p w14:paraId="329884F8"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DS.2. Employ appropriate data collection and analysis technologies. </w:t>
      </w:r>
    </w:p>
    <w:p w14:paraId="2031DA90"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DS.3. Construct visual representation of data. </w:t>
      </w:r>
    </w:p>
    <w:p w14:paraId="339A9031" w14:textId="77777777" w:rsidR="00A507BB" w:rsidRPr="0091735D" w:rsidRDefault="00A507BB" w:rsidP="00A507BB">
      <w:pPr>
        <w:rPr>
          <w:rFonts w:asciiTheme="minorHAnsi" w:hAnsiTheme="minorHAnsi" w:cstheme="minorHAnsi"/>
          <w:sz w:val="20"/>
          <w:szCs w:val="20"/>
          <w:lang w:val="en-US" w:eastAsia="en-CA"/>
        </w:rPr>
      </w:pPr>
    </w:p>
    <w:p w14:paraId="4B9A8563" w14:textId="77777777" w:rsidR="00A507BB" w:rsidRPr="0091735D" w:rsidRDefault="00A507BB" w:rsidP="00A507BB">
      <w:pPr>
        <w:rPr>
          <w:rFonts w:asciiTheme="minorHAnsi" w:hAnsiTheme="minorHAnsi"/>
          <w:b/>
          <w:bCs/>
          <w:sz w:val="20"/>
          <w:szCs w:val="20"/>
          <w:lang w:val="en-US" w:eastAsia="en-CA"/>
        </w:rPr>
      </w:pPr>
      <w:r w:rsidRPr="0091735D">
        <w:rPr>
          <w:rFonts w:asciiTheme="minorHAnsi" w:hAnsiTheme="minorHAnsi"/>
          <w:b/>
          <w:bCs/>
          <w:sz w:val="20"/>
          <w:szCs w:val="20"/>
          <w:lang w:val="en-US" w:eastAsia="en-CA"/>
        </w:rPr>
        <w:t xml:space="preserve">Critical thinking and problem solving (CT) </w:t>
      </w:r>
    </w:p>
    <w:p w14:paraId="01FBFBCA"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CT.1. Locate evidence-based scientific information resources. </w:t>
      </w:r>
    </w:p>
    <w:p w14:paraId="3AF7192C"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CT.2. Apply critical thinking skills to solve problems. </w:t>
      </w:r>
    </w:p>
    <w:p w14:paraId="348D8DF2"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CT.3. Apply principles of food science in practical, real-world situations and problems. </w:t>
      </w:r>
    </w:p>
    <w:p w14:paraId="358B490B"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CT.4. Select appropriate analytical techniques when presented with a practical problem. </w:t>
      </w:r>
    </w:p>
    <w:p w14:paraId="3B7DF374"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CT.5. Evaluate scientific information. </w:t>
      </w:r>
    </w:p>
    <w:p w14:paraId="69F1756A" w14:textId="77777777" w:rsidR="00A507BB" w:rsidRPr="0091735D" w:rsidRDefault="00A507BB" w:rsidP="00A507BB">
      <w:pPr>
        <w:rPr>
          <w:rFonts w:asciiTheme="minorHAnsi" w:hAnsiTheme="minorHAnsi" w:cstheme="minorHAnsi"/>
          <w:sz w:val="20"/>
          <w:szCs w:val="20"/>
          <w:lang w:val="en-US" w:eastAsia="en-CA"/>
        </w:rPr>
      </w:pPr>
    </w:p>
    <w:p w14:paraId="6F326043" w14:textId="77777777" w:rsidR="00A507BB" w:rsidRPr="0091735D" w:rsidRDefault="00A507BB" w:rsidP="00A507BB">
      <w:pPr>
        <w:rPr>
          <w:rFonts w:asciiTheme="minorHAnsi" w:hAnsiTheme="minorHAnsi"/>
          <w:b/>
          <w:bCs/>
          <w:sz w:val="20"/>
          <w:szCs w:val="20"/>
          <w:lang w:val="en-US" w:eastAsia="en-CA"/>
        </w:rPr>
      </w:pPr>
      <w:r w:rsidRPr="0091735D">
        <w:rPr>
          <w:rFonts w:asciiTheme="minorHAnsi" w:hAnsiTheme="minorHAnsi"/>
          <w:b/>
          <w:bCs/>
          <w:sz w:val="20"/>
          <w:szCs w:val="20"/>
          <w:lang w:val="en-US" w:eastAsia="en-CA"/>
        </w:rPr>
        <w:t xml:space="preserve">Food Science Communication (CM) </w:t>
      </w:r>
    </w:p>
    <w:p w14:paraId="7AA3D4BC"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CM.1. Write relevant technical documents. </w:t>
      </w:r>
    </w:p>
    <w:p w14:paraId="7A252DCC"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CM.2. Create oral presentations. </w:t>
      </w:r>
    </w:p>
    <w:p w14:paraId="7F5AF4E6"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CM.3. Assemble food science information for a variety of audiences. </w:t>
      </w:r>
    </w:p>
    <w:p w14:paraId="5F721D41" w14:textId="77777777" w:rsidR="00A507BB" w:rsidRPr="0091735D" w:rsidRDefault="00A507BB" w:rsidP="00A507BB">
      <w:pPr>
        <w:rPr>
          <w:rFonts w:asciiTheme="minorHAnsi" w:hAnsiTheme="minorHAnsi" w:cstheme="minorHAnsi"/>
          <w:sz w:val="20"/>
          <w:szCs w:val="20"/>
          <w:lang w:val="en-US" w:eastAsia="en-CA"/>
        </w:rPr>
      </w:pPr>
    </w:p>
    <w:p w14:paraId="37D930A3" w14:textId="77777777" w:rsidR="00A507BB" w:rsidRPr="0091735D" w:rsidRDefault="00A507BB" w:rsidP="00A507BB">
      <w:pPr>
        <w:rPr>
          <w:rFonts w:asciiTheme="minorHAnsi" w:hAnsiTheme="minorHAnsi"/>
          <w:b/>
          <w:bCs/>
          <w:sz w:val="20"/>
          <w:szCs w:val="20"/>
          <w:lang w:val="en-US" w:eastAsia="en-CA"/>
        </w:rPr>
      </w:pPr>
      <w:r w:rsidRPr="0091735D">
        <w:rPr>
          <w:rFonts w:asciiTheme="minorHAnsi" w:hAnsiTheme="minorHAnsi"/>
          <w:b/>
          <w:bCs/>
          <w:sz w:val="20"/>
          <w:szCs w:val="20"/>
          <w:lang w:val="en-US" w:eastAsia="en-CA"/>
        </w:rPr>
        <w:t xml:space="preserve">Professionalism and leadership (PL) </w:t>
      </w:r>
    </w:p>
    <w:p w14:paraId="222BB7E1"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 xml:space="preserve">PL.1. Demonstrate the ability to work independently and in teams. </w:t>
      </w:r>
    </w:p>
    <w:p w14:paraId="023A0457"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lastRenderedPageBreak/>
        <w:t xml:space="preserve">PL.2. Discriminate tasks to achieve a given outcome. </w:t>
      </w:r>
    </w:p>
    <w:p w14:paraId="06C529AB" w14:textId="77777777" w:rsidR="00A507BB" w:rsidRPr="0091735D" w:rsidRDefault="00A507BB" w:rsidP="00A507BB">
      <w:pPr>
        <w:rPr>
          <w:rFonts w:asciiTheme="minorHAnsi" w:hAnsiTheme="minorHAnsi" w:cstheme="minorHAnsi"/>
          <w:sz w:val="20"/>
          <w:szCs w:val="20"/>
          <w:lang w:val="en-US" w:eastAsia="en-CA"/>
        </w:rPr>
      </w:pPr>
      <w:r w:rsidRPr="0091735D">
        <w:rPr>
          <w:rFonts w:asciiTheme="minorHAnsi" w:hAnsiTheme="minorHAnsi" w:cstheme="minorHAnsi"/>
          <w:sz w:val="20"/>
          <w:szCs w:val="20"/>
          <w:lang w:val="en-US" w:eastAsia="en-CA"/>
        </w:rPr>
        <w:t xml:space="preserve">PL.3. Describe social and cultural competence relative to diversity and inclusion. </w:t>
      </w:r>
    </w:p>
    <w:p w14:paraId="54DC311B" w14:textId="77777777" w:rsidR="00A507BB" w:rsidRPr="0091735D" w:rsidRDefault="00A507BB" w:rsidP="00A507BB">
      <w:pPr>
        <w:rPr>
          <w:rFonts w:asciiTheme="minorHAnsi" w:hAnsiTheme="minorHAnsi"/>
          <w:b/>
          <w:sz w:val="20"/>
          <w:szCs w:val="20"/>
          <w:lang w:val="en-US" w:eastAsia="en-CA"/>
        </w:rPr>
      </w:pPr>
      <w:r w:rsidRPr="0091735D">
        <w:rPr>
          <w:rFonts w:asciiTheme="minorHAnsi" w:hAnsiTheme="minorHAnsi"/>
          <w:b/>
          <w:sz w:val="20"/>
          <w:szCs w:val="20"/>
          <w:lang w:val="en-US" w:eastAsia="en-CA"/>
        </w:rPr>
        <w:t>PL.4. Discuss examples of ethical issues in food science</w:t>
      </w:r>
    </w:p>
    <w:p w14:paraId="3733C25F" w14:textId="77777777" w:rsidR="00A507BB" w:rsidRPr="0028157D" w:rsidRDefault="00A507BB" w:rsidP="002A262C">
      <w:pPr>
        <w:rPr>
          <w:rFonts w:asciiTheme="minorHAnsi" w:hAnsiTheme="minorHAnsi" w:cstheme="minorHAnsi"/>
          <w:lang w:eastAsia="en-CA"/>
        </w:rPr>
      </w:pPr>
    </w:p>
    <w:sectPr w:rsidR="00A507BB" w:rsidRPr="0028157D" w:rsidSect="00BF2101">
      <w:type w:val="continuous"/>
      <w:pgSz w:w="12240" w:h="15840"/>
      <w:pgMar w:top="1440" w:right="1440" w:bottom="1440" w:left="1440" w:header="454"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F610D" w14:textId="77777777" w:rsidR="00C9087A" w:rsidRDefault="00C9087A" w:rsidP="006060F5">
      <w:r>
        <w:separator/>
      </w:r>
    </w:p>
  </w:endnote>
  <w:endnote w:type="continuationSeparator" w:id="0">
    <w:p w14:paraId="45F6051C" w14:textId="77777777" w:rsidR="00C9087A" w:rsidRDefault="00C9087A" w:rsidP="0060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2186357"/>
      <w:docPartObj>
        <w:docPartGallery w:val="Page Numbers (Bottom of Page)"/>
        <w:docPartUnique/>
      </w:docPartObj>
    </w:sdtPr>
    <w:sdtEndPr>
      <w:rPr>
        <w:rStyle w:val="PageNumber"/>
      </w:rPr>
    </w:sdtEndPr>
    <w:sdtContent>
      <w:p w14:paraId="00F098B3" w14:textId="1BEF477F" w:rsidR="0038417C" w:rsidRDefault="0038417C" w:rsidP="003841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D7811D" w14:textId="77777777" w:rsidR="0038417C" w:rsidRDefault="0038417C" w:rsidP="00BA66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8241248"/>
      <w:docPartObj>
        <w:docPartGallery w:val="Page Numbers (Bottom of Page)"/>
        <w:docPartUnique/>
      </w:docPartObj>
    </w:sdtPr>
    <w:sdtEndPr>
      <w:rPr>
        <w:rStyle w:val="PageNumber"/>
        <w:sz w:val="16"/>
        <w:szCs w:val="16"/>
      </w:rPr>
    </w:sdtEndPr>
    <w:sdtContent>
      <w:p w14:paraId="7DB4989B" w14:textId="7382126A" w:rsidR="0038417C" w:rsidRPr="00BA66EC" w:rsidRDefault="0038417C" w:rsidP="004A513E">
        <w:pPr>
          <w:pStyle w:val="Footer"/>
          <w:framePr w:wrap="none" w:vAnchor="text" w:hAnchor="page" w:x="10663" w:y="3"/>
          <w:rPr>
            <w:rStyle w:val="PageNumber"/>
            <w:sz w:val="16"/>
            <w:szCs w:val="16"/>
          </w:rPr>
        </w:pPr>
        <w:r w:rsidRPr="00BA66EC">
          <w:rPr>
            <w:rStyle w:val="PageNumber"/>
            <w:sz w:val="16"/>
            <w:szCs w:val="16"/>
          </w:rPr>
          <w:fldChar w:fldCharType="begin"/>
        </w:r>
        <w:r w:rsidRPr="00BA66EC">
          <w:rPr>
            <w:rStyle w:val="PageNumber"/>
            <w:sz w:val="16"/>
            <w:szCs w:val="16"/>
          </w:rPr>
          <w:instrText xml:space="preserve"> PAGE </w:instrText>
        </w:r>
        <w:r w:rsidRPr="00BA66EC">
          <w:rPr>
            <w:rStyle w:val="PageNumber"/>
            <w:sz w:val="16"/>
            <w:szCs w:val="16"/>
          </w:rPr>
          <w:fldChar w:fldCharType="separate"/>
        </w:r>
        <w:r w:rsidR="009E17E1">
          <w:rPr>
            <w:rStyle w:val="PageNumber"/>
            <w:noProof/>
            <w:sz w:val="16"/>
            <w:szCs w:val="16"/>
          </w:rPr>
          <w:t>3</w:t>
        </w:r>
        <w:r w:rsidRPr="00BA66EC">
          <w:rPr>
            <w:rStyle w:val="PageNumber"/>
            <w:sz w:val="16"/>
            <w:szCs w:val="16"/>
          </w:rPr>
          <w:fldChar w:fldCharType="end"/>
        </w:r>
      </w:p>
    </w:sdtContent>
  </w:sdt>
  <w:p w14:paraId="4F82642F" w14:textId="5FF565C1" w:rsidR="0038417C" w:rsidRPr="00DE161E" w:rsidRDefault="0038417C" w:rsidP="00BA66EC">
    <w:pPr>
      <w:pStyle w:val="Footer"/>
      <w:ind w:right="360"/>
      <w:rPr>
        <w:sz w:val="20"/>
        <w:szCs w:val="20"/>
      </w:rPr>
    </w:pPr>
    <w:r w:rsidRPr="00DE161E">
      <w:rPr>
        <w:sz w:val="20"/>
        <w:szCs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26107" w14:textId="77777777" w:rsidR="00C9087A" w:rsidRDefault="00C9087A" w:rsidP="006060F5">
      <w:r>
        <w:separator/>
      </w:r>
    </w:p>
  </w:footnote>
  <w:footnote w:type="continuationSeparator" w:id="0">
    <w:p w14:paraId="0372CC91" w14:textId="77777777" w:rsidR="00C9087A" w:rsidRDefault="00C9087A" w:rsidP="00606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81F9" w14:textId="74994B33" w:rsidR="0038417C" w:rsidRPr="00B143B9" w:rsidRDefault="00B143B9" w:rsidP="002A3BD2">
    <w:pPr>
      <w:pStyle w:val="Header"/>
      <w:tabs>
        <w:tab w:val="clear" w:pos="4680"/>
      </w:tabs>
      <w:ind w:left="-284"/>
      <w:rPr>
        <w:lang w:val="en-US"/>
      </w:rPr>
    </w:pPr>
    <w:r>
      <w:rPr>
        <w:lang w:val="en-US"/>
      </w:rPr>
      <w:t>FOOD 525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5EF"/>
    <w:multiLevelType w:val="hybridMultilevel"/>
    <w:tmpl w:val="A746C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2E25"/>
    <w:multiLevelType w:val="hybridMultilevel"/>
    <w:tmpl w:val="DE88ADE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1410BEB"/>
    <w:multiLevelType w:val="hybridMultilevel"/>
    <w:tmpl w:val="D5220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72EB6"/>
    <w:multiLevelType w:val="hybridMultilevel"/>
    <w:tmpl w:val="6082EF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14351C"/>
    <w:multiLevelType w:val="hybridMultilevel"/>
    <w:tmpl w:val="416AF668"/>
    <w:lvl w:ilvl="0" w:tplc="896A386A">
      <w:start w:val="1"/>
      <w:numFmt w:val="bullet"/>
      <w:lvlText w:val="•"/>
      <w:lvlJc w:val="left"/>
      <w:pPr>
        <w:tabs>
          <w:tab w:val="num" w:pos="720"/>
        </w:tabs>
        <w:ind w:left="720" w:hanging="360"/>
      </w:pPr>
      <w:rPr>
        <w:rFonts w:ascii="Times New Roman" w:hAnsi="Times New Roman" w:hint="default"/>
      </w:rPr>
    </w:lvl>
    <w:lvl w:ilvl="1" w:tplc="8B6EA55A" w:tentative="1">
      <w:start w:val="1"/>
      <w:numFmt w:val="bullet"/>
      <w:lvlText w:val="•"/>
      <w:lvlJc w:val="left"/>
      <w:pPr>
        <w:tabs>
          <w:tab w:val="num" w:pos="1440"/>
        </w:tabs>
        <w:ind w:left="1440" w:hanging="360"/>
      </w:pPr>
      <w:rPr>
        <w:rFonts w:ascii="Times New Roman" w:hAnsi="Times New Roman" w:hint="default"/>
      </w:rPr>
    </w:lvl>
    <w:lvl w:ilvl="2" w:tplc="F2CC439C" w:tentative="1">
      <w:start w:val="1"/>
      <w:numFmt w:val="bullet"/>
      <w:lvlText w:val="•"/>
      <w:lvlJc w:val="left"/>
      <w:pPr>
        <w:tabs>
          <w:tab w:val="num" w:pos="2160"/>
        </w:tabs>
        <w:ind w:left="2160" w:hanging="360"/>
      </w:pPr>
      <w:rPr>
        <w:rFonts w:ascii="Times New Roman" w:hAnsi="Times New Roman" w:hint="default"/>
      </w:rPr>
    </w:lvl>
    <w:lvl w:ilvl="3" w:tplc="4A04C7BE" w:tentative="1">
      <w:start w:val="1"/>
      <w:numFmt w:val="bullet"/>
      <w:lvlText w:val="•"/>
      <w:lvlJc w:val="left"/>
      <w:pPr>
        <w:tabs>
          <w:tab w:val="num" w:pos="2880"/>
        </w:tabs>
        <w:ind w:left="2880" w:hanging="360"/>
      </w:pPr>
      <w:rPr>
        <w:rFonts w:ascii="Times New Roman" w:hAnsi="Times New Roman" w:hint="default"/>
      </w:rPr>
    </w:lvl>
    <w:lvl w:ilvl="4" w:tplc="49AEEACE" w:tentative="1">
      <w:start w:val="1"/>
      <w:numFmt w:val="bullet"/>
      <w:lvlText w:val="•"/>
      <w:lvlJc w:val="left"/>
      <w:pPr>
        <w:tabs>
          <w:tab w:val="num" w:pos="3600"/>
        </w:tabs>
        <w:ind w:left="3600" w:hanging="360"/>
      </w:pPr>
      <w:rPr>
        <w:rFonts w:ascii="Times New Roman" w:hAnsi="Times New Roman" w:hint="default"/>
      </w:rPr>
    </w:lvl>
    <w:lvl w:ilvl="5" w:tplc="96665692" w:tentative="1">
      <w:start w:val="1"/>
      <w:numFmt w:val="bullet"/>
      <w:lvlText w:val="•"/>
      <w:lvlJc w:val="left"/>
      <w:pPr>
        <w:tabs>
          <w:tab w:val="num" w:pos="4320"/>
        </w:tabs>
        <w:ind w:left="4320" w:hanging="360"/>
      </w:pPr>
      <w:rPr>
        <w:rFonts w:ascii="Times New Roman" w:hAnsi="Times New Roman" w:hint="default"/>
      </w:rPr>
    </w:lvl>
    <w:lvl w:ilvl="6" w:tplc="B41E75D0" w:tentative="1">
      <w:start w:val="1"/>
      <w:numFmt w:val="bullet"/>
      <w:lvlText w:val="•"/>
      <w:lvlJc w:val="left"/>
      <w:pPr>
        <w:tabs>
          <w:tab w:val="num" w:pos="5040"/>
        </w:tabs>
        <w:ind w:left="5040" w:hanging="360"/>
      </w:pPr>
      <w:rPr>
        <w:rFonts w:ascii="Times New Roman" w:hAnsi="Times New Roman" w:hint="default"/>
      </w:rPr>
    </w:lvl>
    <w:lvl w:ilvl="7" w:tplc="2D741FBC" w:tentative="1">
      <w:start w:val="1"/>
      <w:numFmt w:val="bullet"/>
      <w:lvlText w:val="•"/>
      <w:lvlJc w:val="left"/>
      <w:pPr>
        <w:tabs>
          <w:tab w:val="num" w:pos="5760"/>
        </w:tabs>
        <w:ind w:left="5760" w:hanging="360"/>
      </w:pPr>
      <w:rPr>
        <w:rFonts w:ascii="Times New Roman" w:hAnsi="Times New Roman" w:hint="default"/>
      </w:rPr>
    </w:lvl>
    <w:lvl w:ilvl="8" w:tplc="DE12E9E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1304A57"/>
    <w:multiLevelType w:val="hybridMultilevel"/>
    <w:tmpl w:val="45EA94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BB10D4"/>
    <w:multiLevelType w:val="hybridMultilevel"/>
    <w:tmpl w:val="B350BA9E"/>
    <w:lvl w:ilvl="0" w:tplc="8B9452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96AAB"/>
    <w:multiLevelType w:val="multilevel"/>
    <w:tmpl w:val="BB60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54B6C"/>
    <w:multiLevelType w:val="hybridMultilevel"/>
    <w:tmpl w:val="83F49960"/>
    <w:lvl w:ilvl="0" w:tplc="864C92CA">
      <w:start w:val="1"/>
      <w:numFmt w:val="bullet"/>
      <w:lvlText w:val="•"/>
      <w:lvlJc w:val="left"/>
      <w:pPr>
        <w:tabs>
          <w:tab w:val="num" w:pos="720"/>
        </w:tabs>
        <w:ind w:left="720" w:hanging="360"/>
      </w:pPr>
      <w:rPr>
        <w:rFonts w:ascii="Times New Roman" w:hAnsi="Times New Roman" w:hint="default"/>
      </w:rPr>
    </w:lvl>
    <w:lvl w:ilvl="1" w:tplc="FC24ADB4" w:tentative="1">
      <w:start w:val="1"/>
      <w:numFmt w:val="bullet"/>
      <w:lvlText w:val="•"/>
      <w:lvlJc w:val="left"/>
      <w:pPr>
        <w:tabs>
          <w:tab w:val="num" w:pos="1440"/>
        </w:tabs>
        <w:ind w:left="1440" w:hanging="360"/>
      </w:pPr>
      <w:rPr>
        <w:rFonts w:ascii="Times New Roman" w:hAnsi="Times New Roman" w:hint="default"/>
      </w:rPr>
    </w:lvl>
    <w:lvl w:ilvl="2" w:tplc="4F0E278E" w:tentative="1">
      <w:start w:val="1"/>
      <w:numFmt w:val="bullet"/>
      <w:lvlText w:val="•"/>
      <w:lvlJc w:val="left"/>
      <w:pPr>
        <w:tabs>
          <w:tab w:val="num" w:pos="2160"/>
        </w:tabs>
        <w:ind w:left="2160" w:hanging="360"/>
      </w:pPr>
      <w:rPr>
        <w:rFonts w:ascii="Times New Roman" w:hAnsi="Times New Roman" w:hint="default"/>
      </w:rPr>
    </w:lvl>
    <w:lvl w:ilvl="3" w:tplc="FBBAB2B2" w:tentative="1">
      <w:start w:val="1"/>
      <w:numFmt w:val="bullet"/>
      <w:lvlText w:val="•"/>
      <w:lvlJc w:val="left"/>
      <w:pPr>
        <w:tabs>
          <w:tab w:val="num" w:pos="2880"/>
        </w:tabs>
        <w:ind w:left="2880" w:hanging="360"/>
      </w:pPr>
      <w:rPr>
        <w:rFonts w:ascii="Times New Roman" w:hAnsi="Times New Roman" w:hint="default"/>
      </w:rPr>
    </w:lvl>
    <w:lvl w:ilvl="4" w:tplc="C8E0B7DC" w:tentative="1">
      <w:start w:val="1"/>
      <w:numFmt w:val="bullet"/>
      <w:lvlText w:val="•"/>
      <w:lvlJc w:val="left"/>
      <w:pPr>
        <w:tabs>
          <w:tab w:val="num" w:pos="3600"/>
        </w:tabs>
        <w:ind w:left="3600" w:hanging="360"/>
      </w:pPr>
      <w:rPr>
        <w:rFonts w:ascii="Times New Roman" w:hAnsi="Times New Roman" w:hint="default"/>
      </w:rPr>
    </w:lvl>
    <w:lvl w:ilvl="5" w:tplc="0348594C" w:tentative="1">
      <w:start w:val="1"/>
      <w:numFmt w:val="bullet"/>
      <w:lvlText w:val="•"/>
      <w:lvlJc w:val="left"/>
      <w:pPr>
        <w:tabs>
          <w:tab w:val="num" w:pos="4320"/>
        </w:tabs>
        <w:ind w:left="4320" w:hanging="360"/>
      </w:pPr>
      <w:rPr>
        <w:rFonts w:ascii="Times New Roman" w:hAnsi="Times New Roman" w:hint="default"/>
      </w:rPr>
    </w:lvl>
    <w:lvl w:ilvl="6" w:tplc="117E6108" w:tentative="1">
      <w:start w:val="1"/>
      <w:numFmt w:val="bullet"/>
      <w:lvlText w:val="•"/>
      <w:lvlJc w:val="left"/>
      <w:pPr>
        <w:tabs>
          <w:tab w:val="num" w:pos="5040"/>
        </w:tabs>
        <w:ind w:left="5040" w:hanging="360"/>
      </w:pPr>
      <w:rPr>
        <w:rFonts w:ascii="Times New Roman" w:hAnsi="Times New Roman" w:hint="default"/>
      </w:rPr>
    </w:lvl>
    <w:lvl w:ilvl="7" w:tplc="C42C45F4" w:tentative="1">
      <w:start w:val="1"/>
      <w:numFmt w:val="bullet"/>
      <w:lvlText w:val="•"/>
      <w:lvlJc w:val="left"/>
      <w:pPr>
        <w:tabs>
          <w:tab w:val="num" w:pos="5760"/>
        </w:tabs>
        <w:ind w:left="5760" w:hanging="360"/>
      </w:pPr>
      <w:rPr>
        <w:rFonts w:ascii="Times New Roman" w:hAnsi="Times New Roman" w:hint="default"/>
      </w:rPr>
    </w:lvl>
    <w:lvl w:ilvl="8" w:tplc="F11C429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B7763D9"/>
    <w:multiLevelType w:val="hybridMultilevel"/>
    <w:tmpl w:val="AC023C82"/>
    <w:lvl w:ilvl="0" w:tplc="8FE49DBE">
      <w:start w:val="1"/>
      <w:numFmt w:val="bullet"/>
      <w:lvlText w:val="•"/>
      <w:lvlJc w:val="left"/>
      <w:pPr>
        <w:tabs>
          <w:tab w:val="num" w:pos="720"/>
        </w:tabs>
        <w:ind w:left="720" w:hanging="360"/>
      </w:pPr>
      <w:rPr>
        <w:rFonts w:ascii="Times New Roman" w:hAnsi="Times New Roman" w:hint="default"/>
      </w:rPr>
    </w:lvl>
    <w:lvl w:ilvl="1" w:tplc="0D782368" w:tentative="1">
      <w:start w:val="1"/>
      <w:numFmt w:val="bullet"/>
      <w:lvlText w:val="•"/>
      <w:lvlJc w:val="left"/>
      <w:pPr>
        <w:tabs>
          <w:tab w:val="num" w:pos="1440"/>
        </w:tabs>
        <w:ind w:left="1440" w:hanging="360"/>
      </w:pPr>
      <w:rPr>
        <w:rFonts w:ascii="Times New Roman" w:hAnsi="Times New Roman" w:hint="default"/>
      </w:rPr>
    </w:lvl>
    <w:lvl w:ilvl="2" w:tplc="A4943972" w:tentative="1">
      <w:start w:val="1"/>
      <w:numFmt w:val="bullet"/>
      <w:lvlText w:val="•"/>
      <w:lvlJc w:val="left"/>
      <w:pPr>
        <w:tabs>
          <w:tab w:val="num" w:pos="2160"/>
        </w:tabs>
        <w:ind w:left="2160" w:hanging="360"/>
      </w:pPr>
      <w:rPr>
        <w:rFonts w:ascii="Times New Roman" w:hAnsi="Times New Roman" w:hint="default"/>
      </w:rPr>
    </w:lvl>
    <w:lvl w:ilvl="3" w:tplc="2A509538" w:tentative="1">
      <w:start w:val="1"/>
      <w:numFmt w:val="bullet"/>
      <w:lvlText w:val="•"/>
      <w:lvlJc w:val="left"/>
      <w:pPr>
        <w:tabs>
          <w:tab w:val="num" w:pos="2880"/>
        </w:tabs>
        <w:ind w:left="2880" w:hanging="360"/>
      </w:pPr>
      <w:rPr>
        <w:rFonts w:ascii="Times New Roman" w:hAnsi="Times New Roman" w:hint="default"/>
      </w:rPr>
    </w:lvl>
    <w:lvl w:ilvl="4" w:tplc="16E0DC48" w:tentative="1">
      <w:start w:val="1"/>
      <w:numFmt w:val="bullet"/>
      <w:lvlText w:val="•"/>
      <w:lvlJc w:val="left"/>
      <w:pPr>
        <w:tabs>
          <w:tab w:val="num" w:pos="3600"/>
        </w:tabs>
        <w:ind w:left="3600" w:hanging="360"/>
      </w:pPr>
      <w:rPr>
        <w:rFonts w:ascii="Times New Roman" w:hAnsi="Times New Roman" w:hint="default"/>
      </w:rPr>
    </w:lvl>
    <w:lvl w:ilvl="5" w:tplc="316C88C2" w:tentative="1">
      <w:start w:val="1"/>
      <w:numFmt w:val="bullet"/>
      <w:lvlText w:val="•"/>
      <w:lvlJc w:val="left"/>
      <w:pPr>
        <w:tabs>
          <w:tab w:val="num" w:pos="4320"/>
        </w:tabs>
        <w:ind w:left="4320" w:hanging="360"/>
      </w:pPr>
      <w:rPr>
        <w:rFonts w:ascii="Times New Roman" w:hAnsi="Times New Roman" w:hint="default"/>
      </w:rPr>
    </w:lvl>
    <w:lvl w:ilvl="6" w:tplc="14DC9076" w:tentative="1">
      <w:start w:val="1"/>
      <w:numFmt w:val="bullet"/>
      <w:lvlText w:val="•"/>
      <w:lvlJc w:val="left"/>
      <w:pPr>
        <w:tabs>
          <w:tab w:val="num" w:pos="5040"/>
        </w:tabs>
        <w:ind w:left="5040" w:hanging="360"/>
      </w:pPr>
      <w:rPr>
        <w:rFonts w:ascii="Times New Roman" w:hAnsi="Times New Roman" w:hint="default"/>
      </w:rPr>
    </w:lvl>
    <w:lvl w:ilvl="7" w:tplc="68EC92CA" w:tentative="1">
      <w:start w:val="1"/>
      <w:numFmt w:val="bullet"/>
      <w:lvlText w:val="•"/>
      <w:lvlJc w:val="left"/>
      <w:pPr>
        <w:tabs>
          <w:tab w:val="num" w:pos="5760"/>
        </w:tabs>
        <w:ind w:left="5760" w:hanging="360"/>
      </w:pPr>
      <w:rPr>
        <w:rFonts w:ascii="Times New Roman" w:hAnsi="Times New Roman" w:hint="default"/>
      </w:rPr>
    </w:lvl>
    <w:lvl w:ilvl="8" w:tplc="C9344DF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CD24A09"/>
    <w:multiLevelType w:val="hybridMultilevel"/>
    <w:tmpl w:val="FAC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E3377"/>
    <w:multiLevelType w:val="hybridMultilevel"/>
    <w:tmpl w:val="253818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897338"/>
    <w:multiLevelType w:val="multilevel"/>
    <w:tmpl w:val="E412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949EC"/>
    <w:multiLevelType w:val="hybridMultilevel"/>
    <w:tmpl w:val="791A7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3F69FF"/>
    <w:multiLevelType w:val="hybridMultilevel"/>
    <w:tmpl w:val="52C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9350C"/>
    <w:multiLevelType w:val="hybridMultilevel"/>
    <w:tmpl w:val="8870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8F0230"/>
    <w:multiLevelType w:val="multilevel"/>
    <w:tmpl w:val="297E26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3"/>
  </w:num>
  <w:num w:numId="2">
    <w:abstractNumId w:val="17"/>
  </w:num>
  <w:num w:numId="3">
    <w:abstractNumId w:val="8"/>
  </w:num>
  <w:num w:numId="4">
    <w:abstractNumId w:val="16"/>
  </w:num>
  <w:num w:numId="5">
    <w:abstractNumId w:val="1"/>
  </w:num>
  <w:num w:numId="6">
    <w:abstractNumId w:val="14"/>
  </w:num>
  <w:num w:numId="7">
    <w:abstractNumId w:val="2"/>
  </w:num>
  <w:num w:numId="8">
    <w:abstractNumId w:val="4"/>
  </w:num>
  <w:num w:numId="9">
    <w:abstractNumId w:val="12"/>
  </w:num>
  <w:num w:numId="10">
    <w:abstractNumId w:val="0"/>
  </w:num>
  <w:num w:numId="11">
    <w:abstractNumId w:val="7"/>
  </w:num>
  <w:num w:numId="12">
    <w:abstractNumId w:val="6"/>
  </w:num>
  <w:num w:numId="13">
    <w:abstractNumId w:val="15"/>
  </w:num>
  <w:num w:numId="14">
    <w:abstractNumId w:val="11"/>
  </w:num>
  <w:num w:numId="15">
    <w:abstractNumId w:val="10"/>
  </w:num>
  <w:num w:numId="16">
    <w:abstractNumId w:val="9"/>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EEE"/>
    <w:rsid w:val="00011E4D"/>
    <w:rsid w:val="000211CF"/>
    <w:rsid w:val="00021219"/>
    <w:rsid w:val="00042022"/>
    <w:rsid w:val="000475AD"/>
    <w:rsid w:val="00061C4D"/>
    <w:rsid w:val="00061DD2"/>
    <w:rsid w:val="000922BE"/>
    <w:rsid w:val="00094231"/>
    <w:rsid w:val="000B0EEE"/>
    <w:rsid w:val="00130C2D"/>
    <w:rsid w:val="0014762A"/>
    <w:rsid w:val="00153007"/>
    <w:rsid w:val="001561F4"/>
    <w:rsid w:val="00190711"/>
    <w:rsid w:val="0019080A"/>
    <w:rsid w:val="001B0468"/>
    <w:rsid w:val="001C48B6"/>
    <w:rsid w:val="001D70C8"/>
    <w:rsid w:val="001F03B8"/>
    <w:rsid w:val="00220D6F"/>
    <w:rsid w:val="002230A3"/>
    <w:rsid w:val="002303DC"/>
    <w:rsid w:val="00234075"/>
    <w:rsid w:val="002354A8"/>
    <w:rsid w:val="00243C12"/>
    <w:rsid w:val="00243EB7"/>
    <w:rsid w:val="002463C4"/>
    <w:rsid w:val="00253526"/>
    <w:rsid w:val="002549CD"/>
    <w:rsid w:val="0026345D"/>
    <w:rsid w:val="0028157D"/>
    <w:rsid w:val="002A142F"/>
    <w:rsid w:val="002A262C"/>
    <w:rsid w:val="002A3BD2"/>
    <w:rsid w:val="002D0EAB"/>
    <w:rsid w:val="002E2823"/>
    <w:rsid w:val="0030418A"/>
    <w:rsid w:val="00325F45"/>
    <w:rsid w:val="00327B1F"/>
    <w:rsid w:val="00333344"/>
    <w:rsid w:val="00340A34"/>
    <w:rsid w:val="00343FAD"/>
    <w:rsid w:val="00346411"/>
    <w:rsid w:val="00354897"/>
    <w:rsid w:val="0038417C"/>
    <w:rsid w:val="003A6D23"/>
    <w:rsid w:val="003B370B"/>
    <w:rsid w:val="003D6A7E"/>
    <w:rsid w:val="003E3667"/>
    <w:rsid w:val="003F7B48"/>
    <w:rsid w:val="0041699E"/>
    <w:rsid w:val="00421922"/>
    <w:rsid w:val="004357DE"/>
    <w:rsid w:val="004361A2"/>
    <w:rsid w:val="0046191C"/>
    <w:rsid w:val="0046641E"/>
    <w:rsid w:val="0047120B"/>
    <w:rsid w:val="00482B8E"/>
    <w:rsid w:val="0048606A"/>
    <w:rsid w:val="004A513E"/>
    <w:rsid w:val="004B047D"/>
    <w:rsid w:val="004F5E6C"/>
    <w:rsid w:val="005007F3"/>
    <w:rsid w:val="00510487"/>
    <w:rsid w:val="0051408E"/>
    <w:rsid w:val="005244EB"/>
    <w:rsid w:val="0054244A"/>
    <w:rsid w:val="00542764"/>
    <w:rsid w:val="0054418F"/>
    <w:rsid w:val="00544D4C"/>
    <w:rsid w:val="00553172"/>
    <w:rsid w:val="00562B4E"/>
    <w:rsid w:val="00564953"/>
    <w:rsid w:val="00574041"/>
    <w:rsid w:val="00595E1F"/>
    <w:rsid w:val="005A1649"/>
    <w:rsid w:val="005B1438"/>
    <w:rsid w:val="005D11D4"/>
    <w:rsid w:val="005D3EAA"/>
    <w:rsid w:val="005E059A"/>
    <w:rsid w:val="006005B6"/>
    <w:rsid w:val="006060F5"/>
    <w:rsid w:val="006253EA"/>
    <w:rsid w:val="006B0196"/>
    <w:rsid w:val="006B5EB2"/>
    <w:rsid w:val="006D0278"/>
    <w:rsid w:val="006F488D"/>
    <w:rsid w:val="006F7220"/>
    <w:rsid w:val="0072192F"/>
    <w:rsid w:val="007806AA"/>
    <w:rsid w:val="00791492"/>
    <w:rsid w:val="007A77C2"/>
    <w:rsid w:val="007C290C"/>
    <w:rsid w:val="007C2CCD"/>
    <w:rsid w:val="007D4040"/>
    <w:rsid w:val="007E63DB"/>
    <w:rsid w:val="007F53DF"/>
    <w:rsid w:val="00805E9A"/>
    <w:rsid w:val="00815BDB"/>
    <w:rsid w:val="00820146"/>
    <w:rsid w:val="00843A67"/>
    <w:rsid w:val="00846B48"/>
    <w:rsid w:val="0085525A"/>
    <w:rsid w:val="00863ADD"/>
    <w:rsid w:val="00865611"/>
    <w:rsid w:val="00867075"/>
    <w:rsid w:val="008751AE"/>
    <w:rsid w:val="008806A0"/>
    <w:rsid w:val="008A3C45"/>
    <w:rsid w:val="008A619B"/>
    <w:rsid w:val="008A7D42"/>
    <w:rsid w:val="008B786B"/>
    <w:rsid w:val="008C0BD1"/>
    <w:rsid w:val="008E0547"/>
    <w:rsid w:val="008F2217"/>
    <w:rsid w:val="008F4ED9"/>
    <w:rsid w:val="008F75DC"/>
    <w:rsid w:val="0091735D"/>
    <w:rsid w:val="00922B4A"/>
    <w:rsid w:val="00924C9C"/>
    <w:rsid w:val="009415D1"/>
    <w:rsid w:val="00943336"/>
    <w:rsid w:val="0096033C"/>
    <w:rsid w:val="00974F58"/>
    <w:rsid w:val="00987B39"/>
    <w:rsid w:val="009A42A1"/>
    <w:rsid w:val="009C7057"/>
    <w:rsid w:val="009D5E1C"/>
    <w:rsid w:val="009E17E1"/>
    <w:rsid w:val="009F726C"/>
    <w:rsid w:val="00A3315D"/>
    <w:rsid w:val="00A507BB"/>
    <w:rsid w:val="00A8601B"/>
    <w:rsid w:val="00A9744E"/>
    <w:rsid w:val="00AA2441"/>
    <w:rsid w:val="00AD4471"/>
    <w:rsid w:val="00AE043D"/>
    <w:rsid w:val="00AE46E9"/>
    <w:rsid w:val="00B13551"/>
    <w:rsid w:val="00B143B9"/>
    <w:rsid w:val="00B2034C"/>
    <w:rsid w:val="00B3422A"/>
    <w:rsid w:val="00B34C92"/>
    <w:rsid w:val="00B404E1"/>
    <w:rsid w:val="00B44F0B"/>
    <w:rsid w:val="00B52F6A"/>
    <w:rsid w:val="00B6516C"/>
    <w:rsid w:val="00B841B3"/>
    <w:rsid w:val="00B96110"/>
    <w:rsid w:val="00BA0A0F"/>
    <w:rsid w:val="00BA2468"/>
    <w:rsid w:val="00BA3CCA"/>
    <w:rsid w:val="00BA66EC"/>
    <w:rsid w:val="00BB579B"/>
    <w:rsid w:val="00BC04B2"/>
    <w:rsid w:val="00BD5006"/>
    <w:rsid w:val="00BD5186"/>
    <w:rsid w:val="00BE235F"/>
    <w:rsid w:val="00BF2101"/>
    <w:rsid w:val="00BF41E3"/>
    <w:rsid w:val="00C3073E"/>
    <w:rsid w:val="00C417BE"/>
    <w:rsid w:val="00C53A8B"/>
    <w:rsid w:val="00C56C43"/>
    <w:rsid w:val="00C6026C"/>
    <w:rsid w:val="00C61C97"/>
    <w:rsid w:val="00C656C7"/>
    <w:rsid w:val="00C67960"/>
    <w:rsid w:val="00C83D13"/>
    <w:rsid w:val="00C9087A"/>
    <w:rsid w:val="00C92CED"/>
    <w:rsid w:val="00C92EC7"/>
    <w:rsid w:val="00CD3F11"/>
    <w:rsid w:val="00CF09B3"/>
    <w:rsid w:val="00CF103A"/>
    <w:rsid w:val="00CF2D41"/>
    <w:rsid w:val="00D03002"/>
    <w:rsid w:val="00D12946"/>
    <w:rsid w:val="00D22D6D"/>
    <w:rsid w:val="00D55A31"/>
    <w:rsid w:val="00D564AC"/>
    <w:rsid w:val="00D750CC"/>
    <w:rsid w:val="00D7608E"/>
    <w:rsid w:val="00DA2905"/>
    <w:rsid w:val="00DC22C7"/>
    <w:rsid w:val="00DC2FF2"/>
    <w:rsid w:val="00DD7FCD"/>
    <w:rsid w:val="00DE161E"/>
    <w:rsid w:val="00DE1D3C"/>
    <w:rsid w:val="00E22B8F"/>
    <w:rsid w:val="00E3212A"/>
    <w:rsid w:val="00E36B09"/>
    <w:rsid w:val="00E432AD"/>
    <w:rsid w:val="00E43699"/>
    <w:rsid w:val="00E60094"/>
    <w:rsid w:val="00E642C4"/>
    <w:rsid w:val="00E92EFD"/>
    <w:rsid w:val="00EB5640"/>
    <w:rsid w:val="00EC362A"/>
    <w:rsid w:val="00EC4C27"/>
    <w:rsid w:val="00ED464B"/>
    <w:rsid w:val="00EE703D"/>
    <w:rsid w:val="00EF0E6A"/>
    <w:rsid w:val="00F12F78"/>
    <w:rsid w:val="00F15C3B"/>
    <w:rsid w:val="00F22081"/>
    <w:rsid w:val="00F2309A"/>
    <w:rsid w:val="00F26297"/>
    <w:rsid w:val="00F34C11"/>
    <w:rsid w:val="00F37F1E"/>
    <w:rsid w:val="00F6357E"/>
    <w:rsid w:val="00F70AAD"/>
    <w:rsid w:val="00F830CD"/>
    <w:rsid w:val="00F864B9"/>
    <w:rsid w:val="00FA6DE3"/>
    <w:rsid w:val="00FC3414"/>
    <w:rsid w:val="00FE2D5A"/>
    <w:rsid w:val="00FF1C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6C011A"/>
  <w15:chartTrackingRefBased/>
  <w15:docId w15:val="{E7E7E231-DAF0-FF45-99A4-D4F90A30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42A1"/>
    <w:rPr>
      <w:rFonts w:ascii="Times New Roman" w:eastAsia="Times New Roman" w:hAnsi="Times New Roman" w:cs="Times New Roman"/>
    </w:rPr>
  </w:style>
  <w:style w:type="paragraph" w:styleId="Heading1">
    <w:name w:val="heading 1"/>
    <w:basedOn w:val="Normal"/>
    <w:next w:val="Normal"/>
    <w:link w:val="Heading1Char"/>
    <w:qFormat/>
    <w:rsid w:val="00327B1F"/>
    <w:pPr>
      <w:keepNext/>
      <w:jc w:val="center"/>
      <w:outlineLvl w:val="0"/>
    </w:pPr>
    <w:rPr>
      <w:sz w:val="28"/>
      <w:lang w:val="en-US"/>
    </w:rPr>
  </w:style>
  <w:style w:type="paragraph" w:styleId="Heading2">
    <w:name w:val="heading 2"/>
    <w:basedOn w:val="Normal"/>
    <w:next w:val="Normal"/>
    <w:link w:val="Heading2Char"/>
    <w:uiPriority w:val="9"/>
    <w:semiHidden/>
    <w:unhideWhenUsed/>
    <w:qFormat/>
    <w:rsid w:val="000420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EEE"/>
    <w:pPr>
      <w:spacing w:before="100" w:beforeAutospacing="1" w:after="100" w:afterAutospacing="1"/>
    </w:pPr>
  </w:style>
  <w:style w:type="paragraph" w:styleId="BalloonText">
    <w:name w:val="Balloon Text"/>
    <w:basedOn w:val="Normal"/>
    <w:link w:val="BalloonTextChar"/>
    <w:uiPriority w:val="99"/>
    <w:semiHidden/>
    <w:unhideWhenUsed/>
    <w:rsid w:val="005D3EAA"/>
    <w:rPr>
      <w:rFonts w:eastAsiaTheme="minorHAnsi"/>
      <w:sz w:val="18"/>
      <w:szCs w:val="18"/>
    </w:rPr>
  </w:style>
  <w:style w:type="character" w:customStyle="1" w:styleId="BalloonTextChar">
    <w:name w:val="Balloon Text Char"/>
    <w:basedOn w:val="DefaultParagraphFont"/>
    <w:link w:val="BalloonText"/>
    <w:uiPriority w:val="99"/>
    <w:semiHidden/>
    <w:rsid w:val="005D3EAA"/>
    <w:rPr>
      <w:rFonts w:ascii="Times New Roman" w:hAnsi="Times New Roman" w:cs="Times New Roman"/>
      <w:sz w:val="18"/>
      <w:szCs w:val="18"/>
    </w:rPr>
  </w:style>
  <w:style w:type="paragraph" w:styleId="Header">
    <w:name w:val="header"/>
    <w:basedOn w:val="Normal"/>
    <w:link w:val="HeaderChar"/>
    <w:uiPriority w:val="99"/>
    <w:unhideWhenUsed/>
    <w:rsid w:val="006060F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060F5"/>
  </w:style>
  <w:style w:type="paragraph" w:styleId="Footer">
    <w:name w:val="footer"/>
    <w:basedOn w:val="Normal"/>
    <w:link w:val="FooterChar"/>
    <w:uiPriority w:val="99"/>
    <w:unhideWhenUsed/>
    <w:rsid w:val="006060F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060F5"/>
  </w:style>
  <w:style w:type="table" w:styleId="TableGrid">
    <w:name w:val="Table Grid"/>
    <w:basedOn w:val="TableNormal"/>
    <w:uiPriority w:val="39"/>
    <w:rsid w:val="006253EA"/>
    <w:pPr>
      <w:spacing w:before="40"/>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66EC"/>
  </w:style>
  <w:style w:type="character" w:styleId="Hyperlink">
    <w:name w:val="Hyperlink"/>
    <w:basedOn w:val="DefaultParagraphFont"/>
    <w:uiPriority w:val="99"/>
    <w:unhideWhenUsed/>
    <w:rsid w:val="00BD5186"/>
    <w:rPr>
      <w:color w:val="0000FF"/>
      <w:u w:val="single"/>
    </w:rPr>
  </w:style>
  <w:style w:type="paragraph" w:styleId="ListParagraph">
    <w:name w:val="List Paragraph"/>
    <w:basedOn w:val="Normal"/>
    <w:uiPriority w:val="34"/>
    <w:qFormat/>
    <w:rsid w:val="00F864B9"/>
    <w:pPr>
      <w:ind w:left="720"/>
      <w:contextualSpacing/>
    </w:pPr>
    <w:rPr>
      <w:rFonts w:asciiTheme="minorHAnsi" w:eastAsiaTheme="minorHAnsi" w:hAnsiTheme="minorHAnsi" w:cstheme="minorBidi"/>
    </w:rPr>
  </w:style>
  <w:style w:type="character" w:customStyle="1" w:styleId="UnresolvedMention1">
    <w:name w:val="Unresolved Mention1"/>
    <w:basedOn w:val="DefaultParagraphFont"/>
    <w:uiPriority w:val="99"/>
    <w:semiHidden/>
    <w:unhideWhenUsed/>
    <w:rsid w:val="0046191C"/>
    <w:rPr>
      <w:color w:val="605E5C"/>
      <w:shd w:val="clear" w:color="auto" w:fill="E1DFDD"/>
    </w:rPr>
  </w:style>
  <w:style w:type="paragraph" w:styleId="Revision">
    <w:name w:val="Revision"/>
    <w:hidden/>
    <w:uiPriority w:val="99"/>
    <w:semiHidden/>
    <w:rsid w:val="00D22D6D"/>
  </w:style>
  <w:style w:type="character" w:customStyle="1" w:styleId="Heading1Char">
    <w:name w:val="Heading 1 Char"/>
    <w:basedOn w:val="DefaultParagraphFont"/>
    <w:link w:val="Heading1"/>
    <w:rsid w:val="00327B1F"/>
    <w:rPr>
      <w:rFonts w:ascii="Times New Roman" w:eastAsia="Times New Roman" w:hAnsi="Times New Roman" w:cs="Times New Roman"/>
      <w:sz w:val="28"/>
      <w:lang w:val="en-US"/>
    </w:rPr>
  </w:style>
  <w:style w:type="paragraph" w:styleId="Title">
    <w:name w:val="Title"/>
    <w:basedOn w:val="Normal"/>
    <w:link w:val="TitleChar"/>
    <w:qFormat/>
    <w:rsid w:val="00327B1F"/>
    <w:pPr>
      <w:jc w:val="center"/>
    </w:pPr>
    <w:rPr>
      <w:b/>
      <w:bCs/>
      <w:sz w:val="28"/>
      <w:lang w:val="en-US"/>
    </w:rPr>
  </w:style>
  <w:style w:type="character" w:customStyle="1" w:styleId="TitleChar">
    <w:name w:val="Title Char"/>
    <w:basedOn w:val="DefaultParagraphFont"/>
    <w:link w:val="Title"/>
    <w:rsid w:val="00327B1F"/>
    <w:rPr>
      <w:rFonts w:ascii="Times New Roman" w:eastAsia="Times New Roman" w:hAnsi="Times New Roman" w:cs="Times New Roman"/>
      <w:b/>
      <w:bCs/>
      <w:sz w:val="28"/>
      <w:lang w:val="en-US"/>
    </w:rPr>
  </w:style>
  <w:style w:type="character" w:customStyle="1" w:styleId="Heading2Char">
    <w:name w:val="Heading 2 Char"/>
    <w:basedOn w:val="DefaultParagraphFont"/>
    <w:link w:val="Heading2"/>
    <w:uiPriority w:val="9"/>
    <w:semiHidden/>
    <w:rsid w:val="00042022"/>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815BDB"/>
    <w:rPr>
      <w:rFonts w:ascii="Calibri" w:eastAsia="Calibri" w:hAnsi="Calibri"/>
      <w:sz w:val="22"/>
      <w:szCs w:val="21"/>
      <w:lang w:val="en-US"/>
    </w:rPr>
  </w:style>
  <w:style w:type="character" w:customStyle="1" w:styleId="PlainTextChar">
    <w:name w:val="Plain Text Char"/>
    <w:basedOn w:val="DefaultParagraphFont"/>
    <w:link w:val="PlainText"/>
    <w:uiPriority w:val="99"/>
    <w:rsid w:val="00815BDB"/>
    <w:rPr>
      <w:rFonts w:ascii="Calibri" w:eastAsia="Calibri" w:hAnsi="Calibri" w:cs="Times New Roman"/>
      <w:sz w:val="22"/>
      <w:szCs w:val="21"/>
      <w:lang w:val="en-US"/>
    </w:rPr>
  </w:style>
  <w:style w:type="character" w:customStyle="1" w:styleId="1">
    <w:name w:val="未处理的提及1"/>
    <w:basedOn w:val="DefaultParagraphFont"/>
    <w:uiPriority w:val="99"/>
    <w:rsid w:val="0091735D"/>
    <w:rPr>
      <w:color w:val="605E5C"/>
      <w:shd w:val="clear" w:color="auto" w:fill="E1DFDD"/>
    </w:rPr>
  </w:style>
  <w:style w:type="character" w:styleId="UnresolvedMention">
    <w:name w:val="Unresolved Mention"/>
    <w:basedOn w:val="DefaultParagraphFont"/>
    <w:uiPriority w:val="99"/>
    <w:rsid w:val="002A1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62106">
      <w:bodyDiv w:val="1"/>
      <w:marLeft w:val="0"/>
      <w:marRight w:val="0"/>
      <w:marTop w:val="0"/>
      <w:marBottom w:val="0"/>
      <w:divBdr>
        <w:top w:val="none" w:sz="0" w:space="0" w:color="auto"/>
        <w:left w:val="none" w:sz="0" w:space="0" w:color="auto"/>
        <w:bottom w:val="none" w:sz="0" w:space="0" w:color="auto"/>
        <w:right w:val="none" w:sz="0" w:space="0" w:color="auto"/>
      </w:divBdr>
    </w:div>
    <w:div w:id="881675464">
      <w:bodyDiv w:val="1"/>
      <w:marLeft w:val="0"/>
      <w:marRight w:val="0"/>
      <w:marTop w:val="0"/>
      <w:marBottom w:val="0"/>
      <w:divBdr>
        <w:top w:val="none" w:sz="0" w:space="0" w:color="auto"/>
        <w:left w:val="none" w:sz="0" w:space="0" w:color="auto"/>
        <w:bottom w:val="none" w:sz="0" w:space="0" w:color="auto"/>
        <w:right w:val="none" w:sz="0" w:space="0" w:color="auto"/>
      </w:divBdr>
    </w:div>
    <w:div w:id="908881296">
      <w:bodyDiv w:val="1"/>
      <w:marLeft w:val="0"/>
      <w:marRight w:val="0"/>
      <w:marTop w:val="0"/>
      <w:marBottom w:val="0"/>
      <w:divBdr>
        <w:top w:val="none" w:sz="0" w:space="0" w:color="auto"/>
        <w:left w:val="none" w:sz="0" w:space="0" w:color="auto"/>
        <w:bottom w:val="none" w:sz="0" w:space="0" w:color="auto"/>
        <w:right w:val="none" w:sz="0" w:space="0" w:color="auto"/>
      </w:divBdr>
    </w:div>
    <w:div w:id="934242140">
      <w:bodyDiv w:val="1"/>
      <w:marLeft w:val="0"/>
      <w:marRight w:val="0"/>
      <w:marTop w:val="0"/>
      <w:marBottom w:val="0"/>
      <w:divBdr>
        <w:top w:val="none" w:sz="0" w:space="0" w:color="auto"/>
        <w:left w:val="none" w:sz="0" w:space="0" w:color="auto"/>
        <w:bottom w:val="none" w:sz="0" w:space="0" w:color="auto"/>
        <w:right w:val="none" w:sz="0" w:space="0" w:color="auto"/>
      </w:divBdr>
      <w:divsChild>
        <w:div w:id="1808813500">
          <w:marLeft w:val="547"/>
          <w:marRight w:val="0"/>
          <w:marTop w:val="67"/>
          <w:marBottom w:val="0"/>
          <w:divBdr>
            <w:top w:val="none" w:sz="0" w:space="0" w:color="auto"/>
            <w:left w:val="none" w:sz="0" w:space="0" w:color="auto"/>
            <w:bottom w:val="none" w:sz="0" w:space="0" w:color="auto"/>
            <w:right w:val="none" w:sz="0" w:space="0" w:color="auto"/>
          </w:divBdr>
        </w:div>
        <w:div w:id="2019037583">
          <w:marLeft w:val="547"/>
          <w:marRight w:val="0"/>
          <w:marTop w:val="67"/>
          <w:marBottom w:val="0"/>
          <w:divBdr>
            <w:top w:val="none" w:sz="0" w:space="0" w:color="auto"/>
            <w:left w:val="none" w:sz="0" w:space="0" w:color="auto"/>
            <w:bottom w:val="none" w:sz="0" w:space="0" w:color="auto"/>
            <w:right w:val="none" w:sz="0" w:space="0" w:color="auto"/>
          </w:divBdr>
        </w:div>
      </w:divsChild>
    </w:div>
    <w:div w:id="1037779097">
      <w:bodyDiv w:val="1"/>
      <w:marLeft w:val="0"/>
      <w:marRight w:val="0"/>
      <w:marTop w:val="0"/>
      <w:marBottom w:val="0"/>
      <w:divBdr>
        <w:top w:val="none" w:sz="0" w:space="0" w:color="auto"/>
        <w:left w:val="none" w:sz="0" w:space="0" w:color="auto"/>
        <w:bottom w:val="none" w:sz="0" w:space="0" w:color="auto"/>
        <w:right w:val="none" w:sz="0" w:space="0" w:color="auto"/>
      </w:divBdr>
    </w:div>
    <w:div w:id="1075278026">
      <w:bodyDiv w:val="1"/>
      <w:marLeft w:val="0"/>
      <w:marRight w:val="0"/>
      <w:marTop w:val="0"/>
      <w:marBottom w:val="0"/>
      <w:divBdr>
        <w:top w:val="none" w:sz="0" w:space="0" w:color="auto"/>
        <w:left w:val="none" w:sz="0" w:space="0" w:color="auto"/>
        <w:bottom w:val="none" w:sz="0" w:space="0" w:color="auto"/>
        <w:right w:val="none" w:sz="0" w:space="0" w:color="auto"/>
      </w:divBdr>
      <w:divsChild>
        <w:div w:id="548802825">
          <w:marLeft w:val="547"/>
          <w:marRight w:val="0"/>
          <w:marTop w:val="67"/>
          <w:marBottom w:val="0"/>
          <w:divBdr>
            <w:top w:val="none" w:sz="0" w:space="0" w:color="auto"/>
            <w:left w:val="none" w:sz="0" w:space="0" w:color="auto"/>
            <w:bottom w:val="none" w:sz="0" w:space="0" w:color="auto"/>
            <w:right w:val="none" w:sz="0" w:space="0" w:color="auto"/>
          </w:divBdr>
        </w:div>
        <w:div w:id="1637298174">
          <w:marLeft w:val="547"/>
          <w:marRight w:val="0"/>
          <w:marTop w:val="67"/>
          <w:marBottom w:val="0"/>
          <w:divBdr>
            <w:top w:val="none" w:sz="0" w:space="0" w:color="auto"/>
            <w:left w:val="none" w:sz="0" w:space="0" w:color="auto"/>
            <w:bottom w:val="none" w:sz="0" w:space="0" w:color="auto"/>
            <w:right w:val="none" w:sz="0" w:space="0" w:color="auto"/>
          </w:divBdr>
        </w:div>
      </w:divsChild>
    </w:div>
    <w:div w:id="1135832418">
      <w:bodyDiv w:val="1"/>
      <w:marLeft w:val="0"/>
      <w:marRight w:val="0"/>
      <w:marTop w:val="0"/>
      <w:marBottom w:val="0"/>
      <w:divBdr>
        <w:top w:val="none" w:sz="0" w:space="0" w:color="auto"/>
        <w:left w:val="none" w:sz="0" w:space="0" w:color="auto"/>
        <w:bottom w:val="none" w:sz="0" w:space="0" w:color="auto"/>
        <w:right w:val="none" w:sz="0" w:space="0" w:color="auto"/>
      </w:divBdr>
    </w:div>
    <w:div w:id="1594045067">
      <w:bodyDiv w:val="1"/>
      <w:marLeft w:val="0"/>
      <w:marRight w:val="0"/>
      <w:marTop w:val="0"/>
      <w:marBottom w:val="0"/>
      <w:divBdr>
        <w:top w:val="none" w:sz="0" w:space="0" w:color="auto"/>
        <w:left w:val="none" w:sz="0" w:space="0" w:color="auto"/>
        <w:bottom w:val="none" w:sz="0" w:space="0" w:color="auto"/>
        <w:right w:val="none" w:sz="0" w:space="0" w:color="auto"/>
      </w:divBdr>
    </w:div>
    <w:div w:id="1768228753">
      <w:bodyDiv w:val="1"/>
      <w:marLeft w:val="0"/>
      <w:marRight w:val="0"/>
      <w:marTop w:val="0"/>
      <w:marBottom w:val="0"/>
      <w:divBdr>
        <w:top w:val="none" w:sz="0" w:space="0" w:color="auto"/>
        <w:left w:val="none" w:sz="0" w:space="0" w:color="auto"/>
        <w:bottom w:val="none" w:sz="0" w:space="0" w:color="auto"/>
        <w:right w:val="none" w:sz="0" w:space="0" w:color="auto"/>
      </w:divBdr>
      <w:divsChild>
        <w:div w:id="350029311">
          <w:marLeft w:val="0"/>
          <w:marRight w:val="0"/>
          <w:marTop w:val="0"/>
          <w:marBottom w:val="0"/>
          <w:divBdr>
            <w:top w:val="none" w:sz="0" w:space="0" w:color="auto"/>
            <w:left w:val="none" w:sz="0" w:space="0" w:color="auto"/>
            <w:bottom w:val="none" w:sz="0" w:space="0" w:color="auto"/>
            <w:right w:val="none" w:sz="0" w:space="0" w:color="auto"/>
          </w:divBdr>
          <w:divsChild>
            <w:div w:id="1333219197">
              <w:marLeft w:val="0"/>
              <w:marRight w:val="0"/>
              <w:marTop w:val="0"/>
              <w:marBottom w:val="0"/>
              <w:divBdr>
                <w:top w:val="none" w:sz="0" w:space="0" w:color="auto"/>
                <w:left w:val="none" w:sz="0" w:space="0" w:color="auto"/>
                <w:bottom w:val="none" w:sz="0" w:space="0" w:color="auto"/>
                <w:right w:val="none" w:sz="0" w:space="0" w:color="auto"/>
              </w:divBdr>
              <w:divsChild>
                <w:div w:id="9019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781">
          <w:marLeft w:val="0"/>
          <w:marRight w:val="0"/>
          <w:marTop w:val="0"/>
          <w:marBottom w:val="0"/>
          <w:divBdr>
            <w:top w:val="none" w:sz="0" w:space="0" w:color="auto"/>
            <w:left w:val="none" w:sz="0" w:space="0" w:color="auto"/>
            <w:bottom w:val="none" w:sz="0" w:space="0" w:color="auto"/>
            <w:right w:val="none" w:sz="0" w:space="0" w:color="auto"/>
          </w:divBdr>
          <w:divsChild>
            <w:div w:id="193881954">
              <w:marLeft w:val="0"/>
              <w:marRight w:val="0"/>
              <w:marTop w:val="0"/>
              <w:marBottom w:val="0"/>
              <w:divBdr>
                <w:top w:val="none" w:sz="0" w:space="0" w:color="auto"/>
                <w:left w:val="none" w:sz="0" w:space="0" w:color="auto"/>
                <w:bottom w:val="none" w:sz="0" w:space="0" w:color="auto"/>
                <w:right w:val="none" w:sz="0" w:space="0" w:color="auto"/>
              </w:divBdr>
              <w:divsChild>
                <w:div w:id="529077436">
                  <w:marLeft w:val="0"/>
                  <w:marRight w:val="0"/>
                  <w:marTop w:val="0"/>
                  <w:marBottom w:val="0"/>
                  <w:divBdr>
                    <w:top w:val="none" w:sz="0" w:space="0" w:color="auto"/>
                    <w:left w:val="none" w:sz="0" w:space="0" w:color="auto"/>
                    <w:bottom w:val="none" w:sz="0" w:space="0" w:color="auto"/>
                    <w:right w:val="none" w:sz="0" w:space="0" w:color="auto"/>
                  </w:divBdr>
                </w:div>
              </w:divsChild>
            </w:div>
            <w:div w:id="1534153600">
              <w:marLeft w:val="0"/>
              <w:marRight w:val="0"/>
              <w:marTop w:val="0"/>
              <w:marBottom w:val="0"/>
              <w:divBdr>
                <w:top w:val="none" w:sz="0" w:space="0" w:color="auto"/>
                <w:left w:val="none" w:sz="0" w:space="0" w:color="auto"/>
                <w:bottom w:val="none" w:sz="0" w:space="0" w:color="auto"/>
                <w:right w:val="none" w:sz="0" w:space="0" w:color="auto"/>
              </w:divBdr>
              <w:divsChild>
                <w:div w:id="10620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7007">
          <w:marLeft w:val="0"/>
          <w:marRight w:val="0"/>
          <w:marTop w:val="0"/>
          <w:marBottom w:val="0"/>
          <w:divBdr>
            <w:top w:val="none" w:sz="0" w:space="0" w:color="auto"/>
            <w:left w:val="none" w:sz="0" w:space="0" w:color="auto"/>
            <w:bottom w:val="none" w:sz="0" w:space="0" w:color="auto"/>
            <w:right w:val="none" w:sz="0" w:space="0" w:color="auto"/>
          </w:divBdr>
          <w:divsChild>
            <w:div w:id="277953881">
              <w:marLeft w:val="0"/>
              <w:marRight w:val="0"/>
              <w:marTop w:val="0"/>
              <w:marBottom w:val="0"/>
              <w:divBdr>
                <w:top w:val="none" w:sz="0" w:space="0" w:color="auto"/>
                <w:left w:val="none" w:sz="0" w:space="0" w:color="auto"/>
                <w:bottom w:val="none" w:sz="0" w:space="0" w:color="auto"/>
                <w:right w:val="none" w:sz="0" w:space="0" w:color="auto"/>
              </w:divBdr>
              <w:divsChild>
                <w:div w:id="217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8320">
          <w:marLeft w:val="0"/>
          <w:marRight w:val="0"/>
          <w:marTop w:val="0"/>
          <w:marBottom w:val="0"/>
          <w:divBdr>
            <w:top w:val="none" w:sz="0" w:space="0" w:color="auto"/>
            <w:left w:val="none" w:sz="0" w:space="0" w:color="auto"/>
            <w:bottom w:val="none" w:sz="0" w:space="0" w:color="auto"/>
            <w:right w:val="none" w:sz="0" w:space="0" w:color="auto"/>
          </w:divBdr>
          <w:divsChild>
            <w:div w:id="904293624">
              <w:marLeft w:val="0"/>
              <w:marRight w:val="0"/>
              <w:marTop w:val="0"/>
              <w:marBottom w:val="0"/>
              <w:divBdr>
                <w:top w:val="none" w:sz="0" w:space="0" w:color="auto"/>
                <w:left w:val="none" w:sz="0" w:space="0" w:color="auto"/>
                <w:bottom w:val="none" w:sz="0" w:space="0" w:color="auto"/>
                <w:right w:val="none" w:sz="0" w:space="0" w:color="auto"/>
              </w:divBdr>
              <w:divsChild>
                <w:div w:id="17832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038">
          <w:marLeft w:val="0"/>
          <w:marRight w:val="0"/>
          <w:marTop w:val="0"/>
          <w:marBottom w:val="0"/>
          <w:divBdr>
            <w:top w:val="none" w:sz="0" w:space="0" w:color="auto"/>
            <w:left w:val="none" w:sz="0" w:space="0" w:color="auto"/>
            <w:bottom w:val="none" w:sz="0" w:space="0" w:color="auto"/>
            <w:right w:val="none" w:sz="0" w:space="0" w:color="auto"/>
          </w:divBdr>
          <w:divsChild>
            <w:div w:id="285936305">
              <w:marLeft w:val="0"/>
              <w:marRight w:val="0"/>
              <w:marTop w:val="0"/>
              <w:marBottom w:val="0"/>
              <w:divBdr>
                <w:top w:val="none" w:sz="0" w:space="0" w:color="auto"/>
                <w:left w:val="none" w:sz="0" w:space="0" w:color="auto"/>
                <w:bottom w:val="none" w:sz="0" w:space="0" w:color="auto"/>
                <w:right w:val="none" w:sz="0" w:space="0" w:color="auto"/>
              </w:divBdr>
              <w:divsChild>
                <w:div w:id="18447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070">
          <w:marLeft w:val="0"/>
          <w:marRight w:val="0"/>
          <w:marTop w:val="0"/>
          <w:marBottom w:val="0"/>
          <w:divBdr>
            <w:top w:val="none" w:sz="0" w:space="0" w:color="auto"/>
            <w:left w:val="none" w:sz="0" w:space="0" w:color="auto"/>
            <w:bottom w:val="none" w:sz="0" w:space="0" w:color="auto"/>
            <w:right w:val="none" w:sz="0" w:space="0" w:color="auto"/>
          </w:divBdr>
          <w:divsChild>
            <w:div w:id="744299955">
              <w:marLeft w:val="0"/>
              <w:marRight w:val="0"/>
              <w:marTop w:val="0"/>
              <w:marBottom w:val="0"/>
              <w:divBdr>
                <w:top w:val="none" w:sz="0" w:space="0" w:color="auto"/>
                <w:left w:val="none" w:sz="0" w:space="0" w:color="auto"/>
                <w:bottom w:val="none" w:sz="0" w:space="0" w:color="auto"/>
                <w:right w:val="none" w:sz="0" w:space="0" w:color="auto"/>
              </w:divBdr>
              <w:divsChild>
                <w:div w:id="385689727">
                  <w:marLeft w:val="0"/>
                  <w:marRight w:val="0"/>
                  <w:marTop w:val="0"/>
                  <w:marBottom w:val="0"/>
                  <w:divBdr>
                    <w:top w:val="none" w:sz="0" w:space="0" w:color="auto"/>
                    <w:left w:val="none" w:sz="0" w:space="0" w:color="auto"/>
                    <w:bottom w:val="none" w:sz="0" w:space="0" w:color="auto"/>
                    <w:right w:val="none" w:sz="0" w:space="0" w:color="auto"/>
                  </w:divBdr>
                </w:div>
              </w:divsChild>
            </w:div>
            <w:div w:id="1411268153">
              <w:marLeft w:val="0"/>
              <w:marRight w:val="0"/>
              <w:marTop w:val="0"/>
              <w:marBottom w:val="0"/>
              <w:divBdr>
                <w:top w:val="none" w:sz="0" w:space="0" w:color="auto"/>
                <w:left w:val="none" w:sz="0" w:space="0" w:color="auto"/>
                <w:bottom w:val="none" w:sz="0" w:space="0" w:color="auto"/>
                <w:right w:val="none" w:sz="0" w:space="0" w:color="auto"/>
              </w:divBdr>
              <w:divsChild>
                <w:div w:id="15534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kitts@ubc.ca" TargetMode="External"/><Relationship Id="rId13" Type="http://schemas.openxmlformats.org/officeDocument/2006/relationships/image" Target="media/image1.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ate.ubc.ca/policies-resources-support-student-succes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index.cfm?tree=3,54,111,95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uides.library.ubc.ca/tutorial-lfs/citing/plagiaris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edyu@mail.ubc.ca" TargetMode="External"/><Relationship Id="rId14" Type="http://schemas.openxmlformats.org/officeDocument/2006/relationships/hyperlink" Target="https://www.ift.org/-/media/community/educators-herb/2018herbguidelinesforinitialiftapproval1.pdf?la=en%5C046hash=559ED853B136E7DD47C812C14B478DE32B4CBE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A223B-7329-4980-93C5-A5BA0D06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Bracewell</dc:creator>
  <cp:keywords/>
  <dc:description/>
  <cp:lastModifiedBy>Sahibole, Sahil</cp:lastModifiedBy>
  <cp:revision>7</cp:revision>
  <dcterms:created xsi:type="dcterms:W3CDTF">2020-08-02T08:23:00Z</dcterms:created>
  <dcterms:modified xsi:type="dcterms:W3CDTF">2020-10-20T23:09:00Z</dcterms:modified>
</cp:coreProperties>
</file>