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708"/>
        <w:gridCol w:w="6569"/>
      </w:tblGrid>
      <w:tr w:rsidR="00476EFC" w:rsidRPr="00FD7C2D" w14:paraId="263CEE8E" w14:textId="77777777" w:rsidTr="00476EFC">
        <w:tc>
          <w:tcPr>
            <w:tcW w:w="7708" w:type="dxa"/>
          </w:tcPr>
          <w:p w14:paraId="31399B6F" w14:textId="77777777" w:rsidR="00476EFC" w:rsidRPr="00CD3AAE" w:rsidRDefault="00476EFC" w:rsidP="00457D7C">
            <w:pPr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</w:pPr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 xml:space="preserve">The Effect of </w:t>
            </w:r>
            <w:proofErr w:type="spellStart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>Sitagliptin</w:t>
            </w:r>
            <w:proofErr w:type="spellEnd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 xml:space="preserve"> on Carotid Artery Atherosclerosis in Type 2 Diabetes: The PROLOGUE Randomized Controlled Trial</w:t>
            </w:r>
          </w:p>
        </w:tc>
        <w:tc>
          <w:tcPr>
            <w:tcW w:w="6569" w:type="dxa"/>
          </w:tcPr>
          <w:p w14:paraId="0A0CC061" w14:textId="77777777" w:rsidR="00476EFC" w:rsidRPr="00CD3AAE" w:rsidRDefault="00B0297B" w:rsidP="00457D7C">
            <w:pPr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</w:pPr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 xml:space="preserve">A Randomized Controlled Trial Comparing the Effects of </w:t>
            </w:r>
            <w:proofErr w:type="spellStart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>Sitagliptin</w:t>
            </w:r>
            <w:proofErr w:type="spellEnd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 xml:space="preserve"> and Glimepiride on Endothelial Function and Metabolic Parameters: Sapporo </w:t>
            </w:r>
            <w:proofErr w:type="spellStart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>Athero-Incretin</w:t>
            </w:r>
            <w:proofErr w:type="spellEnd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  <w:t xml:space="preserve"> Study 1 (SAIS1)</w:t>
            </w:r>
          </w:p>
        </w:tc>
      </w:tr>
      <w:tr w:rsidR="007A0A82" w:rsidRPr="00FD7C2D" w14:paraId="0EDAB6F4" w14:textId="77777777" w:rsidTr="00476EFC">
        <w:tc>
          <w:tcPr>
            <w:tcW w:w="7708" w:type="dxa"/>
          </w:tcPr>
          <w:p w14:paraId="0A988299" w14:textId="77777777" w:rsidR="00DD08F1" w:rsidRPr="00CD3AAE" w:rsidRDefault="005F4826" w:rsidP="00DD08F1">
            <w:pPr>
              <w:pStyle w:val="Paragrafoelenco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</w:pPr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  <w:t xml:space="preserve">Data </w:t>
            </w:r>
            <w:proofErr w:type="spellStart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  <w:t>access</w:t>
            </w:r>
            <w:proofErr w:type="spellEnd"/>
            <w:r w:rsidRPr="00CD3AAE"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  <w:t xml:space="preserve">: </w:t>
            </w:r>
          </w:p>
          <w:p w14:paraId="17D6E63A" w14:textId="77777777" w:rsidR="007A0A82" w:rsidRPr="00CD3AAE" w:rsidRDefault="0095076C" w:rsidP="00DD08F1">
            <w:pPr>
              <w:pStyle w:val="Paragrafoelenco"/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</w:pPr>
            <w:hyperlink r:id="rId5" w:history="1">
              <w:r w:rsidR="00DD08F1" w:rsidRPr="00CD3AAE">
                <w:rPr>
                  <w:rStyle w:val="Collegamentoipertestuale"/>
                  <w:rFonts w:eastAsia="Times New Roman" w:cstheme="minorHAnsi"/>
                  <w:bCs/>
                  <w:kern w:val="36"/>
                  <w:sz w:val="24"/>
                  <w:szCs w:val="24"/>
                  <w:lang w:eastAsia="it-IT"/>
                </w:rPr>
                <w:t>https://datadryad.org/resource/doi:10.5061/dryad.qt743/2</w:t>
              </w:r>
            </w:hyperlink>
          </w:p>
          <w:p w14:paraId="2A4AECDA" w14:textId="77777777" w:rsidR="00DD08F1" w:rsidRPr="00CD3AAE" w:rsidRDefault="00DD08F1" w:rsidP="00DD08F1">
            <w:pPr>
              <w:pStyle w:val="Paragrafoelenco"/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</w:pPr>
          </w:p>
        </w:tc>
        <w:tc>
          <w:tcPr>
            <w:tcW w:w="6569" w:type="dxa"/>
          </w:tcPr>
          <w:p w14:paraId="176D405D" w14:textId="77777777" w:rsidR="00D42C1D" w:rsidRPr="00CD3AAE" w:rsidRDefault="00D42C1D" w:rsidP="00D42C1D">
            <w:pPr>
              <w:pStyle w:val="Paragrafoelenco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eastAsia="it-IT"/>
              </w:rPr>
            </w:pPr>
            <w:r w:rsidRPr="00CD3AAE">
              <w:rPr>
                <w:rFonts w:cstheme="minorHAnsi"/>
                <w:sz w:val="24"/>
                <w:szCs w:val="24"/>
              </w:rPr>
              <w:t xml:space="preserve">Data </w:t>
            </w:r>
            <w:proofErr w:type="spellStart"/>
            <w:r w:rsidRPr="00CD3AAE">
              <w:rPr>
                <w:rFonts w:cstheme="minorHAnsi"/>
                <w:sz w:val="24"/>
                <w:szCs w:val="24"/>
              </w:rPr>
              <w:t>access</w:t>
            </w:r>
            <w:proofErr w:type="spellEnd"/>
            <w:r w:rsidRPr="00CD3AAE">
              <w:rPr>
                <w:rFonts w:cstheme="minorHAnsi"/>
                <w:sz w:val="24"/>
                <w:szCs w:val="24"/>
              </w:rPr>
              <w:t>:</w:t>
            </w:r>
          </w:p>
          <w:p w14:paraId="554AE91B" w14:textId="77777777" w:rsidR="007A0A82" w:rsidRPr="00CD3AAE" w:rsidRDefault="00D42C1D" w:rsidP="00D42C1D">
            <w:pPr>
              <w:pStyle w:val="Paragrafoelenco"/>
              <w:spacing w:before="100" w:beforeAutospacing="1" w:after="100" w:afterAutospacing="1"/>
              <w:jc w:val="both"/>
              <w:outlineLvl w:val="0"/>
              <w:rPr>
                <w:rFonts w:cstheme="minorHAnsi"/>
                <w:sz w:val="24"/>
                <w:szCs w:val="24"/>
              </w:rPr>
            </w:pPr>
            <w:r w:rsidRPr="00CD3AAE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 w:rsidRPr="00CD3AAE">
                <w:rPr>
                  <w:rStyle w:val="Collegamentoipertestuale"/>
                  <w:rFonts w:cstheme="minorHAnsi"/>
                  <w:sz w:val="24"/>
                  <w:szCs w:val="24"/>
                </w:rPr>
                <w:t>https://doi.org/10.1371/journal.pone.0164255.s004</w:t>
              </w:r>
            </w:hyperlink>
            <w:r w:rsidR="00F96FFD" w:rsidRPr="00CD3AAE">
              <w:rPr>
                <w:rFonts w:cstheme="minorHAnsi"/>
                <w:sz w:val="24"/>
                <w:szCs w:val="24"/>
              </w:rPr>
              <w:t xml:space="preserve"> (baseline)</w:t>
            </w:r>
          </w:p>
          <w:p w14:paraId="35DD88ED" w14:textId="77777777" w:rsidR="00D42C1D" w:rsidRPr="00CD3AAE" w:rsidRDefault="0095076C" w:rsidP="00D42C1D">
            <w:pPr>
              <w:pStyle w:val="Paragrafoelenco"/>
              <w:spacing w:before="100" w:beforeAutospacing="1" w:after="100" w:afterAutospacing="1"/>
              <w:jc w:val="both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  <w:lang w:val="en-GB" w:eastAsia="it-IT"/>
              </w:rPr>
            </w:pPr>
            <w:hyperlink r:id="rId7" w:history="1">
              <w:r w:rsidR="00D42C1D" w:rsidRPr="00CD3AAE">
                <w:rPr>
                  <w:rStyle w:val="Collegamentoipertestuale"/>
                  <w:rFonts w:cstheme="minorHAnsi"/>
                  <w:sz w:val="24"/>
                  <w:szCs w:val="24"/>
                  <w:lang w:val="en-GB"/>
                </w:rPr>
                <w:t>https://doi.org/10.1371/journal.pone.0164255.s005</w:t>
              </w:r>
            </w:hyperlink>
            <w:r w:rsidR="00F96FFD" w:rsidRPr="00CD3AAE">
              <w:rPr>
                <w:rFonts w:cstheme="minorHAnsi"/>
                <w:sz w:val="24"/>
                <w:szCs w:val="24"/>
                <w:lang w:val="en-GB"/>
              </w:rPr>
              <w:t xml:space="preserve">            (follow-up)</w:t>
            </w:r>
          </w:p>
        </w:tc>
      </w:tr>
      <w:tr w:rsidR="00476EFC" w:rsidRPr="00CD3AAE" w14:paraId="5C47F0CF" w14:textId="77777777" w:rsidTr="00476EFC">
        <w:tc>
          <w:tcPr>
            <w:tcW w:w="7708" w:type="dxa"/>
          </w:tcPr>
          <w:p w14:paraId="77A973B9" w14:textId="77777777" w:rsidR="00476EFC" w:rsidRPr="00CD3AAE" w:rsidRDefault="00476EFC" w:rsidP="00457D7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N= 463</w:t>
            </w:r>
          </w:p>
        </w:tc>
        <w:tc>
          <w:tcPr>
            <w:tcW w:w="6569" w:type="dxa"/>
          </w:tcPr>
          <w:p w14:paraId="3AC96C2E" w14:textId="77777777" w:rsidR="00476EFC" w:rsidRPr="00CD3AAE" w:rsidRDefault="00BB203A" w:rsidP="00457D7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N=103</w:t>
            </w:r>
          </w:p>
        </w:tc>
      </w:tr>
      <w:tr w:rsidR="00476EFC" w:rsidRPr="00FD7C2D" w14:paraId="50C98DFE" w14:textId="77777777" w:rsidTr="00476EFC">
        <w:tc>
          <w:tcPr>
            <w:tcW w:w="7708" w:type="dxa"/>
          </w:tcPr>
          <w:p w14:paraId="4EEE15B5" w14:textId="77777777" w:rsidR="00476EFC" w:rsidRPr="00CD3AAE" w:rsidRDefault="00476EFC" w:rsidP="00457D7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Time window: N</w:t>
            </w:r>
            <w:r w:rsidR="00217DBF" w:rsidRPr="00CD3AAE">
              <w:rPr>
                <w:rFonts w:cstheme="minorHAnsi"/>
                <w:sz w:val="24"/>
                <w:szCs w:val="24"/>
                <w:lang w:val="en-GB"/>
              </w:rPr>
              <w:t>ovember 2010 and September 2012</w:t>
            </w: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569" w:type="dxa"/>
          </w:tcPr>
          <w:p w14:paraId="1EC398CC" w14:textId="77777777" w:rsidR="00476EFC" w:rsidRPr="00CD3AAE" w:rsidRDefault="00BB203A" w:rsidP="00457D7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Time window: March 2011 to 30 September 2013</w:t>
            </w:r>
          </w:p>
        </w:tc>
      </w:tr>
      <w:tr w:rsidR="00476EFC" w:rsidRPr="00CD3AAE" w14:paraId="31247BF0" w14:textId="77777777" w:rsidTr="00476EFC">
        <w:tc>
          <w:tcPr>
            <w:tcW w:w="7708" w:type="dxa"/>
          </w:tcPr>
          <w:p w14:paraId="5F5938D7" w14:textId="77777777" w:rsidR="00476EFC" w:rsidRPr="00CD3AAE" w:rsidRDefault="00476EFC" w:rsidP="00457D7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Inclusion criteria:</w:t>
            </w:r>
          </w:p>
        </w:tc>
        <w:tc>
          <w:tcPr>
            <w:tcW w:w="6569" w:type="dxa"/>
          </w:tcPr>
          <w:p w14:paraId="7CE67BB3" w14:textId="77777777" w:rsidR="00476EFC" w:rsidRPr="00CD3AAE" w:rsidRDefault="00217DBF" w:rsidP="00457D7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Inclusion criteria:</w:t>
            </w:r>
          </w:p>
        </w:tc>
      </w:tr>
      <w:tr w:rsidR="00476EFC" w:rsidRPr="00CD3AAE" w14:paraId="457EF79C" w14:textId="77777777" w:rsidTr="00476EFC">
        <w:tc>
          <w:tcPr>
            <w:tcW w:w="7708" w:type="dxa"/>
          </w:tcPr>
          <w:p w14:paraId="5FB36E0B" w14:textId="77777777" w:rsidR="00476EFC" w:rsidRPr="00CD3AAE" w:rsidRDefault="00476EFC" w:rsidP="00457D7C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age ≥ 30 y </w:t>
            </w:r>
          </w:p>
        </w:tc>
        <w:tc>
          <w:tcPr>
            <w:tcW w:w="6569" w:type="dxa"/>
          </w:tcPr>
          <w:p w14:paraId="01917D42" w14:textId="77777777" w:rsidR="00476EFC" w:rsidRPr="00CD3AAE" w:rsidRDefault="00C36A27" w:rsidP="00457D7C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age  &gt;20 to 75 </w:t>
            </w:r>
            <w:commentRangeStart w:id="0"/>
            <w:r w:rsidRPr="00CD3AAE">
              <w:rPr>
                <w:rFonts w:cstheme="minorHAnsi"/>
                <w:sz w:val="24"/>
                <w:szCs w:val="24"/>
                <w:lang w:val="en-GB"/>
              </w:rPr>
              <w:t>y</w:t>
            </w:r>
            <w:commentRangeEnd w:id="0"/>
            <w:r w:rsidR="00C97776">
              <w:rPr>
                <w:rStyle w:val="Rimandocommento"/>
              </w:rPr>
              <w:commentReference w:id="0"/>
            </w:r>
          </w:p>
        </w:tc>
      </w:tr>
      <w:tr w:rsidR="00476EFC" w:rsidRPr="00FD7C2D" w14:paraId="3629B227" w14:textId="77777777" w:rsidTr="00476EFC">
        <w:tc>
          <w:tcPr>
            <w:tcW w:w="7708" w:type="dxa"/>
          </w:tcPr>
          <w:p w14:paraId="32EE0313" w14:textId="77777777" w:rsidR="00476EFC" w:rsidRPr="00CD3AAE" w:rsidRDefault="00476EFC" w:rsidP="002D7556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HbA1c ≥ 6.2% and &lt; 9.4% despite treatment with diet, exercise, and/or conventional antidiabetic agents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 (</w:t>
            </w:r>
            <w:r w:rsidR="002D7556" w:rsidRPr="00CD3AAE">
              <w:rPr>
                <w:rStyle w:val="Enfasicorsivo"/>
                <w:rFonts w:cstheme="minorHAnsi"/>
                <w:i w:val="0"/>
                <w:sz w:val="24"/>
                <w:szCs w:val="24"/>
                <w:lang w:val="en-GB"/>
              </w:rPr>
              <w:t xml:space="preserve">Sulfonylureas, </w:t>
            </w:r>
            <w:proofErr w:type="spellStart"/>
            <w:r w:rsidR="002D7556" w:rsidRPr="00CD3AAE">
              <w:rPr>
                <w:rStyle w:val="Enfasicorsivo"/>
                <w:rFonts w:cstheme="minorHAnsi"/>
                <w:i w:val="0"/>
                <w:sz w:val="24"/>
                <w:szCs w:val="24"/>
                <w:lang w:val="en-GB"/>
              </w:rPr>
              <w:t>Biguanides</w:t>
            </w:r>
            <w:proofErr w:type="spellEnd"/>
            <w:r w:rsidR="002D7556" w:rsidRPr="00CD3AAE">
              <w:rPr>
                <w:rStyle w:val="Enfasicorsivo"/>
                <w:rFonts w:cstheme="minorHAnsi"/>
                <w:i w:val="0"/>
                <w:sz w:val="24"/>
                <w:szCs w:val="24"/>
                <w:lang w:val="en-GB"/>
              </w:rPr>
              <w:t xml:space="preserve">, α-Glucosidase inhibitors, 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Thiazolidinedione)</w:t>
            </w: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6569" w:type="dxa"/>
          </w:tcPr>
          <w:p w14:paraId="6FF8C851" w14:textId="77777777" w:rsidR="00476EFC" w:rsidRPr="00CD3AAE" w:rsidRDefault="005466FD" w:rsidP="00E2768F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HbA1c </w:t>
            </w:r>
            <w:r w:rsidRPr="00CD3AAE">
              <w:rPr>
                <w:rFonts w:cstheme="minorHAnsi"/>
                <w:sz w:val="24"/>
                <w:szCs w:val="24"/>
                <w:u w:val="single"/>
                <w:lang w:val="en-GB"/>
              </w:rPr>
              <w:t>&gt;</w:t>
            </w: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 6.9 and &lt; 8.4%</w:t>
            </w:r>
            <w:r w:rsidR="00E2768F" w:rsidRPr="00CD3AAE">
              <w:rPr>
                <w:rFonts w:cstheme="minorHAnsi"/>
                <w:sz w:val="24"/>
                <w:szCs w:val="24"/>
                <w:lang w:val="en-GB"/>
              </w:rPr>
              <w:t xml:space="preserve"> despite treatment with diet, exercise, and/or metformin (</w:t>
            </w:r>
            <w:proofErr w:type="spellStart"/>
            <w:r w:rsidR="00AB53E9" w:rsidRPr="00CD3AAE">
              <w:rPr>
                <w:rFonts w:cstheme="minorHAnsi"/>
                <w:sz w:val="24"/>
                <w:szCs w:val="24"/>
                <w:lang w:val="en-GB"/>
              </w:rPr>
              <w:t>biguanide</w:t>
            </w:r>
            <w:proofErr w:type="spellEnd"/>
            <w:r w:rsidR="00AB53E9" w:rsidRPr="00CD3AAE">
              <w:rPr>
                <w:rFonts w:cstheme="minorHAnsi"/>
                <w:sz w:val="24"/>
                <w:szCs w:val="24"/>
                <w:lang w:val="en-GB"/>
              </w:rPr>
              <w:t xml:space="preserve"> antidiabetic agent</w:t>
            </w:r>
            <w:r w:rsidR="00E2768F" w:rsidRPr="00CD3AAE">
              <w:rPr>
                <w:rFonts w:cstheme="minorHAnsi"/>
                <w:sz w:val="24"/>
                <w:szCs w:val="24"/>
                <w:lang w:val="en-GB"/>
              </w:rPr>
              <w:t>)</w:t>
            </w:r>
          </w:p>
        </w:tc>
      </w:tr>
      <w:tr w:rsidR="003F6914" w:rsidRPr="00FD7C2D" w14:paraId="3BB55AA0" w14:textId="77777777" w:rsidTr="00476EFC">
        <w:tc>
          <w:tcPr>
            <w:tcW w:w="7708" w:type="dxa"/>
          </w:tcPr>
          <w:p w14:paraId="78A45D34" w14:textId="77777777" w:rsidR="003F6914" w:rsidRPr="00CD3AAE" w:rsidRDefault="003F6914" w:rsidP="00457D7C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6569" w:type="dxa"/>
          </w:tcPr>
          <w:p w14:paraId="54988854" w14:textId="77777777" w:rsidR="003F6914" w:rsidRPr="00CD3AAE" w:rsidRDefault="003F6914" w:rsidP="005466FD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adequate control of blood pressure and </w:t>
            </w:r>
            <w:proofErr w:type="spellStart"/>
            <w:r w:rsidRPr="00CD3AAE">
              <w:rPr>
                <w:rFonts w:cstheme="minorHAnsi"/>
                <w:sz w:val="24"/>
                <w:szCs w:val="24"/>
                <w:lang w:val="en-GB"/>
              </w:rPr>
              <w:t>dyslipidemia</w:t>
            </w:r>
            <w:proofErr w:type="spellEnd"/>
          </w:p>
          <w:p w14:paraId="7AB2E2D7" w14:textId="77777777" w:rsidR="00E2768F" w:rsidRPr="00CD3AAE" w:rsidRDefault="00E2768F" w:rsidP="00E2768F">
            <w:pPr>
              <w:ind w:left="360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6EFC" w:rsidRPr="00CD3AAE" w14:paraId="7EC6296E" w14:textId="77777777" w:rsidTr="00476EFC">
        <w:tc>
          <w:tcPr>
            <w:tcW w:w="7708" w:type="dxa"/>
          </w:tcPr>
          <w:p w14:paraId="3762842B" w14:textId="77777777" w:rsidR="00476EFC" w:rsidRPr="00CD3AAE" w:rsidRDefault="00476EFC" w:rsidP="00457D7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Exclusion criteria: </w:t>
            </w:r>
          </w:p>
        </w:tc>
        <w:tc>
          <w:tcPr>
            <w:tcW w:w="6569" w:type="dxa"/>
          </w:tcPr>
          <w:p w14:paraId="59752981" w14:textId="77777777" w:rsidR="00476EFC" w:rsidRPr="00CD3AAE" w:rsidRDefault="00A93B59" w:rsidP="00457D7C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Exclusion criteria:</w:t>
            </w:r>
          </w:p>
        </w:tc>
      </w:tr>
      <w:tr w:rsidR="00476EFC" w:rsidRPr="00CD3AAE" w14:paraId="793F18EA" w14:textId="77777777" w:rsidTr="00476EFC">
        <w:tc>
          <w:tcPr>
            <w:tcW w:w="7708" w:type="dxa"/>
          </w:tcPr>
          <w:p w14:paraId="13304C90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type 1 diabetes mellitus; </w:t>
            </w:r>
          </w:p>
        </w:tc>
        <w:tc>
          <w:tcPr>
            <w:tcW w:w="6569" w:type="dxa"/>
          </w:tcPr>
          <w:p w14:paraId="3EF5DD7F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6EFC" w:rsidRPr="00CD3AAE" w14:paraId="1735C17D" w14:textId="77777777" w:rsidTr="00476EFC">
        <w:tc>
          <w:tcPr>
            <w:tcW w:w="7708" w:type="dxa"/>
          </w:tcPr>
          <w:p w14:paraId="04ABC9AA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undergoing insulin treatment; </w:t>
            </w:r>
          </w:p>
        </w:tc>
        <w:tc>
          <w:tcPr>
            <w:tcW w:w="6569" w:type="dxa"/>
          </w:tcPr>
          <w:p w14:paraId="4D642D96" w14:textId="77777777" w:rsidR="00476EFC" w:rsidRPr="00CD3AAE" w:rsidRDefault="002354E0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undergoing insulin treatment;</w:t>
            </w:r>
          </w:p>
        </w:tc>
      </w:tr>
      <w:tr w:rsidR="00476EFC" w:rsidRPr="00FD7C2D" w14:paraId="09E34CCF" w14:textId="77777777" w:rsidTr="00476EFC">
        <w:tc>
          <w:tcPr>
            <w:tcW w:w="7708" w:type="dxa"/>
          </w:tcPr>
          <w:p w14:paraId="044CA4C4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administration of DPP-4 inhibitors and/or GLP-1 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analogues before randomization</w:t>
            </w:r>
          </w:p>
        </w:tc>
        <w:tc>
          <w:tcPr>
            <w:tcW w:w="6569" w:type="dxa"/>
          </w:tcPr>
          <w:p w14:paraId="0B59AA34" w14:textId="77777777" w:rsidR="00476EFC" w:rsidRPr="00CD3AAE" w:rsidRDefault="00CD3AAE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history of hypersensitivity to insulin or GLP-1 receptor agonists</w:t>
            </w:r>
          </w:p>
        </w:tc>
      </w:tr>
      <w:tr w:rsidR="00476EFC" w:rsidRPr="00FD7C2D" w14:paraId="2ADCEF2C" w14:textId="77777777" w:rsidTr="00476EFC">
        <w:tc>
          <w:tcPr>
            <w:tcW w:w="7708" w:type="dxa"/>
          </w:tcPr>
          <w:p w14:paraId="70065259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heart failure with New York Heart Associat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ion functional class III or IV</w:t>
            </w:r>
          </w:p>
        </w:tc>
        <w:tc>
          <w:tcPr>
            <w:tcW w:w="6569" w:type="dxa"/>
          </w:tcPr>
          <w:p w14:paraId="3D922687" w14:textId="77777777" w:rsidR="00476EFC" w:rsidRPr="00CD3AAE" w:rsidRDefault="003B3D9F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patients who take more than four antihypertensive medications</w:t>
            </w:r>
            <w:r w:rsidR="00181438" w:rsidRPr="00CD3AAE">
              <w:rPr>
                <w:rFonts w:cstheme="minorHAnsi"/>
                <w:sz w:val="24"/>
                <w:szCs w:val="24"/>
                <w:lang w:val="en-GB"/>
              </w:rPr>
              <w:t>; heart failure</w:t>
            </w:r>
          </w:p>
        </w:tc>
      </w:tr>
      <w:tr w:rsidR="00476EFC" w:rsidRPr="00FD7C2D" w14:paraId="72E79B57" w14:textId="77777777" w:rsidTr="00476EFC">
        <w:tc>
          <w:tcPr>
            <w:tcW w:w="7708" w:type="dxa"/>
          </w:tcPr>
          <w:p w14:paraId="78D03490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 history of diabetic ketoacidosis or diabetic coma within the 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6 </w:t>
            </w:r>
            <w:proofErr w:type="spellStart"/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mo</w:t>
            </w:r>
            <w:proofErr w:type="spellEnd"/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 prior to randomization</w:t>
            </w:r>
          </w:p>
        </w:tc>
        <w:tc>
          <w:tcPr>
            <w:tcW w:w="6569" w:type="dxa"/>
          </w:tcPr>
          <w:p w14:paraId="667D6063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476EFC" w:rsidRPr="00FD7C2D" w14:paraId="27BE39DA" w14:textId="77777777" w:rsidTr="00476EFC">
        <w:tc>
          <w:tcPr>
            <w:tcW w:w="7708" w:type="dxa"/>
          </w:tcPr>
          <w:p w14:paraId="3A3F4F98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 history of myocardial infarction, angina pectoris, percutaneous transluminal coronary 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angioplasty, or bypass surgery</w:t>
            </w:r>
          </w:p>
        </w:tc>
        <w:tc>
          <w:tcPr>
            <w:tcW w:w="6569" w:type="dxa"/>
          </w:tcPr>
          <w:p w14:paraId="29DD3EC8" w14:textId="77777777" w:rsidR="00476EFC" w:rsidRPr="00CD3AAE" w:rsidRDefault="003D2A1A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atherosclerotic diseases (angina, myocardial infarction, cerebral infarction and peripheral arterial disease)</w:t>
            </w:r>
          </w:p>
        </w:tc>
      </w:tr>
      <w:tr w:rsidR="00476EFC" w:rsidRPr="00FD7C2D" w14:paraId="71C90B25" w14:textId="77777777" w:rsidTr="00476EFC">
        <w:tc>
          <w:tcPr>
            <w:tcW w:w="7708" w:type="dxa"/>
          </w:tcPr>
          <w:p w14:paraId="47BE26B4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a history of cerebral infarction, cerebral </w:t>
            </w:r>
            <w:proofErr w:type="spellStart"/>
            <w:r w:rsidRPr="00CD3AAE">
              <w:rPr>
                <w:rFonts w:cstheme="minorHAnsi"/>
                <w:sz w:val="24"/>
                <w:szCs w:val="24"/>
                <w:lang w:val="en-GB"/>
              </w:rPr>
              <w:t>hemorrhage</w:t>
            </w:r>
            <w:proofErr w:type="spellEnd"/>
            <w:r w:rsidRPr="00CD3AAE">
              <w:rPr>
                <w:rFonts w:cstheme="minorHAnsi"/>
                <w:sz w:val="24"/>
                <w:szCs w:val="24"/>
                <w:lang w:val="en-GB"/>
              </w:rPr>
              <w:t xml:space="preserve">, subarachnoid </w:t>
            </w:r>
            <w:proofErr w:type="spellStart"/>
            <w:r w:rsidRPr="00CD3AAE">
              <w:rPr>
                <w:rFonts w:cstheme="minorHAnsi"/>
                <w:sz w:val="24"/>
                <w:szCs w:val="24"/>
                <w:lang w:val="en-GB"/>
              </w:rPr>
              <w:t>hemorrhage</w:t>
            </w:r>
            <w:proofErr w:type="spellEnd"/>
            <w:r w:rsidRPr="00CD3AAE">
              <w:rPr>
                <w:rFonts w:cstheme="minorHAnsi"/>
                <w:sz w:val="24"/>
                <w:szCs w:val="24"/>
                <w:lang w:val="en-GB"/>
              </w:rPr>
              <w:t>, or transient ischemic attack within t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he 3 </w:t>
            </w:r>
            <w:proofErr w:type="spellStart"/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mo</w:t>
            </w:r>
            <w:proofErr w:type="spellEnd"/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 prior to randomization</w:t>
            </w:r>
          </w:p>
        </w:tc>
        <w:tc>
          <w:tcPr>
            <w:tcW w:w="6569" w:type="dxa"/>
          </w:tcPr>
          <w:p w14:paraId="64DF9E4E" w14:textId="77777777" w:rsidR="00476EFC" w:rsidRPr="00CD3AAE" w:rsidRDefault="003D2A1A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atherosclerotic diseases (angina, myocardial infarction, cerebral infarction and peripheral arterial disease)</w:t>
            </w:r>
          </w:p>
        </w:tc>
      </w:tr>
      <w:tr w:rsidR="00476EFC" w:rsidRPr="00FD7C2D" w14:paraId="3F2A9D37" w14:textId="77777777" w:rsidTr="00476EFC">
        <w:tc>
          <w:tcPr>
            <w:tcW w:w="7708" w:type="dxa"/>
          </w:tcPr>
          <w:p w14:paraId="48BD9176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lastRenderedPageBreak/>
              <w:t>serious renal dysfunction (estimated glomerular filtration rate &lt; 30 ml/min/1.73 m</w:t>
            </w:r>
            <w:r w:rsidRPr="00CD3AAE">
              <w:rPr>
                <w:rFonts w:cstheme="minorHAnsi"/>
                <w:sz w:val="24"/>
                <w:szCs w:val="24"/>
                <w:vertAlign w:val="superscript"/>
                <w:lang w:val="en-GB"/>
              </w:rPr>
              <w:t>2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 xml:space="preserve"> or dialysis)</w:t>
            </w:r>
          </w:p>
        </w:tc>
        <w:tc>
          <w:tcPr>
            <w:tcW w:w="6569" w:type="dxa"/>
          </w:tcPr>
          <w:p w14:paraId="2B8241FF" w14:textId="77777777" w:rsidR="00476EFC" w:rsidRPr="00CD3AAE" w:rsidRDefault="003D2A1A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persistent elevation of their serum transaminase levels or had renal dysfunction</w:t>
            </w:r>
          </w:p>
        </w:tc>
      </w:tr>
      <w:tr w:rsidR="00476EFC" w:rsidRPr="00CD3AAE" w14:paraId="5167F2FB" w14:textId="77777777" w:rsidTr="00476EFC">
        <w:tc>
          <w:tcPr>
            <w:tcW w:w="7708" w:type="dxa"/>
          </w:tcPr>
          <w:p w14:paraId="60DE2F0E" w14:textId="77777777" w:rsidR="00476EFC" w:rsidRPr="00CD3AAE" w:rsidRDefault="00476EFC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p</w:t>
            </w:r>
            <w:r w:rsidR="002D7556" w:rsidRPr="00CD3AAE">
              <w:rPr>
                <w:rFonts w:cstheme="minorHAnsi"/>
                <w:sz w:val="24"/>
                <w:szCs w:val="24"/>
                <w:lang w:val="en-GB"/>
              </w:rPr>
              <w:t>regnancy or possible pregnancy</w:t>
            </w:r>
          </w:p>
        </w:tc>
        <w:tc>
          <w:tcPr>
            <w:tcW w:w="6569" w:type="dxa"/>
          </w:tcPr>
          <w:p w14:paraId="46C01164" w14:textId="77777777" w:rsidR="00476EFC" w:rsidRPr="00CD3AAE" w:rsidRDefault="003D2A1A" w:rsidP="00457D7C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pregnancy</w:t>
            </w:r>
          </w:p>
        </w:tc>
      </w:tr>
      <w:tr w:rsidR="002D7556" w:rsidRPr="00CD3AAE" w14:paraId="07BC37A5" w14:textId="77777777" w:rsidTr="00476EFC">
        <w:tc>
          <w:tcPr>
            <w:tcW w:w="7708" w:type="dxa"/>
          </w:tcPr>
          <w:p w14:paraId="1BE1763B" w14:textId="77777777" w:rsidR="002D7556" w:rsidRPr="00CD3AAE" w:rsidRDefault="002D7556" w:rsidP="002D7556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lack of informed consent</w:t>
            </w:r>
          </w:p>
        </w:tc>
        <w:tc>
          <w:tcPr>
            <w:tcW w:w="6569" w:type="dxa"/>
          </w:tcPr>
          <w:p w14:paraId="33817041" w14:textId="77777777" w:rsidR="002D7556" w:rsidRPr="00CD3AAE" w:rsidRDefault="002D7556" w:rsidP="002D7556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lack of informed consent</w:t>
            </w:r>
          </w:p>
        </w:tc>
      </w:tr>
      <w:tr w:rsidR="002D7556" w:rsidRPr="00FD7C2D" w14:paraId="31632615" w14:textId="77777777" w:rsidTr="00476EFC">
        <w:tc>
          <w:tcPr>
            <w:tcW w:w="7708" w:type="dxa"/>
          </w:tcPr>
          <w:p w14:paraId="5AAF7A19" w14:textId="77777777" w:rsidR="002D7556" w:rsidRPr="00CD3AAE" w:rsidRDefault="002D7556" w:rsidP="002D7556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judgment of the investigator that an individual is ineligible for inclusion in the study</w:t>
            </w:r>
          </w:p>
        </w:tc>
        <w:tc>
          <w:tcPr>
            <w:tcW w:w="6569" w:type="dxa"/>
          </w:tcPr>
          <w:p w14:paraId="18EC0406" w14:textId="77777777" w:rsidR="002D7556" w:rsidRPr="00CD3AAE" w:rsidRDefault="002D7556" w:rsidP="002D7556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  <w:lang w:val="en-GB"/>
              </w:rPr>
            </w:pPr>
            <w:r w:rsidRPr="00CD3AAE">
              <w:rPr>
                <w:rFonts w:cstheme="minorHAnsi"/>
                <w:sz w:val="24"/>
                <w:szCs w:val="24"/>
                <w:lang w:val="en-GB"/>
              </w:rPr>
              <w:t>judgment of the investigator that an individual is ineligible for inclusion in the study</w:t>
            </w:r>
          </w:p>
        </w:tc>
      </w:tr>
      <w:tr w:rsidR="00E03D9B" w:rsidRPr="00FD7C2D" w14:paraId="046DE1FD" w14:textId="77777777" w:rsidTr="00476EFC">
        <w:tc>
          <w:tcPr>
            <w:tcW w:w="7708" w:type="dxa"/>
          </w:tcPr>
          <w:p w14:paraId="43B8CD8B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Treatment: randomly assigned (ratio 1:1) either to receive </w:t>
            </w:r>
          </w:p>
        </w:tc>
        <w:tc>
          <w:tcPr>
            <w:tcW w:w="6569" w:type="dxa"/>
          </w:tcPr>
          <w:p w14:paraId="23B22623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Treatment: randomly assigned (ratio 1:1) either to receive </w:t>
            </w:r>
          </w:p>
        </w:tc>
      </w:tr>
      <w:tr w:rsidR="00E03D9B" w:rsidRPr="00FD7C2D" w14:paraId="2E4C9002" w14:textId="77777777" w:rsidTr="00476EFC">
        <w:tc>
          <w:tcPr>
            <w:tcW w:w="7708" w:type="dxa"/>
          </w:tcPr>
          <w:p w14:paraId="06834F27" w14:textId="77777777" w:rsidR="00E03D9B" w:rsidRPr="00CD3AAE" w:rsidRDefault="00E03D9B" w:rsidP="00E03D9B">
            <w:pPr>
              <w:pStyle w:val="p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conventional therapy plus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sitagliptin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2354E0" w:rsidRPr="00CD3AAE">
              <w:rPr>
                <w:rFonts w:asciiTheme="minorHAnsi" w:hAnsiTheme="minorHAnsi" w:cstheme="minorHAnsi"/>
                <w:lang w:val="en-GB"/>
              </w:rPr>
              <w:t>(DPP-4 inhibitor)</w:t>
            </w:r>
            <w:r w:rsidRPr="00CD3AAE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sitagliptin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group) </w:t>
            </w:r>
          </w:p>
        </w:tc>
        <w:tc>
          <w:tcPr>
            <w:tcW w:w="6569" w:type="dxa"/>
          </w:tcPr>
          <w:p w14:paraId="76802D08" w14:textId="77777777" w:rsidR="00E03D9B" w:rsidRPr="00CD3AAE" w:rsidRDefault="00E03D9B" w:rsidP="00E03D9B">
            <w:pPr>
              <w:pStyle w:val="p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once daily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sitagliptin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(50–100 mg/day) + (diet, exercise)</w:t>
            </w:r>
          </w:p>
        </w:tc>
      </w:tr>
      <w:tr w:rsidR="00E03D9B" w:rsidRPr="00FD7C2D" w14:paraId="6FFC8C94" w14:textId="77777777" w:rsidTr="00476EFC">
        <w:tc>
          <w:tcPr>
            <w:tcW w:w="7708" w:type="dxa"/>
          </w:tcPr>
          <w:p w14:paraId="4A3D5932" w14:textId="77777777" w:rsidR="00E03D9B" w:rsidRPr="00CD3AAE" w:rsidRDefault="00E03D9B" w:rsidP="00E03D9B">
            <w:pPr>
              <w:pStyle w:val="p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only conventional therapy (diet, exercise, and/or antidiabetic agents, except for DPP-4 inhibitors, GLP-1 analogues, and insulin; conventional therapy group). </w:t>
            </w:r>
          </w:p>
        </w:tc>
        <w:tc>
          <w:tcPr>
            <w:tcW w:w="6569" w:type="dxa"/>
          </w:tcPr>
          <w:p w14:paraId="2E939D0B" w14:textId="77777777" w:rsidR="00E03D9B" w:rsidRPr="00CD3AAE" w:rsidRDefault="00E03D9B" w:rsidP="00E03D9B">
            <w:pPr>
              <w:pStyle w:val="p"/>
              <w:numPr>
                <w:ilvl w:val="0"/>
                <w:numId w:val="4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glimepiride (0.5–2.0 mg/day) + (diet, exercise)</w:t>
            </w:r>
          </w:p>
        </w:tc>
      </w:tr>
      <w:tr w:rsidR="00E03D9B" w:rsidRPr="00FD7C2D" w14:paraId="464CC1EB" w14:textId="77777777" w:rsidTr="00476EFC">
        <w:tc>
          <w:tcPr>
            <w:tcW w:w="7708" w:type="dxa"/>
          </w:tcPr>
          <w:p w14:paraId="46AA04F3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Randomization: modified minimization method with a biased-coin assignment balancing on age (&lt;65 or ≥65 y), sex, use of statins, use of antidiabetic agents (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nonpharmacological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or pharmacological), HbA1c (&lt;7.0% or ≥7.0%), office systolic blood pressure (&lt;135 or ≥135 mm Hg), and maximum IMT (&lt;1.0 or ≥1.0 mm). </w:t>
            </w:r>
          </w:p>
        </w:tc>
        <w:tc>
          <w:tcPr>
            <w:tcW w:w="6569" w:type="dxa"/>
          </w:tcPr>
          <w:p w14:paraId="038CA96F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Randomization balancing age, body mass index and results of FMD</w:t>
            </w:r>
          </w:p>
        </w:tc>
      </w:tr>
      <w:tr w:rsidR="00E03D9B" w:rsidRPr="00FD7C2D" w14:paraId="73E5CCDD" w14:textId="77777777" w:rsidTr="00476EFC">
        <w:tc>
          <w:tcPr>
            <w:tcW w:w="7708" w:type="dxa"/>
          </w:tcPr>
          <w:p w14:paraId="09B82FDD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Follow-up: 2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yrs</w:t>
            </w:r>
            <w:proofErr w:type="spellEnd"/>
          </w:p>
        </w:tc>
        <w:tc>
          <w:tcPr>
            <w:tcW w:w="6569" w:type="dxa"/>
          </w:tcPr>
          <w:p w14:paraId="7A10DC71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Follow-up: 24 weeks of treatment</w:t>
            </w:r>
          </w:p>
        </w:tc>
      </w:tr>
      <w:tr w:rsidR="0010017E" w:rsidRPr="00FD7C2D" w14:paraId="3A94A5B7" w14:textId="77777777" w:rsidTr="00476EFC">
        <w:tc>
          <w:tcPr>
            <w:tcW w:w="7708" w:type="dxa"/>
          </w:tcPr>
          <w:p w14:paraId="51F13731" w14:textId="77777777" w:rsidR="0010017E" w:rsidRPr="00CD3AAE" w:rsidRDefault="0010017E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Primary Endpoint at 24 months:</w:t>
            </w:r>
          </w:p>
          <w:p w14:paraId="2DDF24D9" w14:textId="77777777" w:rsidR="0010017E" w:rsidRPr="00CD3AAE" w:rsidRDefault="0010017E" w:rsidP="0010017E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% change in mean CCA IMT</w:t>
            </w:r>
          </w:p>
        </w:tc>
        <w:tc>
          <w:tcPr>
            <w:tcW w:w="6569" w:type="dxa"/>
          </w:tcPr>
          <w:p w14:paraId="64956EB3" w14:textId="307EF497" w:rsidR="00A045FA" w:rsidRPr="00CD3AAE" w:rsidRDefault="005C2EFA" w:rsidP="00A045FA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Primary Endpoint at 24</w:t>
            </w:r>
            <w:r w:rsidR="00A045FA"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D3AAE">
              <w:rPr>
                <w:rFonts w:asciiTheme="minorHAnsi" w:hAnsiTheme="minorHAnsi" w:cstheme="minorHAnsi"/>
                <w:lang w:val="en-GB"/>
              </w:rPr>
              <w:t>weeks</w:t>
            </w:r>
            <w:r w:rsidR="006F2390">
              <w:rPr>
                <w:rFonts w:asciiTheme="minorHAnsi" w:hAnsiTheme="minorHAnsi" w:cstheme="minorHAnsi"/>
                <w:lang w:val="en-GB"/>
              </w:rPr>
              <w:t xml:space="preserve"> (6 months)</w:t>
            </w:r>
            <w:r w:rsidR="00A045FA" w:rsidRPr="00CD3AAE">
              <w:rPr>
                <w:rFonts w:asciiTheme="minorHAnsi" w:hAnsiTheme="minorHAnsi" w:cstheme="minorHAnsi"/>
                <w:lang w:val="en-GB"/>
              </w:rPr>
              <w:t>:</w:t>
            </w:r>
          </w:p>
          <w:p w14:paraId="53C4A902" w14:textId="77777777" w:rsidR="00A045FA" w:rsidRPr="00CD3AAE" w:rsidRDefault="00A045FA" w:rsidP="00A045FA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the extent of change in FMD</w:t>
            </w:r>
          </w:p>
        </w:tc>
      </w:tr>
      <w:tr w:rsidR="0010017E" w:rsidRPr="00FD7C2D" w14:paraId="7713AFF1" w14:textId="77777777" w:rsidTr="00476EFC">
        <w:tc>
          <w:tcPr>
            <w:tcW w:w="7708" w:type="dxa"/>
          </w:tcPr>
          <w:p w14:paraId="73A63E36" w14:textId="77777777" w:rsidR="0010017E" w:rsidRPr="00CD3AAE" w:rsidRDefault="0010017E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Secondary endpoints at 12 and 24 months:</w:t>
            </w:r>
          </w:p>
          <w:p w14:paraId="4BAD8A90" w14:textId="77777777" w:rsidR="0010017E" w:rsidRPr="00CD3AAE" w:rsidRDefault="0010017E" w:rsidP="0010017E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the mean and maximum IMT values and changes at the CCA, bulb, and ICA (except for the primary endpoint); </w:t>
            </w:r>
          </w:p>
          <w:p w14:paraId="5BA99459" w14:textId="77777777" w:rsidR="0010017E" w:rsidRPr="00CD3AAE" w:rsidRDefault="0010017E" w:rsidP="0010017E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plaque area and plaque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gray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scale median; </w:t>
            </w:r>
          </w:p>
          <w:p w14:paraId="13ACF29A" w14:textId="77777777" w:rsidR="0010017E" w:rsidRPr="00CD3AAE" w:rsidRDefault="0010017E" w:rsidP="0010017E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the values and changes in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glycemic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 profiles (</w:t>
            </w:r>
            <w:r w:rsidRPr="006F2390">
              <w:rPr>
                <w:rFonts w:asciiTheme="minorHAnsi" w:hAnsiTheme="minorHAnsi" w:cstheme="minorHAnsi"/>
                <w:u w:val="single"/>
                <w:lang w:val="en-GB"/>
              </w:rPr>
              <w:t>HbA1c</w:t>
            </w:r>
            <w:r w:rsidRPr="00CD3AAE">
              <w:rPr>
                <w:rFonts w:asciiTheme="minorHAnsi" w:hAnsiTheme="minorHAnsi" w:cstheme="minorHAnsi"/>
                <w:lang w:val="en-GB"/>
              </w:rPr>
              <w:t>, fasting glucose level, insulin concentration, 1,5-anhydroglucitol,1,4-anhydro-D-glucitol, HOMA-</w:t>
            </w:r>
            <w:r w:rsidRPr="00CD3AAE">
              <w:rPr>
                <w:rFonts w:asciiTheme="minorHAnsi" w:hAnsiTheme="minorHAnsi" w:cstheme="minorHAnsi"/>
              </w:rPr>
              <w:t>β</w:t>
            </w:r>
            <w:r w:rsidRPr="00CD3AAE">
              <w:rPr>
                <w:rFonts w:asciiTheme="minorHAnsi" w:hAnsiTheme="minorHAnsi" w:cstheme="minorHAnsi"/>
                <w:lang w:val="en-GB"/>
              </w:rPr>
              <w:t xml:space="preserve">, HOMA-R); lipoprotein profiles (total cholesterol, high-density lipoprotein cholesterol, triglyceride, small dense low-density lipoprotein,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malondialdehyde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 xml:space="preserve">-modified low-density </w:t>
            </w:r>
            <w:r w:rsidRPr="00CD3AAE">
              <w:rPr>
                <w:rFonts w:asciiTheme="minorHAnsi" w:hAnsiTheme="minorHAnsi" w:cstheme="minorHAnsi"/>
                <w:lang w:val="en-GB"/>
              </w:rPr>
              <w:lastRenderedPageBreak/>
              <w:t xml:space="preserve">lipoprotein, remnant-like particle cholesterol); renal function (creatinine, cystatin C, urinary albumin/creatinine ratio, estimated glomerular filtration rate); high molecular weight adiponectin; physiological parameters (body weight, blood pressure); </w:t>
            </w:r>
          </w:p>
          <w:p w14:paraId="6CE3B05F" w14:textId="77777777" w:rsidR="0010017E" w:rsidRPr="00CD3AAE" w:rsidRDefault="0010017E" w:rsidP="0010017E">
            <w:pPr>
              <w:pStyle w:val="p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adjudicated clinical events and adverse events.</w:t>
            </w:r>
          </w:p>
        </w:tc>
        <w:tc>
          <w:tcPr>
            <w:tcW w:w="6569" w:type="dxa"/>
          </w:tcPr>
          <w:p w14:paraId="75F20FB7" w14:textId="059137DC" w:rsidR="0010017E" w:rsidRPr="00CD3AAE" w:rsidRDefault="005C2EFA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lastRenderedPageBreak/>
              <w:t>Secondary endpoints at 24 weeks</w:t>
            </w:r>
            <w:r w:rsidR="006F2390">
              <w:rPr>
                <w:rFonts w:asciiTheme="minorHAnsi" w:hAnsiTheme="minorHAnsi" w:cstheme="minorHAnsi"/>
                <w:lang w:val="en-GB"/>
              </w:rPr>
              <w:t xml:space="preserve"> (6 months)</w:t>
            </w:r>
            <w:r w:rsidR="00D269F8" w:rsidRPr="00CD3AAE">
              <w:rPr>
                <w:rFonts w:asciiTheme="minorHAnsi" w:hAnsiTheme="minorHAnsi" w:cstheme="minorHAnsi"/>
                <w:lang w:val="en-GB"/>
              </w:rPr>
              <w:t>:</w:t>
            </w:r>
          </w:p>
          <w:p w14:paraId="6251CC33" w14:textId="77777777" w:rsidR="00D269F8" w:rsidRPr="00CD3AAE" w:rsidRDefault="00D269F8" w:rsidP="002B0320">
            <w:pPr>
              <w:pStyle w:val="p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mean changes between baseline and post-treatment of endothelial and metabolic parameters</w:t>
            </w:r>
            <w:r w:rsidR="00891F77" w:rsidRPr="00CD3AAE">
              <w:rPr>
                <w:rFonts w:asciiTheme="minorHAnsi" w:hAnsiTheme="minorHAnsi" w:cstheme="minorHAnsi"/>
                <w:lang w:val="en-GB"/>
              </w:rPr>
              <w:t xml:space="preserve"> (</w:t>
            </w:r>
            <w:r w:rsidR="00E32C19" w:rsidRPr="00CD3AAE">
              <w:rPr>
                <w:rFonts w:asciiTheme="minorHAnsi" w:hAnsiTheme="minorHAnsi" w:cstheme="minorHAnsi"/>
                <w:lang w:val="en-GB"/>
              </w:rPr>
              <w:t xml:space="preserve">listed in table 4: </w:t>
            </w:r>
            <w:r w:rsidR="00891F77" w:rsidRPr="00CD3AAE">
              <w:rPr>
                <w:rFonts w:asciiTheme="minorHAnsi" w:hAnsiTheme="minorHAnsi" w:cstheme="minorHAnsi"/>
                <w:lang w:val="en-GB"/>
              </w:rPr>
              <w:t xml:space="preserve">BMI, </w:t>
            </w:r>
            <w:r w:rsidR="00891F77" w:rsidRPr="006F2390">
              <w:rPr>
                <w:rFonts w:asciiTheme="minorHAnsi" w:hAnsiTheme="minorHAnsi" w:cstheme="minorHAnsi"/>
                <w:u w:val="single"/>
                <w:lang w:val="en-GB"/>
              </w:rPr>
              <w:t>HbA1c</w:t>
            </w:r>
            <w:r w:rsidR="00891F77" w:rsidRPr="00CD3AAE">
              <w:rPr>
                <w:rFonts w:asciiTheme="minorHAnsi" w:hAnsiTheme="minorHAnsi" w:cstheme="minorHAnsi"/>
                <w:lang w:val="en-GB"/>
              </w:rPr>
              <w:t>, SBP, DBP, HDL, LDL</w:t>
            </w:r>
            <w:r w:rsidR="00E32C19" w:rsidRPr="00CD3AAE">
              <w:rPr>
                <w:rFonts w:asciiTheme="minorHAnsi" w:hAnsiTheme="minorHAnsi" w:cstheme="minorHAnsi"/>
                <w:lang w:val="en-GB"/>
              </w:rPr>
              <w:t>, …</w:t>
            </w:r>
            <w:r w:rsidR="00891F77" w:rsidRPr="00CD3AAE">
              <w:rPr>
                <w:rFonts w:asciiTheme="minorHAnsi" w:hAnsiTheme="minorHAnsi" w:cstheme="minorHAnsi"/>
                <w:lang w:val="en-GB"/>
              </w:rPr>
              <w:t>)</w:t>
            </w:r>
          </w:p>
        </w:tc>
      </w:tr>
      <w:tr w:rsidR="00E03D9B" w:rsidRPr="00CD3AAE" w14:paraId="722B69EA" w14:textId="77777777" w:rsidTr="00476EFC">
        <w:tc>
          <w:tcPr>
            <w:tcW w:w="7708" w:type="dxa"/>
          </w:tcPr>
          <w:p w14:paraId="4951B493" w14:textId="77777777" w:rsidR="00E03D9B" w:rsidRPr="00CD3AAE" w:rsidRDefault="00E03D9B" w:rsidP="00E03D9B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lastRenderedPageBreak/>
              <w:t>Predictors:</w:t>
            </w:r>
          </w:p>
          <w:p w14:paraId="5E894756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Age, years</w:t>
            </w:r>
          </w:p>
          <w:p w14:paraId="5382A993" w14:textId="77777777" w:rsidR="00CD5D9C" w:rsidRPr="00CD3AAE" w:rsidRDefault="00D663E3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Sex</w:t>
            </w:r>
          </w:p>
          <w:p w14:paraId="56B0457E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Body mass index, kg/m2 </w:t>
            </w:r>
          </w:p>
          <w:p w14:paraId="4366CB7D" w14:textId="13D65294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Hypertension</w:t>
            </w:r>
            <w:r w:rsidR="006A0554">
              <w:rPr>
                <w:rFonts w:asciiTheme="minorHAnsi" w:hAnsiTheme="minorHAnsi" w:cstheme="minorHAnsi"/>
                <w:lang w:val="en-GB"/>
              </w:rPr>
              <w:t xml:space="preserve"> (history </w:t>
            </w:r>
            <w:commentRangeStart w:id="1"/>
            <w:r w:rsidR="006A0554">
              <w:rPr>
                <w:rFonts w:asciiTheme="minorHAnsi" w:hAnsiTheme="minorHAnsi" w:cstheme="minorHAnsi"/>
                <w:lang w:val="en-GB"/>
              </w:rPr>
              <w:t>of</w:t>
            </w:r>
            <w:commentRangeEnd w:id="1"/>
            <w:r w:rsidR="00770CC4">
              <w:rPr>
                <w:rStyle w:val="Rimandocommento"/>
                <w:rFonts w:asciiTheme="minorHAnsi" w:eastAsiaTheme="minorHAnsi" w:hAnsiTheme="minorHAnsi" w:cstheme="minorBidi"/>
                <w:lang w:eastAsia="en-US"/>
              </w:rPr>
              <w:commentReference w:id="1"/>
            </w:r>
            <w:r w:rsidR="006A0554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599956A5" w14:textId="77777777" w:rsidR="00E03D9B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Dyslipidemia</w:t>
            </w:r>
            <w:proofErr w:type="spellEnd"/>
            <w:r w:rsidR="00CE1E7B">
              <w:rPr>
                <w:rFonts w:asciiTheme="minorHAnsi" w:hAnsiTheme="minorHAnsi" w:cstheme="minorHAnsi"/>
                <w:lang w:val="en-GB"/>
              </w:rPr>
              <w:t xml:space="preserve"> (history of)</w:t>
            </w:r>
          </w:p>
          <w:p w14:paraId="6A9DE8C8" w14:textId="77777777" w:rsidR="00146034" w:rsidRPr="00CD3AAE" w:rsidRDefault="00146034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Adiponectin</w:t>
            </w:r>
          </w:p>
          <w:p w14:paraId="46F82FA0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Myocardial infarction</w:t>
            </w:r>
          </w:p>
          <w:p w14:paraId="3A47E757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Percutaneous coronary intervention</w:t>
            </w:r>
          </w:p>
          <w:p w14:paraId="7382C2C1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Coronary artery bypass grafting</w:t>
            </w:r>
          </w:p>
          <w:p w14:paraId="7A765142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Chronic heart failure</w:t>
            </w:r>
          </w:p>
          <w:p w14:paraId="28184797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Arrhythmia</w:t>
            </w:r>
          </w:p>
          <w:p w14:paraId="467F3403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Stroke</w:t>
            </w:r>
          </w:p>
          <w:p w14:paraId="18FB2DDC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Systolic blood pressure, mm Hg</w:t>
            </w:r>
          </w:p>
          <w:p w14:paraId="771B116F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Diastolic blood pressure, mm Hg</w:t>
            </w:r>
          </w:p>
          <w:p w14:paraId="6478B839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HbA1c, percent</w:t>
            </w:r>
          </w:p>
          <w:p w14:paraId="064047F0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Fasting plasma glucose</w:t>
            </w:r>
            <w:r w:rsidR="005E4936" w:rsidRPr="00CD3AAE">
              <w:rPr>
                <w:rFonts w:asciiTheme="minorHAnsi" w:hAnsiTheme="minorHAnsi" w:cstheme="minorHAnsi"/>
                <w:lang w:val="en-GB"/>
              </w:rPr>
              <w:t xml:space="preserve"> (FPG)</w:t>
            </w:r>
            <w:r w:rsidRPr="00CD3AAE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mmol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>/l</w:t>
            </w:r>
          </w:p>
          <w:p w14:paraId="6B1484DF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Low-density lipoprotein cholesterol</w:t>
            </w:r>
            <w:r w:rsidR="005E4936" w:rsidRPr="00CD3AAE">
              <w:rPr>
                <w:rFonts w:asciiTheme="minorHAnsi" w:hAnsiTheme="minorHAnsi" w:cstheme="minorHAnsi"/>
                <w:lang w:val="en-GB"/>
              </w:rPr>
              <w:t xml:space="preserve"> (LDL)</w:t>
            </w:r>
            <w:r w:rsidRPr="00CD3AAE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mmol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>/l</w:t>
            </w:r>
          </w:p>
          <w:p w14:paraId="0D3A522E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Serum creatinine, </w:t>
            </w: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μmol</w:t>
            </w:r>
            <w:proofErr w:type="spellEnd"/>
            <w:r w:rsidRPr="00CD3AAE">
              <w:rPr>
                <w:rFonts w:asciiTheme="minorHAnsi" w:hAnsiTheme="minorHAnsi" w:cstheme="minorHAnsi"/>
                <w:lang w:val="en-GB"/>
              </w:rPr>
              <w:t>/l</w:t>
            </w:r>
          </w:p>
        </w:tc>
        <w:tc>
          <w:tcPr>
            <w:tcW w:w="6569" w:type="dxa"/>
          </w:tcPr>
          <w:p w14:paraId="116F693C" w14:textId="77777777" w:rsidR="00CD5D9C" w:rsidRPr="00CD3AAE" w:rsidRDefault="00CD5D9C" w:rsidP="00CD5D9C">
            <w:pPr>
              <w:pStyle w:val="p"/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Predictors:</w:t>
            </w:r>
          </w:p>
          <w:p w14:paraId="7A24D0F3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Age, years</w:t>
            </w:r>
          </w:p>
          <w:p w14:paraId="7170F648" w14:textId="77777777" w:rsidR="00CD5D9C" w:rsidRPr="00CD3AAE" w:rsidRDefault="00CD5307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Gender</w:t>
            </w:r>
          </w:p>
          <w:p w14:paraId="15A519AD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B</w:t>
            </w:r>
            <w:r w:rsidR="00DC472D" w:rsidRPr="00CD3AAE">
              <w:rPr>
                <w:rFonts w:asciiTheme="minorHAnsi" w:hAnsiTheme="minorHAnsi" w:cstheme="minorHAnsi"/>
                <w:lang w:val="en-GB"/>
              </w:rPr>
              <w:t>MI</w:t>
            </w:r>
            <w:r w:rsidR="00522143" w:rsidRPr="00CD3AAE">
              <w:rPr>
                <w:rFonts w:asciiTheme="minorHAnsi" w:hAnsiTheme="minorHAnsi" w:cstheme="minorHAnsi"/>
                <w:lang w:val="en-GB"/>
              </w:rPr>
              <w:t xml:space="preserve"> (</w:t>
            </w:r>
            <w:r w:rsidRPr="00CD3AAE">
              <w:rPr>
                <w:rFonts w:asciiTheme="minorHAnsi" w:hAnsiTheme="minorHAnsi" w:cstheme="minorHAnsi"/>
                <w:lang w:val="en-GB"/>
              </w:rPr>
              <w:t>kg/m2</w:t>
            </w:r>
            <w:r w:rsidR="00522143" w:rsidRPr="00CD3AAE">
              <w:rPr>
                <w:rFonts w:asciiTheme="minorHAnsi" w:hAnsiTheme="minorHAnsi" w:cstheme="minorHAnsi"/>
                <w:lang w:val="en-GB"/>
              </w:rPr>
              <w:t>)</w:t>
            </w:r>
            <w:r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79D6BC83" w14:textId="2180CB72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Hypertension</w:t>
            </w:r>
            <w:r w:rsidR="00FD7C2D">
              <w:rPr>
                <w:rFonts w:asciiTheme="minorHAnsi" w:hAnsiTheme="minorHAnsi" w:cstheme="minorHAnsi"/>
                <w:lang w:val="en-GB"/>
              </w:rPr>
              <w:t xml:space="preserve"> (to </w:t>
            </w:r>
            <w:commentRangeStart w:id="2"/>
            <w:r w:rsidR="00FD7C2D">
              <w:rPr>
                <w:rFonts w:asciiTheme="minorHAnsi" w:hAnsiTheme="minorHAnsi" w:cstheme="minorHAnsi"/>
                <w:lang w:val="en-GB"/>
              </w:rPr>
              <w:t>calculate</w:t>
            </w:r>
            <w:commentRangeEnd w:id="2"/>
            <w:r w:rsidR="00FD7C2D">
              <w:rPr>
                <w:rStyle w:val="Rimandocommento"/>
                <w:rFonts w:asciiTheme="minorHAnsi" w:eastAsiaTheme="minorHAnsi" w:hAnsiTheme="minorHAnsi" w:cstheme="minorBidi"/>
                <w:lang w:eastAsia="en-US"/>
              </w:rPr>
              <w:commentReference w:id="2"/>
            </w:r>
            <w:r w:rsidR="00FD7C2D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3E0AF669" w14:textId="77777777" w:rsidR="00CE1E7B" w:rsidRPr="00CD3AAE" w:rsidRDefault="00CD5D9C" w:rsidP="00CE1E7B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CD3AAE">
              <w:rPr>
                <w:rFonts w:asciiTheme="minorHAnsi" w:hAnsiTheme="minorHAnsi" w:cstheme="minorHAnsi"/>
                <w:lang w:val="en-GB"/>
              </w:rPr>
              <w:t>Dyslipidemia</w:t>
            </w:r>
            <w:proofErr w:type="spellEnd"/>
            <w:r w:rsidR="00CE1E7B">
              <w:rPr>
                <w:rFonts w:asciiTheme="minorHAnsi" w:hAnsiTheme="minorHAnsi" w:cstheme="minorHAnsi"/>
                <w:lang w:val="en-GB"/>
              </w:rPr>
              <w:t xml:space="preserve"> (to </w:t>
            </w:r>
            <w:commentRangeStart w:id="4"/>
            <w:r w:rsidR="00CE1E7B">
              <w:rPr>
                <w:rFonts w:asciiTheme="minorHAnsi" w:hAnsiTheme="minorHAnsi" w:cstheme="minorHAnsi"/>
                <w:lang w:val="en-GB"/>
              </w:rPr>
              <w:t>calculate</w:t>
            </w:r>
            <w:commentRangeEnd w:id="4"/>
            <w:r w:rsidR="00A11EC7">
              <w:rPr>
                <w:rStyle w:val="Rimandocommento"/>
                <w:rFonts w:asciiTheme="minorHAnsi" w:eastAsiaTheme="minorHAnsi" w:hAnsiTheme="minorHAnsi" w:cstheme="minorBidi"/>
                <w:lang w:eastAsia="en-US"/>
              </w:rPr>
              <w:commentReference w:id="4"/>
            </w:r>
            <w:r w:rsidR="00CE1E7B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459BE7B2" w14:textId="77777777" w:rsidR="00146034" w:rsidRPr="00CD3AAE" w:rsidRDefault="00146034" w:rsidP="00146034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Adiponectin</w:t>
            </w:r>
          </w:p>
          <w:p w14:paraId="0914716F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   </w:t>
            </w:r>
          </w:p>
          <w:p w14:paraId="705053A9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   </w:t>
            </w:r>
          </w:p>
          <w:p w14:paraId="54A67E44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   </w:t>
            </w:r>
          </w:p>
          <w:p w14:paraId="1246EAEC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  </w:t>
            </w:r>
          </w:p>
          <w:p w14:paraId="45AF08A5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14:paraId="66EB8286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</w:p>
          <w:p w14:paraId="73FB2DB0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S</w:t>
            </w:r>
            <w:r w:rsidR="00CD5307" w:rsidRPr="00CD3AAE">
              <w:rPr>
                <w:rFonts w:asciiTheme="minorHAnsi" w:hAnsiTheme="minorHAnsi" w:cstheme="minorHAnsi"/>
                <w:lang w:val="en-GB"/>
              </w:rPr>
              <w:t>BP (mm</w:t>
            </w:r>
            <w:r w:rsidRPr="00CD3AAE">
              <w:rPr>
                <w:rFonts w:asciiTheme="minorHAnsi" w:hAnsiTheme="minorHAnsi" w:cstheme="minorHAnsi"/>
                <w:lang w:val="en-GB"/>
              </w:rPr>
              <w:t>Hg</w:t>
            </w:r>
            <w:r w:rsidR="00CD5307" w:rsidRPr="00CD3AAE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06149F12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D</w:t>
            </w:r>
            <w:r w:rsidR="00CD5307" w:rsidRPr="00CD3AAE">
              <w:rPr>
                <w:rFonts w:asciiTheme="minorHAnsi" w:hAnsiTheme="minorHAnsi" w:cstheme="minorHAnsi"/>
                <w:lang w:val="en-GB"/>
              </w:rPr>
              <w:t>BP (mm</w:t>
            </w:r>
            <w:r w:rsidRPr="00CD3AAE">
              <w:rPr>
                <w:rFonts w:asciiTheme="minorHAnsi" w:hAnsiTheme="minorHAnsi" w:cstheme="minorHAnsi"/>
                <w:lang w:val="en-GB"/>
              </w:rPr>
              <w:t>Hg</w:t>
            </w:r>
            <w:r w:rsidR="00CD5307" w:rsidRPr="00CD3AAE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602718D4" w14:textId="77777777" w:rsidR="00CD5D9C" w:rsidRPr="00CD3AAE" w:rsidRDefault="00CD5D9C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HbA1c</w:t>
            </w:r>
            <w:r w:rsidR="007200F9" w:rsidRPr="00CD3AAE">
              <w:rPr>
                <w:rFonts w:asciiTheme="minorHAnsi" w:hAnsiTheme="minorHAnsi" w:cstheme="minorHAnsi"/>
                <w:lang w:val="en-GB"/>
              </w:rPr>
              <w:t xml:space="preserve"> (%)</w:t>
            </w:r>
          </w:p>
          <w:p w14:paraId="56F06C0F" w14:textId="77777777" w:rsidR="00CD5D9C" w:rsidRPr="00CD3AAE" w:rsidRDefault="00773F9A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FPG</w:t>
            </w:r>
            <w:r w:rsidR="00CD5D9C"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D3AAE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="00CD5D9C" w:rsidRPr="00CD3AAE">
              <w:rPr>
                <w:rFonts w:asciiTheme="minorHAnsi" w:hAnsiTheme="minorHAnsi" w:cstheme="minorHAnsi"/>
                <w:lang w:val="en-GB"/>
              </w:rPr>
              <w:t>mmol</w:t>
            </w:r>
            <w:proofErr w:type="spellEnd"/>
            <w:r w:rsidR="00CD5D9C" w:rsidRPr="00CD3AAE">
              <w:rPr>
                <w:rFonts w:asciiTheme="minorHAnsi" w:hAnsiTheme="minorHAnsi" w:cstheme="minorHAnsi"/>
                <w:lang w:val="en-GB"/>
              </w:rPr>
              <w:t>/l</w:t>
            </w:r>
            <w:r w:rsidRPr="00CD3AAE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606E5CA1" w14:textId="77777777" w:rsidR="00CD5D9C" w:rsidRPr="00CD3AAE" w:rsidRDefault="00EE63B3" w:rsidP="00CD5D9C">
            <w:pPr>
              <w:pStyle w:val="p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r w:rsidRPr="00CD3AAE">
              <w:rPr>
                <w:rFonts w:asciiTheme="minorHAnsi" w:hAnsiTheme="minorHAnsi" w:cstheme="minorHAnsi"/>
                <w:lang w:val="en-GB"/>
              </w:rPr>
              <w:t>LDL</w:t>
            </w:r>
            <w:r w:rsidR="00CD5D9C" w:rsidRPr="00CD3A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D3AAE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="00CD5D9C" w:rsidRPr="00CD3AAE">
              <w:rPr>
                <w:rFonts w:asciiTheme="minorHAnsi" w:hAnsiTheme="minorHAnsi" w:cstheme="minorHAnsi"/>
                <w:lang w:val="en-GB"/>
              </w:rPr>
              <w:t>mmol</w:t>
            </w:r>
            <w:proofErr w:type="spellEnd"/>
            <w:r w:rsidR="00CD5D9C" w:rsidRPr="00CD3AAE">
              <w:rPr>
                <w:rFonts w:asciiTheme="minorHAnsi" w:hAnsiTheme="minorHAnsi" w:cstheme="minorHAnsi"/>
                <w:lang w:val="en-GB"/>
              </w:rPr>
              <w:t>/l</w:t>
            </w:r>
            <w:r w:rsidRPr="00CD3AAE">
              <w:rPr>
                <w:rFonts w:asciiTheme="minorHAnsi" w:hAnsiTheme="minorHAnsi" w:cstheme="minorHAnsi"/>
                <w:lang w:val="en-GB"/>
              </w:rPr>
              <w:t>)</w:t>
            </w:r>
          </w:p>
          <w:p w14:paraId="04E47CE2" w14:textId="77777777" w:rsidR="00CD5D9C" w:rsidRPr="00CD3AAE" w:rsidRDefault="00CD5D9C" w:rsidP="00CD5D9C">
            <w:pPr>
              <w:pStyle w:val="p"/>
              <w:ind w:left="720"/>
              <w:rPr>
                <w:rFonts w:asciiTheme="minorHAnsi" w:hAnsiTheme="minorHAnsi" w:cstheme="minorHAnsi"/>
                <w:lang w:val="en-GB"/>
              </w:rPr>
            </w:pPr>
          </w:p>
          <w:p w14:paraId="4C97AF43" w14:textId="77777777" w:rsidR="00CD5D9C" w:rsidRPr="00CD3AAE" w:rsidRDefault="00CD5D9C" w:rsidP="00CD5D9C">
            <w:pPr>
              <w:pStyle w:val="p"/>
              <w:ind w:left="720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14:paraId="068B2847" w14:textId="77777777" w:rsidR="001C185E" w:rsidRDefault="001C185E" w:rsidP="00476EFC">
      <w:pPr>
        <w:rPr>
          <w:lang w:val="en-GB"/>
        </w:rPr>
      </w:pPr>
    </w:p>
    <w:p w14:paraId="2394DF6C" w14:textId="77777777" w:rsidR="006A6996" w:rsidRDefault="006A6996" w:rsidP="00476EFC">
      <w:pPr>
        <w:rPr>
          <w:lang w:val="en-GB"/>
        </w:rPr>
      </w:pPr>
    </w:p>
    <w:p w14:paraId="214BEB7B" w14:textId="77777777" w:rsidR="006A6996" w:rsidRDefault="006A6996" w:rsidP="00476EFC">
      <w:pPr>
        <w:rPr>
          <w:lang w:val="en-GB"/>
        </w:rPr>
      </w:pPr>
      <w:r>
        <w:rPr>
          <w:noProof/>
          <w:lang w:eastAsia="it-IT"/>
        </w:rPr>
        <w:lastRenderedPageBreak/>
        <w:drawing>
          <wp:inline distT="0" distB="0" distL="0" distR="0" wp14:anchorId="5F5F861A" wp14:editId="6EA88B2E">
            <wp:extent cx="9067800" cy="45910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9ED4" w14:textId="77777777" w:rsidR="00CD5D9C" w:rsidRDefault="00CD5D9C" w:rsidP="00476EFC">
      <w:pPr>
        <w:rPr>
          <w:lang w:val="en-GB"/>
        </w:rPr>
      </w:pPr>
    </w:p>
    <w:p w14:paraId="1EFB205B" w14:textId="77777777" w:rsidR="00CD5D9C" w:rsidRDefault="00CD5D9C" w:rsidP="00476EFC">
      <w:pPr>
        <w:rPr>
          <w:lang w:val="en-GB"/>
        </w:rPr>
      </w:pPr>
    </w:p>
    <w:p w14:paraId="231507EB" w14:textId="77777777" w:rsidR="003F50F7" w:rsidRDefault="003F50F7" w:rsidP="00476EFC">
      <w:pPr>
        <w:rPr>
          <w:lang w:val="en-GB"/>
        </w:rPr>
      </w:pPr>
    </w:p>
    <w:p w14:paraId="78DD996F" w14:textId="77777777" w:rsidR="003F50F7" w:rsidRDefault="003F50F7" w:rsidP="00476EFC">
      <w:pPr>
        <w:rPr>
          <w:lang w:val="en-GB"/>
        </w:rPr>
      </w:pPr>
    </w:p>
    <w:p w14:paraId="68543A12" w14:textId="77777777" w:rsidR="003F50F7" w:rsidRDefault="003F50F7" w:rsidP="00476EFC">
      <w:pPr>
        <w:rPr>
          <w:lang w:val="en-GB"/>
        </w:rPr>
      </w:pPr>
    </w:p>
    <w:p w14:paraId="0244C366" w14:textId="77777777" w:rsidR="00CD5D9C" w:rsidRPr="00CD5D9C" w:rsidRDefault="00CD5D9C" w:rsidP="00CD5D9C">
      <w:pPr>
        <w:rPr>
          <w:lang w:val="en-GB"/>
        </w:rPr>
      </w:pPr>
      <w:r w:rsidRPr="00CD5D9C">
        <w:rPr>
          <w:rStyle w:val="Enfasigrassetto"/>
          <w:lang w:val="en-GB"/>
        </w:rPr>
        <w:lastRenderedPageBreak/>
        <w:t>Baseline demographics and clinical characteristics.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2471"/>
        <w:gridCol w:w="3561"/>
        <w:gridCol w:w="791"/>
      </w:tblGrid>
      <w:tr w:rsidR="00CD5D9C" w14:paraId="15E5E906" w14:textId="77777777" w:rsidTr="00CD5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08C106" w14:textId="77777777" w:rsidR="00CD5D9C" w:rsidRDefault="00CD5D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Characteristic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E1DA07" w14:textId="77777777" w:rsidR="00CD5D9C" w:rsidRDefault="00CD5D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Sitagliptin</w:t>
            </w:r>
            <w:proofErr w:type="spellEnd"/>
            <w:r>
              <w:rPr>
                <w:b/>
                <w:bCs/>
              </w:rPr>
              <w:t xml:space="preserve"> Group (</w:t>
            </w:r>
            <w:r>
              <w:rPr>
                <w:rStyle w:val="Enfasicorsivo"/>
                <w:b/>
                <w:bCs/>
              </w:rPr>
              <w:t>n =</w:t>
            </w:r>
            <w:r>
              <w:rPr>
                <w:b/>
                <w:bCs/>
              </w:rPr>
              <w:t xml:space="preserve"> 222)</w:t>
            </w:r>
          </w:p>
        </w:tc>
        <w:tc>
          <w:tcPr>
            <w:tcW w:w="0" w:type="auto"/>
            <w:vAlign w:val="center"/>
            <w:hideMark/>
          </w:tcPr>
          <w:p w14:paraId="7075F6A9" w14:textId="77777777" w:rsidR="00CD5D9C" w:rsidRDefault="00CD5D9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Conventional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Therapy</w:t>
            </w:r>
            <w:proofErr w:type="spellEnd"/>
            <w:r>
              <w:rPr>
                <w:b/>
                <w:bCs/>
              </w:rPr>
              <w:t xml:space="preserve"> Group (</w:t>
            </w:r>
            <w:r>
              <w:rPr>
                <w:rStyle w:val="Enfasicorsivo"/>
                <w:b/>
                <w:bCs/>
              </w:rPr>
              <w:t>n =</w:t>
            </w:r>
            <w:r>
              <w:rPr>
                <w:b/>
                <w:bCs/>
              </w:rPr>
              <w:t xml:space="preserve"> 220)</w:t>
            </w:r>
          </w:p>
        </w:tc>
        <w:tc>
          <w:tcPr>
            <w:tcW w:w="0" w:type="auto"/>
            <w:vAlign w:val="center"/>
            <w:hideMark/>
          </w:tcPr>
          <w:p w14:paraId="7884B378" w14:textId="77777777" w:rsidR="00CD5D9C" w:rsidRDefault="00CD5D9C">
            <w:pPr>
              <w:rPr>
                <w:b/>
                <w:bCs/>
              </w:rPr>
            </w:pPr>
            <w:r>
              <w:rPr>
                <w:rStyle w:val="Enfasicorsivo"/>
                <w:b/>
                <w:bCs/>
              </w:rPr>
              <w:t>p</w:t>
            </w:r>
            <w:r>
              <w:rPr>
                <w:b/>
                <w:bCs/>
              </w:rPr>
              <w:t>-Value</w:t>
            </w:r>
          </w:p>
        </w:tc>
      </w:tr>
      <w:tr w:rsidR="00CD5D9C" w14:paraId="7D394B6A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4A58" w14:textId="77777777" w:rsidR="00CD5D9C" w:rsidRDefault="00CD5D9C">
            <w:r>
              <w:t xml:space="preserve">Age, </w:t>
            </w:r>
            <w:proofErr w:type="spellStart"/>
            <w:r>
              <w:t>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F087" w14:textId="77777777" w:rsidR="00CD5D9C" w:rsidRDefault="00CD5D9C">
            <w:r>
              <w:t>69.2 ± 9.3</w:t>
            </w:r>
          </w:p>
        </w:tc>
        <w:tc>
          <w:tcPr>
            <w:tcW w:w="0" w:type="auto"/>
            <w:vAlign w:val="center"/>
            <w:hideMark/>
          </w:tcPr>
          <w:p w14:paraId="53B94DB9" w14:textId="77777777" w:rsidR="00CD5D9C" w:rsidRDefault="00CD5D9C">
            <w:r>
              <w:t>69.5 ± 9.2</w:t>
            </w:r>
          </w:p>
        </w:tc>
        <w:tc>
          <w:tcPr>
            <w:tcW w:w="0" w:type="auto"/>
            <w:vAlign w:val="center"/>
            <w:hideMark/>
          </w:tcPr>
          <w:p w14:paraId="06E79484" w14:textId="77777777" w:rsidR="00CD5D9C" w:rsidRDefault="00CD5D9C">
            <w:pPr>
              <w:jc w:val="center"/>
            </w:pPr>
            <w:r>
              <w:t>0.708</w:t>
            </w:r>
          </w:p>
        </w:tc>
      </w:tr>
      <w:tr w:rsidR="00CD5D9C" w14:paraId="2736E748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1BF1" w14:textId="77777777" w:rsidR="00CD5D9C" w:rsidRDefault="00CD5D9C">
            <w:r>
              <w:t>Male</w:t>
            </w:r>
          </w:p>
        </w:tc>
        <w:tc>
          <w:tcPr>
            <w:tcW w:w="0" w:type="auto"/>
            <w:vAlign w:val="center"/>
            <w:hideMark/>
          </w:tcPr>
          <w:p w14:paraId="50AFBEE5" w14:textId="77777777" w:rsidR="00CD5D9C" w:rsidRDefault="00CD5D9C">
            <w:r>
              <w:t>146 (65.8%)</w:t>
            </w:r>
          </w:p>
        </w:tc>
        <w:tc>
          <w:tcPr>
            <w:tcW w:w="0" w:type="auto"/>
            <w:vAlign w:val="center"/>
            <w:hideMark/>
          </w:tcPr>
          <w:p w14:paraId="013B48F0" w14:textId="77777777" w:rsidR="00CD5D9C" w:rsidRDefault="00CD5D9C">
            <w:r>
              <w:t>151 (68.6%)</w:t>
            </w:r>
          </w:p>
        </w:tc>
        <w:tc>
          <w:tcPr>
            <w:tcW w:w="0" w:type="auto"/>
            <w:vAlign w:val="center"/>
            <w:hideMark/>
          </w:tcPr>
          <w:p w14:paraId="5A69C852" w14:textId="77777777" w:rsidR="00CD5D9C" w:rsidRDefault="00CD5D9C">
            <w:pPr>
              <w:jc w:val="center"/>
            </w:pPr>
            <w:r>
              <w:t>0.544</w:t>
            </w:r>
          </w:p>
        </w:tc>
      </w:tr>
      <w:tr w:rsidR="00CD5D9C" w14:paraId="04BDC43D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6CE8" w14:textId="77777777" w:rsidR="00CD5D9C" w:rsidRPr="00CD5D9C" w:rsidRDefault="00CD5D9C">
            <w:pPr>
              <w:rPr>
                <w:lang w:val="en-GB"/>
              </w:rPr>
            </w:pPr>
            <w:r w:rsidRPr="00CD5D9C">
              <w:rPr>
                <w:lang w:val="en-GB"/>
              </w:rPr>
              <w:t>Body mass index, kg/m</w:t>
            </w:r>
            <w:r w:rsidRPr="00CD5D9C">
              <w:rPr>
                <w:vertAlign w:val="superscript"/>
                <w:lang w:val="en-GB"/>
              </w:rPr>
              <w:t>2</w:t>
            </w:r>
            <w:r w:rsidRPr="00CD5D9C">
              <w:rPr>
                <w:lang w:val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85B928" w14:textId="77777777" w:rsidR="00CD5D9C" w:rsidRDefault="00CD5D9C">
            <w:r>
              <w:t>25.3 ± 4.1</w:t>
            </w:r>
          </w:p>
        </w:tc>
        <w:tc>
          <w:tcPr>
            <w:tcW w:w="0" w:type="auto"/>
            <w:vAlign w:val="center"/>
            <w:hideMark/>
          </w:tcPr>
          <w:p w14:paraId="741CE1D6" w14:textId="77777777" w:rsidR="00CD5D9C" w:rsidRDefault="00CD5D9C">
            <w:r>
              <w:t>24.9 ± 4.0</w:t>
            </w:r>
          </w:p>
        </w:tc>
        <w:tc>
          <w:tcPr>
            <w:tcW w:w="0" w:type="auto"/>
            <w:vAlign w:val="center"/>
            <w:hideMark/>
          </w:tcPr>
          <w:p w14:paraId="1310C0B6" w14:textId="77777777" w:rsidR="00CD5D9C" w:rsidRDefault="00CD5D9C">
            <w:pPr>
              <w:jc w:val="center"/>
            </w:pPr>
            <w:r>
              <w:t>0.268</w:t>
            </w:r>
          </w:p>
        </w:tc>
      </w:tr>
      <w:tr w:rsidR="00CD5D9C" w14:paraId="699BED54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FB86" w14:textId="77777777" w:rsidR="00CD5D9C" w:rsidRDefault="00CD5D9C">
            <w:proofErr w:type="spellStart"/>
            <w:r>
              <w:t>Hypertension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739B1" w14:textId="77777777" w:rsidR="00CD5D9C" w:rsidRDefault="00CD5D9C">
            <w:r>
              <w:t>181 (81.5%)</w:t>
            </w:r>
          </w:p>
        </w:tc>
        <w:tc>
          <w:tcPr>
            <w:tcW w:w="0" w:type="auto"/>
            <w:vAlign w:val="center"/>
            <w:hideMark/>
          </w:tcPr>
          <w:p w14:paraId="137D1871" w14:textId="77777777" w:rsidR="00CD5D9C" w:rsidRDefault="00CD5D9C">
            <w:r>
              <w:t>166 (75.5%)</w:t>
            </w:r>
          </w:p>
        </w:tc>
        <w:tc>
          <w:tcPr>
            <w:tcW w:w="0" w:type="auto"/>
            <w:vAlign w:val="center"/>
            <w:hideMark/>
          </w:tcPr>
          <w:p w14:paraId="411F520F" w14:textId="77777777" w:rsidR="00CD5D9C" w:rsidRDefault="00CD5D9C">
            <w:pPr>
              <w:jc w:val="center"/>
            </w:pPr>
            <w:r>
              <w:t>0.133</w:t>
            </w:r>
          </w:p>
        </w:tc>
      </w:tr>
      <w:tr w:rsidR="00CD5D9C" w14:paraId="496ABDFA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8E3A" w14:textId="77777777" w:rsidR="00CD5D9C" w:rsidRDefault="00CD5D9C">
            <w:proofErr w:type="spellStart"/>
            <w:r>
              <w:t>Dyslipidemia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91154" w14:textId="77777777" w:rsidR="00CD5D9C" w:rsidRDefault="00CD5D9C">
            <w:r>
              <w:t>163 (73.4%)</w:t>
            </w:r>
          </w:p>
        </w:tc>
        <w:tc>
          <w:tcPr>
            <w:tcW w:w="0" w:type="auto"/>
            <w:vAlign w:val="center"/>
            <w:hideMark/>
          </w:tcPr>
          <w:p w14:paraId="37BA7738" w14:textId="77777777" w:rsidR="00CD5D9C" w:rsidRDefault="00CD5D9C">
            <w:r>
              <w:t>148 (67.3%)</w:t>
            </w:r>
          </w:p>
        </w:tc>
        <w:tc>
          <w:tcPr>
            <w:tcW w:w="0" w:type="auto"/>
            <w:vAlign w:val="center"/>
            <w:hideMark/>
          </w:tcPr>
          <w:p w14:paraId="077C5F90" w14:textId="77777777" w:rsidR="00CD5D9C" w:rsidRDefault="00CD5D9C">
            <w:pPr>
              <w:jc w:val="center"/>
            </w:pPr>
            <w:r>
              <w:t>0.176</w:t>
            </w:r>
          </w:p>
        </w:tc>
      </w:tr>
      <w:tr w:rsidR="00CD5D9C" w14:paraId="05235904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EF2C" w14:textId="77777777" w:rsidR="00CD5D9C" w:rsidRDefault="00CD5D9C">
            <w:proofErr w:type="spellStart"/>
            <w:r>
              <w:t>Myocardial</w:t>
            </w:r>
            <w:proofErr w:type="spellEnd"/>
            <w:r>
              <w:t xml:space="preserve"> </w:t>
            </w:r>
            <w:proofErr w:type="spellStart"/>
            <w:r>
              <w:t>infarction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22C2B" w14:textId="77777777" w:rsidR="00CD5D9C" w:rsidRDefault="00CD5D9C">
            <w:r>
              <w:t>46 (20.7%)</w:t>
            </w:r>
          </w:p>
        </w:tc>
        <w:tc>
          <w:tcPr>
            <w:tcW w:w="0" w:type="auto"/>
            <w:vAlign w:val="center"/>
            <w:hideMark/>
          </w:tcPr>
          <w:p w14:paraId="1C356EE0" w14:textId="77777777" w:rsidR="00CD5D9C" w:rsidRDefault="00CD5D9C">
            <w:r>
              <w:t>55 (25.0%)</w:t>
            </w:r>
          </w:p>
        </w:tc>
        <w:tc>
          <w:tcPr>
            <w:tcW w:w="0" w:type="auto"/>
            <w:vAlign w:val="center"/>
            <w:hideMark/>
          </w:tcPr>
          <w:p w14:paraId="48EB4783" w14:textId="77777777" w:rsidR="00CD5D9C" w:rsidRDefault="00CD5D9C">
            <w:pPr>
              <w:jc w:val="center"/>
            </w:pPr>
            <w:r>
              <w:t>0.309</w:t>
            </w:r>
          </w:p>
        </w:tc>
      </w:tr>
      <w:tr w:rsidR="00CD5D9C" w14:paraId="7691C1A3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9B90" w14:textId="77777777" w:rsidR="00CD5D9C" w:rsidRDefault="00CD5D9C">
            <w:proofErr w:type="spellStart"/>
            <w:r>
              <w:t>Percutaneous</w:t>
            </w:r>
            <w:proofErr w:type="spellEnd"/>
            <w:r>
              <w:t xml:space="preserve"> </w:t>
            </w:r>
            <w:proofErr w:type="spellStart"/>
            <w:r>
              <w:t>coronary</w:t>
            </w:r>
            <w:proofErr w:type="spellEnd"/>
            <w:r>
              <w:t xml:space="preserve"> </w:t>
            </w:r>
            <w:proofErr w:type="spellStart"/>
            <w:r>
              <w:t>intervention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EA41F" w14:textId="77777777" w:rsidR="00CD5D9C" w:rsidRDefault="00CD5D9C">
            <w:r>
              <w:t>58 (26.1%)</w:t>
            </w:r>
          </w:p>
        </w:tc>
        <w:tc>
          <w:tcPr>
            <w:tcW w:w="0" w:type="auto"/>
            <w:vAlign w:val="center"/>
            <w:hideMark/>
          </w:tcPr>
          <w:p w14:paraId="657B3E08" w14:textId="77777777" w:rsidR="00CD5D9C" w:rsidRDefault="00CD5D9C">
            <w:r>
              <w:t>69 (31.4%)</w:t>
            </w:r>
          </w:p>
        </w:tc>
        <w:tc>
          <w:tcPr>
            <w:tcW w:w="0" w:type="auto"/>
            <w:vAlign w:val="center"/>
            <w:hideMark/>
          </w:tcPr>
          <w:p w14:paraId="4407B403" w14:textId="77777777" w:rsidR="00CD5D9C" w:rsidRDefault="00CD5D9C">
            <w:pPr>
              <w:jc w:val="center"/>
            </w:pPr>
            <w:r>
              <w:t>0.248</w:t>
            </w:r>
          </w:p>
        </w:tc>
      </w:tr>
      <w:tr w:rsidR="00CD5D9C" w14:paraId="645021AD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6F4B" w14:textId="77777777" w:rsidR="00CD5D9C" w:rsidRDefault="00CD5D9C">
            <w:proofErr w:type="spellStart"/>
            <w:r>
              <w:t>Coronary</w:t>
            </w:r>
            <w:proofErr w:type="spellEnd"/>
            <w:r>
              <w:t xml:space="preserve"> </w:t>
            </w:r>
            <w:proofErr w:type="spellStart"/>
            <w:r>
              <w:t>artery</w:t>
            </w:r>
            <w:proofErr w:type="spellEnd"/>
            <w:r>
              <w:t xml:space="preserve"> bypass </w:t>
            </w:r>
            <w:proofErr w:type="spellStart"/>
            <w:r>
              <w:t>grafting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06B6F" w14:textId="77777777" w:rsidR="00CD5D9C" w:rsidRDefault="00CD5D9C">
            <w:r>
              <w:t>19 (8.6%)</w:t>
            </w:r>
          </w:p>
        </w:tc>
        <w:tc>
          <w:tcPr>
            <w:tcW w:w="0" w:type="auto"/>
            <w:vAlign w:val="center"/>
            <w:hideMark/>
          </w:tcPr>
          <w:p w14:paraId="54E65D56" w14:textId="77777777" w:rsidR="00CD5D9C" w:rsidRDefault="00CD5D9C">
            <w:r>
              <w:t>16 (7.3%)</w:t>
            </w:r>
          </w:p>
        </w:tc>
        <w:tc>
          <w:tcPr>
            <w:tcW w:w="0" w:type="auto"/>
            <w:vAlign w:val="center"/>
            <w:hideMark/>
          </w:tcPr>
          <w:p w14:paraId="2497882E" w14:textId="77777777" w:rsidR="00CD5D9C" w:rsidRDefault="00CD5D9C">
            <w:pPr>
              <w:jc w:val="center"/>
            </w:pPr>
            <w:r>
              <w:t>0.725</w:t>
            </w:r>
          </w:p>
        </w:tc>
      </w:tr>
      <w:tr w:rsidR="00CD5D9C" w14:paraId="36BE34C6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E94C" w14:textId="77777777" w:rsidR="00CD5D9C" w:rsidRDefault="00CD5D9C">
            <w:proofErr w:type="spellStart"/>
            <w:r>
              <w:t>Chronic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B07B0" w14:textId="77777777" w:rsidR="00CD5D9C" w:rsidRDefault="00CD5D9C">
            <w:r>
              <w:t>15 (6.8%)</w:t>
            </w:r>
          </w:p>
        </w:tc>
        <w:tc>
          <w:tcPr>
            <w:tcW w:w="0" w:type="auto"/>
            <w:vAlign w:val="center"/>
            <w:hideMark/>
          </w:tcPr>
          <w:p w14:paraId="75B2C72C" w14:textId="77777777" w:rsidR="00CD5D9C" w:rsidRDefault="00CD5D9C">
            <w:r>
              <w:t>26 (11.8%)</w:t>
            </w:r>
          </w:p>
        </w:tc>
        <w:tc>
          <w:tcPr>
            <w:tcW w:w="0" w:type="auto"/>
            <w:vAlign w:val="center"/>
            <w:hideMark/>
          </w:tcPr>
          <w:p w14:paraId="668FD3D3" w14:textId="77777777" w:rsidR="00CD5D9C" w:rsidRDefault="00CD5D9C">
            <w:pPr>
              <w:jc w:val="center"/>
            </w:pPr>
            <w:r>
              <w:t>0.073</w:t>
            </w:r>
          </w:p>
        </w:tc>
      </w:tr>
      <w:tr w:rsidR="00CD5D9C" w14:paraId="6195DE28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51B8" w14:textId="77777777" w:rsidR="00CD5D9C" w:rsidRDefault="00CD5D9C">
            <w:proofErr w:type="spellStart"/>
            <w:r>
              <w:t>Arrhythmia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AC5C0" w14:textId="77777777" w:rsidR="00CD5D9C" w:rsidRDefault="00CD5D9C">
            <w:r>
              <w:t>32 (14.4%)</w:t>
            </w:r>
          </w:p>
        </w:tc>
        <w:tc>
          <w:tcPr>
            <w:tcW w:w="0" w:type="auto"/>
            <w:vAlign w:val="center"/>
            <w:hideMark/>
          </w:tcPr>
          <w:p w14:paraId="760142A5" w14:textId="77777777" w:rsidR="00CD5D9C" w:rsidRDefault="00CD5D9C">
            <w:r>
              <w:t>32 (14.5%)</w:t>
            </w:r>
          </w:p>
        </w:tc>
        <w:tc>
          <w:tcPr>
            <w:tcW w:w="0" w:type="auto"/>
            <w:vAlign w:val="center"/>
            <w:hideMark/>
          </w:tcPr>
          <w:p w14:paraId="2966A35D" w14:textId="77777777" w:rsidR="00CD5D9C" w:rsidRDefault="00CD5D9C">
            <w:pPr>
              <w:jc w:val="center"/>
            </w:pPr>
            <w:r>
              <w:t>1.000</w:t>
            </w:r>
          </w:p>
        </w:tc>
      </w:tr>
      <w:tr w:rsidR="00CD5D9C" w14:paraId="52AFD02B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8749" w14:textId="77777777" w:rsidR="00CD5D9C" w:rsidRDefault="00CD5D9C">
            <w:proofErr w:type="spellStart"/>
            <w:r>
              <w:t>Stroke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AE4CC" w14:textId="77777777" w:rsidR="00CD5D9C" w:rsidRDefault="00CD5D9C">
            <w:r>
              <w:t>27 (12.2%)</w:t>
            </w:r>
          </w:p>
        </w:tc>
        <w:tc>
          <w:tcPr>
            <w:tcW w:w="0" w:type="auto"/>
            <w:vAlign w:val="center"/>
            <w:hideMark/>
          </w:tcPr>
          <w:p w14:paraId="05582175" w14:textId="77777777" w:rsidR="00CD5D9C" w:rsidRDefault="00CD5D9C">
            <w:r>
              <w:t>30 (13.6%)</w:t>
            </w:r>
          </w:p>
        </w:tc>
        <w:tc>
          <w:tcPr>
            <w:tcW w:w="0" w:type="auto"/>
            <w:vAlign w:val="center"/>
            <w:hideMark/>
          </w:tcPr>
          <w:p w14:paraId="21083396" w14:textId="77777777" w:rsidR="00CD5D9C" w:rsidRDefault="00CD5D9C">
            <w:pPr>
              <w:jc w:val="center"/>
            </w:pPr>
            <w:r>
              <w:t>0.672</w:t>
            </w:r>
          </w:p>
        </w:tc>
      </w:tr>
      <w:tr w:rsidR="00CD5D9C" w14:paraId="147D7DA4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D0D2" w14:textId="77777777" w:rsidR="00CD5D9C" w:rsidRPr="00CD5D9C" w:rsidRDefault="00CD5D9C">
            <w:pPr>
              <w:rPr>
                <w:lang w:val="en-GB"/>
              </w:rPr>
            </w:pPr>
            <w:r w:rsidRPr="00CD5D9C">
              <w:rPr>
                <w:lang w:val="en-GB"/>
              </w:rPr>
              <w:t>Systolic blood pressure, mm Hg</w:t>
            </w:r>
          </w:p>
        </w:tc>
        <w:tc>
          <w:tcPr>
            <w:tcW w:w="0" w:type="auto"/>
            <w:vAlign w:val="center"/>
            <w:hideMark/>
          </w:tcPr>
          <w:p w14:paraId="3544E1E7" w14:textId="77777777" w:rsidR="00CD5D9C" w:rsidRDefault="00CD5D9C">
            <w:r>
              <w:t>130.0 ± 15.7</w:t>
            </w:r>
          </w:p>
        </w:tc>
        <w:tc>
          <w:tcPr>
            <w:tcW w:w="0" w:type="auto"/>
            <w:vAlign w:val="center"/>
            <w:hideMark/>
          </w:tcPr>
          <w:p w14:paraId="2E9B3E0D" w14:textId="77777777" w:rsidR="00CD5D9C" w:rsidRDefault="00CD5D9C">
            <w:r>
              <w:t>128.8 ± 16.5</w:t>
            </w:r>
          </w:p>
        </w:tc>
        <w:tc>
          <w:tcPr>
            <w:tcW w:w="0" w:type="auto"/>
            <w:vAlign w:val="center"/>
            <w:hideMark/>
          </w:tcPr>
          <w:p w14:paraId="14A8381D" w14:textId="77777777" w:rsidR="00CD5D9C" w:rsidRDefault="00CD5D9C">
            <w:pPr>
              <w:jc w:val="center"/>
            </w:pPr>
            <w:r>
              <w:t>0.403</w:t>
            </w:r>
          </w:p>
        </w:tc>
      </w:tr>
      <w:tr w:rsidR="00CD5D9C" w14:paraId="6090E186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AC89" w14:textId="77777777" w:rsidR="00CD5D9C" w:rsidRPr="00CD5D9C" w:rsidRDefault="00CD5D9C">
            <w:pPr>
              <w:rPr>
                <w:lang w:val="en-GB"/>
              </w:rPr>
            </w:pPr>
            <w:r w:rsidRPr="00CD5D9C">
              <w:rPr>
                <w:lang w:val="en-GB"/>
              </w:rPr>
              <w:t>Diastolic blood pressure, mm Hg</w:t>
            </w:r>
          </w:p>
        </w:tc>
        <w:tc>
          <w:tcPr>
            <w:tcW w:w="0" w:type="auto"/>
            <w:vAlign w:val="center"/>
            <w:hideMark/>
          </w:tcPr>
          <w:p w14:paraId="7E6CC0D5" w14:textId="77777777" w:rsidR="00CD5D9C" w:rsidRDefault="00CD5D9C">
            <w:r>
              <w:t>72.8 ± 10.7</w:t>
            </w:r>
          </w:p>
        </w:tc>
        <w:tc>
          <w:tcPr>
            <w:tcW w:w="0" w:type="auto"/>
            <w:vAlign w:val="center"/>
            <w:hideMark/>
          </w:tcPr>
          <w:p w14:paraId="2D2EAD02" w14:textId="77777777" w:rsidR="00CD5D9C" w:rsidRDefault="00CD5D9C">
            <w:r>
              <w:t>71.7 ± 11.5</w:t>
            </w:r>
          </w:p>
        </w:tc>
        <w:tc>
          <w:tcPr>
            <w:tcW w:w="0" w:type="auto"/>
            <w:vAlign w:val="center"/>
            <w:hideMark/>
          </w:tcPr>
          <w:p w14:paraId="72AFE27E" w14:textId="77777777" w:rsidR="00CD5D9C" w:rsidRDefault="00CD5D9C">
            <w:pPr>
              <w:jc w:val="center"/>
            </w:pPr>
            <w:r>
              <w:t>0.278</w:t>
            </w:r>
          </w:p>
        </w:tc>
      </w:tr>
      <w:tr w:rsidR="00CD5D9C" w14:paraId="32CC4037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C54C" w14:textId="77777777" w:rsidR="00CD5D9C" w:rsidRDefault="00CD5D9C">
            <w:r>
              <w:t xml:space="preserve">HbA1c, </w:t>
            </w:r>
            <w:proofErr w:type="spellStart"/>
            <w:r>
              <w:t>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5B281" w14:textId="77777777" w:rsidR="00CD5D9C" w:rsidRDefault="00CD5D9C">
            <w:r>
              <w:t>6.96 ± 0.64</w:t>
            </w:r>
          </w:p>
        </w:tc>
        <w:tc>
          <w:tcPr>
            <w:tcW w:w="0" w:type="auto"/>
            <w:vAlign w:val="center"/>
            <w:hideMark/>
          </w:tcPr>
          <w:p w14:paraId="353DB3B0" w14:textId="77777777" w:rsidR="00CD5D9C" w:rsidRDefault="00CD5D9C">
            <w:r>
              <w:t>6.96 ± 0.55</w:t>
            </w:r>
          </w:p>
        </w:tc>
        <w:tc>
          <w:tcPr>
            <w:tcW w:w="0" w:type="auto"/>
            <w:vAlign w:val="center"/>
            <w:hideMark/>
          </w:tcPr>
          <w:p w14:paraId="1B2342F4" w14:textId="77777777" w:rsidR="00CD5D9C" w:rsidRDefault="00CD5D9C">
            <w:pPr>
              <w:jc w:val="center"/>
            </w:pPr>
            <w:r>
              <w:t>0.974</w:t>
            </w:r>
          </w:p>
        </w:tc>
      </w:tr>
      <w:tr w:rsidR="00CD5D9C" w14:paraId="23A2DE8C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52F3" w14:textId="77777777" w:rsidR="00CD5D9C" w:rsidRDefault="00CD5D9C">
            <w:proofErr w:type="spellStart"/>
            <w:r>
              <w:t>Fasting</w:t>
            </w:r>
            <w:proofErr w:type="spellEnd"/>
            <w:r>
              <w:t xml:space="preserve"> plasma </w:t>
            </w:r>
            <w:proofErr w:type="spellStart"/>
            <w:r>
              <w:t>glucose</w:t>
            </w:r>
            <w:proofErr w:type="spellEnd"/>
            <w:r>
              <w:t xml:space="preserve">, </w:t>
            </w: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0" w:type="auto"/>
            <w:vAlign w:val="center"/>
            <w:hideMark/>
          </w:tcPr>
          <w:p w14:paraId="00230D5F" w14:textId="77777777" w:rsidR="00CD5D9C" w:rsidRDefault="00CD5D9C">
            <w:r>
              <w:t>7.67 ± 2.31</w:t>
            </w:r>
          </w:p>
        </w:tc>
        <w:tc>
          <w:tcPr>
            <w:tcW w:w="0" w:type="auto"/>
            <w:vAlign w:val="center"/>
            <w:hideMark/>
          </w:tcPr>
          <w:p w14:paraId="5BC4A7DD" w14:textId="77777777" w:rsidR="00CD5D9C" w:rsidRDefault="00CD5D9C">
            <w:r>
              <w:t>7.49 ± 2.05</w:t>
            </w:r>
          </w:p>
        </w:tc>
        <w:tc>
          <w:tcPr>
            <w:tcW w:w="0" w:type="auto"/>
            <w:vAlign w:val="center"/>
            <w:hideMark/>
          </w:tcPr>
          <w:p w14:paraId="2268A587" w14:textId="77777777" w:rsidR="00CD5D9C" w:rsidRDefault="00CD5D9C">
            <w:pPr>
              <w:jc w:val="center"/>
            </w:pPr>
            <w:r>
              <w:t>0.396</w:t>
            </w:r>
          </w:p>
        </w:tc>
      </w:tr>
      <w:tr w:rsidR="00CD5D9C" w14:paraId="7B7F2959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064AC" w14:textId="77777777" w:rsidR="00CD5D9C" w:rsidRPr="00CD5D9C" w:rsidRDefault="00CD5D9C">
            <w:pPr>
              <w:rPr>
                <w:lang w:val="en-GB"/>
              </w:rPr>
            </w:pPr>
            <w:r w:rsidRPr="00CD5D9C">
              <w:rPr>
                <w:lang w:val="en-GB"/>
              </w:rPr>
              <w:t xml:space="preserve">Low-density lipoprotein cholesterol, </w:t>
            </w:r>
            <w:proofErr w:type="spellStart"/>
            <w:r w:rsidRPr="00CD5D9C">
              <w:rPr>
                <w:lang w:val="en-GB"/>
              </w:rPr>
              <w:t>mmol</w:t>
            </w:r>
            <w:proofErr w:type="spellEnd"/>
            <w:r w:rsidRPr="00CD5D9C">
              <w:rPr>
                <w:lang w:val="en-GB"/>
              </w:rPr>
              <w:t>/l</w:t>
            </w:r>
          </w:p>
        </w:tc>
        <w:tc>
          <w:tcPr>
            <w:tcW w:w="0" w:type="auto"/>
            <w:vAlign w:val="center"/>
            <w:hideMark/>
          </w:tcPr>
          <w:p w14:paraId="5362DCB8" w14:textId="77777777" w:rsidR="00CD5D9C" w:rsidRDefault="00CD5D9C">
            <w:r>
              <w:t>2.45 ± 0.67</w:t>
            </w:r>
          </w:p>
        </w:tc>
        <w:tc>
          <w:tcPr>
            <w:tcW w:w="0" w:type="auto"/>
            <w:vAlign w:val="center"/>
            <w:hideMark/>
          </w:tcPr>
          <w:p w14:paraId="12BA6E91" w14:textId="77777777" w:rsidR="00CD5D9C" w:rsidRDefault="00CD5D9C">
            <w:r>
              <w:t>2.41 ± 0.73</w:t>
            </w:r>
          </w:p>
        </w:tc>
        <w:tc>
          <w:tcPr>
            <w:tcW w:w="0" w:type="auto"/>
            <w:vAlign w:val="center"/>
            <w:hideMark/>
          </w:tcPr>
          <w:p w14:paraId="15305D7C" w14:textId="77777777" w:rsidR="00CD5D9C" w:rsidRDefault="00CD5D9C">
            <w:pPr>
              <w:jc w:val="center"/>
            </w:pPr>
            <w:r>
              <w:t>0.602</w:t>
            </w:r>
          </w:p>
        </w:tc>
      </w:tr>
      <w:tr w:rsidR="00CD5D9C" w14:paraId="60F8B24E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2A3A" w14:textId="77777777" w:rsidR="00CD5D9C" w:rsidRDefault="00CD5D9C">
            <w:proofErr w:type="spellStart"/>
            <w:r>
              <w:lastRenderedPageBreak/>
              <w:t>Serum</w:t>
            </w:r>
            <w:proofErr w:type="spellEnd"/>
            <w:r>
              <w:t xml:space="preserve"> creatinine, </w:t>
            </w:r>
            <w:proofErr w:type="spellStart"/>
            <w:r>
              <w:t>μmol</w:t>
            </w:r>
            <w:proofErr w:type="spellEnd"/>
            <w:r>
              <w:t>/l</w:t>
            </w:r>
          </w:p>
        </w:tc>
        <w:tc>
          <w:tcPr>
            <w:tcW w:w="0" w:type="auto"/>
            <w:vAlign w:val="center"/>
            <w:hideMark/>
          </w:tcPr>
          <w:p w14:paraId="48FAC651" w14:textId="77777777" w:rsidR="00CD5D9C" w:rsidRDefault="00CD5D9C">
            <w:r>
              <w:t>75.5 ± 20.8</w:t>
            </w:r>
          </w:p>
        </w:tc>
        <w:tc>
          <w:tcPr>
            <w:tcW w:w="0" w:type="auto"/>
            <w:vAlign w:val="center"/>
            <w:hideMark/>
          </w:tcPr>
          <w:p w14:paraId="5796E3B2" w14:textId="77777777" w:rsidR="00CD5D9C" w:rsidRDefault="00CD5D9C">
            <w:r>
              <w:t>76.3 ± 23.0</w:t>
            </w:r>
          </w:p>
        </w:tc>
        <w:tc>
          <w:tcPr>
            <w:tcW w:w="0" w:type="auto"/>
            <w:vAlign w:val="center"/>
            <w:hideMark/>
          </w:tcPr>
          <w:p w14:paraId="52AA0E70" w14:textId="77777777" w:rsidR="00CD5D9C" w:rsidRDefault="00CD5D9C">
            <w:pPr>
              <w:jc w:val="center"/>
            </w:pPr>
            <w:r>
              <w:t>0.683</w:t>
            </w:r>
          </w:p>
        </w:tc>
      </w:tr>
      <w:tr w:rsidR="00CD5D9C" w14:paraId="04BC3CC1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D4F73" w14:textId="77777777" w:rsidR="00CD5D9C" w:rsidRPr="00CD5D9C" w:rsidRDefault="00CD5D9C">
            <w:pPr>
              <w:rPr>
                <w:lang w:val="en-GB"/>
              </w:rPr>
            </w:pPr>
            <w:r w:rsidRPr="00CD5D9C">
              <w:rPr>
                <w:lang w:val="en-GB"/>
              </w:rPr>
              <w:t>Estimated glomerular filtration rate, ml/min/1.73 m</w:t>
            </w:r>
            <w:r w:rsidRPr="00CD5D9C">
              <w:rPr>
                <w:vertAlign w:val="superscript"/>
                <w:lang w:val="en-GB"/>
              </w:rPr>
              <w:t>2</w:t>
            </w:r>
            <w:r w:rsidRPr="00CD5D9C">
              <w:rPr>
                <w:lang w:val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3DC4F2" w14:textId="77777777" w:rsidR="00CD5D9C" w:rsidRDefault="00CD5D9C">
            <w:r>
              <w:t>66.5 ± 17.4</w:t>
            </w:r>
          </w:p>
        </w:tc>
        <w:tc>
          <w:tcPr>
            <w:tcW w:w="0" w:type="auto"/>
            <w:vAlign w:val="center"/>
            <w:hideMark/>
          </w:tcPr>
          <w:p w14:paraId="64B94D68" w14:textId="77777777" w:rsidR="00CD5D9C" w:rsidRDefault="00CD5D9C">
            <w:r>
              <w:t>66.8 ± 18.1</w:t>
            </w:r>
          </w:p>
        </w:tc>
        <w:tc>
          <w:tcPr>
            <w:tcW w:w="0" w:type="auto"/>
            <w:vAlign w:val="center"/>
            <w:hideMark/>
          </w:tcPr>
          <w:p w14:paraId="33DB7249" w14:textId="77777777" w:rsidR="00CD5D9C" w:rsidRDefault="00CD5D9C">
            <w:pPr>
              <w:jc w:val="center"/>
            </w:pPr>
            <w:r>
              <w:t>0.830</w:t>
            </w:r>
          </w:p>
        </w:tc>
      </w:tr>
      <w:tr w:rsidR="00CD5D9C" w14:paraId="155143B3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3709C" w14:textId="77777777" w:rsidR="00CD5D9C" w:rsidRDefault="00CD5D9C">
            <w:proofErr w:type="spellStart"/>
            <w:r>
              <w:t>Mean</w:t>
            </w:r>
            <w:proofErr w:type="spellEnd"/>
            <w:r>
              <w:t xml:space="preserve"> CCA IMT, mm</w:t>
            </w:r>
          </w:p>
        </w:tc>
        <w:tc>
          <w:tcPr>
            <w:tcW w:w="0" w:type="auto"/>
            <w:vAlign w:val="center"/>
            <w:hideMark/>
          </w:tcPr>
          <w:p w14:paraId="1BB3E8DD" w14:textId="77777777" w:rsidR="00CD5D9C" w:rsidRDefault="00CD5D9C">
            <w:r>
              <w:t>0.829 ± 0.166</w:t>
            </w:r>
          </w:p>
        </w:tc>
        <w:tc>
          <w:tcPr>
            <w:tcW w:w="0" w:type="auto"/>
            <w:vAlign w:val="center"/>
            <w:hideMark/>
          </w:tcPr>
          <w:p w14:paraId="5FF9381B" w14:textId="77777777" w:rsidR="00CD5D9C" w:rsidRDefault="00CD5D9C">
            <w:r>
              <w:t>0.835 ± 0.190</w:t>
            </w:r>
          </w:p>
        </w:tc>
        <w:tc>
          <w:tcPr>
            <w:tcW w:w="0" w:type="auto"/>
            <w:vAlign w:val="center"/>
            <w:hideMark/>
          </w:tcPr>
          <w:p w14:paraId="76EA4B22" w14:textId="77777777" w:rsidR="00CD5D9C" w:rsidRDefault="00CD5D9C">
            <w:pPr>
              <w:jc w:val="center"/>
            </w:pPr>
            <w:r>
              <w:t>0.725</w:t>
            </w:r>
          </w:p>
        </w:tc>
      </w:tr>
      <w:tr w:rsidR="00CD5D9C" w14:paraId="01E0B800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EF6AD" w14:textId="77777777" w:rsidR="00CD5D9C" w:rsidRDefault="00CD5D9C"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bulb</w:t>
            </w:r>
            <w:proofErr w:type="spellEnd"/>
            <w:r>
              <w:t xml:space="preserve"> IMT, mm</w:t>
            </w:r>
          </w:p>
        </w:tc>
        <w:tc>
          <w:tcPr>
            <w:tcW w:w="0" w:type="auto"/>
            <w:vAlign w:val="center"/>
            <w:hideMark/>
          </w:tcPr>
          <w:p w14:paraId="126A4416" w14:textId="77777777" w:rsidR="00CD5D9C" w:rsidRDefault="00CD5D9C">
            <w:r>
              <w:t>1.109 ± 0.469</w:t>
            </w:r>
          </w:p>
        </w:tc>
        <w:tc>
          <w:tcPr>
            <w:tcW w:w="0" w:type="auto"/>
            <w:vAlign w:val="center"/>
            <w:hideMark/>
          </w:tcPr>
          <w:p w14:paraId="11C2AF6D" w14:textId="77777777" w:rsidR="00CD5D9C" w:rsidRDefault="00CD5D9C">
            <w:r>
              <w:t>1.114 ± 0.421</w:t>
            </w:r>
          </w:p>
        </w:tc>
        <w:tc>
          <w:tcPr>
            <w:tcW w:w="0" w:type="auto"/>
            <w:vAlign w:val="center"/>
            <w:hideMark/>
          </w:tcPr>
          <w:p w14:paraId="74D09B3F" w14:textId="77777777" w:rsidR="00CD5D9C" w:rsidRDefault="00CD5D9C">
            <w:pPr>
              <w:jc w:val="center"/>
            </w:pPr>
            <w:r>
              <w:t>0.912</w:t>
            </w:r>
          </w:p>
        </w:tc>
      </w:tr>
      <w:tr w:rsidR="00CD5D9C" w14:paraId="480E4834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9212" w14:textId="77777777" w:rsidR="00CD5D9C" w:rsidRDefault="00CD5D9C">
            <w:proofErr w:type="spellStart"/>
            <w:r>
              <w:t>Mean</w:t>
            </w:r>
            <w:proofErr w:type="spellEnd"/>
            <w:r>
              <w:t xml:space="preserve"> ICA IMT, mm</w:t>
            </w:r>
          </w:p>
        </w:tc>
        <w:tc>
          <w:tcPr>
            <w:tcW w:w="0" w:type="auto"/>
            <w:vAlign w:val="center"/>
            <w:hideMark/>
          </w:tcPr>
          <w:p w14:paraId="7B938D9C" w14:textId="77777777" w:rsidR="00CD5D9C" w:rsidRDefault="00CD5D9C">
            <w:r>
              <w:t>0.775 ± 0.340</w:t>
            </w:r>
          </w:p>
        </w:tc>
        <w:tc>
          <w:tcPr>
            <w:tcW w:w="0" w:type="auto"/>
            <w:vAlign w:val="center"/>
            <w:hideMark/>
          </w:tcPr>
          <w:p w14:paraId="66AC9F0B" w14:textId="77777777" w:rsidR="00CD5D9C" w:rsidRDefault="00CD5D9C">
            <w:r>
              <w:t>0.795 ± 0.316</w:t>
            </w:r>
          </w:p>
        </w:tc>
        <w:tc>
          <w:tcPr>
            <w:tcW w:w="0" w:type="auto"/>
            <w:vAlign w:val="center"/>
            <w:hideMark/>
          </w:tcPr>
          <w:p w14:paraId="075E4F21" w14:textId="77777777" w:rsidR="00CD5D9C" w:rsidRDefault="00CD5D9C">
            <w:pPr>
              <w:jc w:val="center"/>
            </w:pPr>
            <w:r>
              <w:t>0.557</w:t>
            </w:r>
          </w:p>
        </w:tc>
      </w:tr>
      <w:tr w:rsidR="00CD5D9C" w14:paraId="14CE887A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DAF7" w14:textId="77777777" w:rsidR="00CD5D9C" w:rsidRDefault="00CD5D9C">
            <w:r>
              <w:t>Maximum CCA IMT, mm</w:t>
            </w:r>
          </w:p>
        </w:tc>
        <w:tc>
          <w:tcPr>
            <w:tcW w:w="0" w:type="auto"/>
            <w:vAlign w:val="center"/>
            <w:hideMark/>
          </w:tcPr>
          <w:p w14:paraId="5A811B08" w14:textId="77777777" w:rsidR="00CD5D9C" w:rsidRDefault="00CD5D9C">
            <w:r>
              <w:t>1.052 ± 0.228</w:t>
            </w:r>
          </w:p>
        </w:tc>
        <w:tc>
          <w:tcPr>
            <w:tcW w:w="0" w:type="auto"/>
            <w:vAlign w:val="center"/>
            <w:hideMark/>
          </w:tcPr>
          <w:p w14:paraId="25F6F1ED" w14:textId="77777777" w:rsidR="00CD5D9C" w:rsidRDefault="00CD5D9C">
            <w:r>
              <w:t>1.076 ± 0.264</w:t>
            </w:r>
          </w:p>
        </w:tc>
        <w:tc>
          <w:tcPr>
            <w:tcW w:w="0" w:type="auto"/>
            <w:vAlign w:val="center"/>
            <w:hideMark/>
          </w:tcPr>
          <w:p w14:paraId="0DABD9C8" w14:textId="77777777" w:rsidR="00CD5D9C" w:rsidRDefault="00CD5D9C">
            <w:pPr>
              <w:jc w:val="center"/>
            </w:pPr>
            <w:r>
              <w:t>0.298</w:t>
            </w:r>
          </w:p>
        </w:tc>
      </w:tr>
      <w:tr w:rsidR="00CD5D9C" w14:paraId="65A0164F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7A59" w14:textId="77777777" w:rsidR="00CD5D9C" w:rsidRDefault="00CD5D9C">
            <w:r>
              <w:t xml:space="preserve">Maximum </w:t>
            </w:r>
            <w:proofErr w:type="spellStart"/>
            <w:r>
              <w:t>bulb</w:t>
            </w:r>
            <w:proofErr w:type="spellEnd"/>
            <w:r>
              <w:t xml:space="preserve"> IMT, mm</w:t>
            </w:r>
          </w:p>
        </w:tc>
        <w:tc>
          <w:tcPr>
            <w:tcW w:w="0" w:type="auto"/>
            <w:vAlign w:val="center"/>
            <w:hideMark/>
          </w:tcPr>
          <w:p w14:paraId="5AA093DA" w14:textId="77777777" w:rsidR="00CD5D9C" w:rsidRDefault="00CD5D9C">
            <w:r>
              <w:t>1.583 ± 0.686</w:t>
            </w:r>
          </w:p>
        </w:tc>
        <w:tc>
          <w:tcPr>
            <w:tcW w:w="0" w:type="auto"/>
            <w:vAlign w:val="center"/>
            <w:hideMark/>
          </w:tcPr>
          <w:p w14:paraId="5D550522" w14:textId="77777777" w:rsidR="00CD5D9C" w:rsidRDefault="00CD5D9C">
            <w:r>
              <w:t>1.601 ± 0.635</w:t>
            </w:r>
          </w:p>
        </w:tc>
        <w:tc>
          <w:tcPr>
            <w:tcW w:w="0" w:type="auto"/>
            <w:vAlign w:val="center"/>
            <w:hideMark/>
          </w:tcPr>
          <w:p w14:paraId="21B2DB9F" w14:textId="77777777" w:rsidR="00CD5D9C" w:rsidRDefault="00CD5D9C">
            <w:pPr>
              <w:jc w:val="center"/>
            </w:pPr>
            <w:r>
              <w:t>0.787</w:t>
            </w:r>
          </w:p>
        </w:tc>
      </w:tr>
      <w:tr w:rsidR="00CD5D9C" w14:paraId="65C19A62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4D3B4" w14:textId="77777777" w:rsidR="00CD5D9C" w:rsidRDefault="00CD5D9C">
            <w:r>
              <w:t>Maximum ICA IMT, mm</w:t>
            </w:r>
          </w:p>
        </w:tc>
        <w:tc>
          <w:tcPr>
            <w:tcW w:w="0" w:type="auto"/>
            <w:vAlign w:val="center"/>
            <w:hideMark/>
          </w:tcPr>
          <w:p w14:paraId="07BA75AA" w14:textId="77777777" w:rsidR="00CD5D9C" w:rsidRDefault="00CD5D9C">
            <w:r>
              <w:t>1.039 ± 0.440</w:t>
            </w:r>
          </w:p>
        </w:tc>
        <w:tc>
          <w:tcPr>
            <w:tcW w:w="0" w:type="auto"/>
            <w:vAlign w:val="center"/>
            <w:hideMark/>
          </w:tcPr>
          <w:p w14:paraId="1740A2FF" w14:textId="77777777" w:rsidR="00CD5D9C" w:rsidRDefault="00CD5D9C">
            <w:r>
              <w:t>1.081 ± 0.448</w:t>
            </w:r>
          </w:p>
        </w:tc>
        <w:tc>
          <w:tcPr>
            <w:tcW w:w="0" w:type="auto"/>
            <w:vAlign w:val="center"/>
            <w:hideMark/>
          </w:tcPr>
          <w:p w14:paraId="25B9D8DF" w14:textId="77777777" w:rsidR="00CD5D9C" w:rsidRDefault="00CD5D9C">
            <w:pPr>
              <w:jc w:val="center"/>
            </w:pPr>
            <w:r>
              <w:t>0.360</w:t>
            </w:r>
          </w:p>
        </w:tc>
      </w:tr>
      <w:tr w:rsidR="00CD5D9C" w14:paraId="76D3A9DC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C845B" w14:textId="77777777" w:rsidR="00CD5D9C" w:rsidRDefault="00CD5D9C">
            <w:proofErr w:type="spellStart"/>
            <w:r>
              <w:t>Plaque</w:t>
            </w:r>
            <w:proofErr w:type="spellEnd"/>
            <w:r>
              <w:t xml:space="preserve"> area, mm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7E8055" w14:textId="77777777" w:rsidR="00CD5D9C" w:rsidRDefault="00CD5D9C">
            <w:r>
              <w:t>11.36 ± 7.41</w:t>
            </w:r>
          </w:p>
        </w:tc>
        <w:tc>
          <w:tcPr>
            <w:tcW w:w="0" w:type="auto"/>
            <w:vAlign w:val="center"/>
            <w:hideMark/>
          </w:tcPr>
          <w:p w14:paraId="210E1E96" w14:textId="77777777" w:rsidR="00CD5D9C" w:rsidRDefault="00CD5D9C">
            <w:r>
              <w:t>11.72 ± 9.24</w:t>
            </w:r>
          </w:p>
        </w:tc>
        <w:tc>
          <w:tcPr>
            <w:tcW w:w="0" w:type="auto"/>
            <w:vAlign w:val="center"/>
            <w:hideMark/>
          </w:tcPr>
          <w:p w14:paraId="35B834F0" w14:textId="77777777" w:rsidR="00CD5D9C" w:rsidRDefault="00CD5D9C">
            <w:pPr>
              <w:jc w:val="center"/>
            </w:pPr>
            <w:r>
              <w:t>0.724</w:t>
            </w:r>
          </w:p>
        </w:tc>
      </w:tr>
      <w:tr w:rsidR="00CD5D9C" w14:paraId="09D50FA2" w14:textId="77777777" w:rsidTr="00CD5D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527C" w14:textId="77777777" w:rsidR="00CD5D9C" w:rsidRDefault="00CD5D9C">
            <w:proofErr w:type="spellStart"/>
            <w:r>
              <w:t>Plaque</w:t>
            </w:r>
            <w:proofErr w:type="spellEnd"/>
            <w:r>
              <w:t xml:space="preserve"> </w:t>
            </w:r>
            <w:proofErr w:type="spellStart"/>
            <w:r>
              <w:t>gray</w:t>
            </w:r>
            <w:proofErr w:type="spellEnd"/>
            <w:r>
              <w:t xml:space="preserve"> scale </w:t>
            </w:r>
            <w:proofErr w:type="spellStart"/>
            <w:r>
              <w:t>median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138BC" w14:textId="77777777" w:rsidR="00CD5D9C" w:rsidRDefault="00CD5D9C">
            <w:r>
              <w:t>50.9 ± 22.5</w:t>
            </w:r>
          </w:p>
        </w:tc>
        <w:tc>
          <w:tcPr>
            <w:tcW w:w="0" w:type="auto"/>
            <w:vAlign w:val="center"/>
            <w:hideMark/>
          </w:tcPr>
          <w:p w14:paraId="2B1A6E66" w14:textId="77777777" w:rsidR="00CD5D9C" w:rsidRDefault="00CD5D9C">
            <w:r>
              <w:t>52.5 ± 21.6</w:t>
            </w:r>
          </w:p>
        </w:tc>
        <w:tc>
          <w:tcPr>
            <w:tcW w:w="0" w:type="auto"/>
            <w:vAlign w:val="center"/>
            <w:hideMark/>
          </w:tcPr>
          <w:p w14:paraId="3009FA53" w14:textId="77777777" w:rsidR="00CD5D9C" w:rsidRDefault="00CD5D9C">
            <w:pPr>
              <w:jc w:val="center"/>
            </w:pPr>
            <w:r>
              <w:t>0.568</w:t>
            </w:r>
          </w:p>
        </w:tc>
      </w:tr>
    </w:tbl>
    <w:p w14:paraId="4DC56649" w14:textId="77777777" w:rsidR="00CD5D9C" w:rsidRPr="00CD5D9C" w:rsidRDefault="00CD5D9C" w:rsidP="00CD5D9C">
      <w:pPr>
        <w:pStyle w:val="p"/>
        <w:rPr>
          <w:lang w:val="en-GB"/>
        </w:rPr>
      </w:pPr>
      <w:r w:rsidRPr="00CD5D9C">
        <w:rPr>
          <w:lang w:val="en-GB"/>
        </w:rPr>
        <w:t>Data are presented as number (percent) or mean (SD).</w:t>
      </w:r>
    </w:p>
    <w:p w14:paraId="28F1CD59" w14:textId="77777777" w:rsidR="00CD5D9C" w:rsidRPr="001C185E" w:rsidRDefault="00CD5D9C" w:rsidP="00476EFC">
      <w:pPr>
        <w:rPr>
          <w:lang w:val="en-GB"/>
        </w:rPr>
      </w:pPr>
    </w:p>
    <w:sectPr w:rsidR="00CD5D9C" w:rsidRPr="001C185E" w:rsidSect="00476EFC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ldi Ileana" w:date="2019-01-16T15:49:00Z" w:initials="BI">
    <w:p w14:paraId="4086535A" w14:textId="6853F4D3" w:rsidR="00C97776" w:rsidRPr="006A0554" w:rsidRDefault="00C97776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6A0554">
        <w:rPr>
          <w:lang w:val="en-GB"/>
        </w:rPr>
        <w:t xml:space="preserve">Age is not an issue: actually all </w:t>
      </w:r>
      <w:r w:rsidRPr="006A0554">
        <w:rPr>
          <w:u w:val="single"/>
          <w:lang w:val="en-GB"/>
        </w:rPr>
        <w:t>&gt;</w:t>
      </w:r>
      <w:r w:rsidRPr="006A0554">
        <w:rPr>
          <w:lang w:val="en-GB"/>
        </w:rPr>
        <w:t>35 y</w:t>
      </w:r>
    </w:p>
  </w:comment>
  <w:comment w:id="1" w:author="Baldi Ileana" w:date="2019-01-16T17:12:00Z" w:initials="BI">
    <w:p w14:paraId="6CC99074" w14:textId="1062873D" w:rsidR="00770CC4" w:rsidRPr="00770CC4" w:rsidRDefault="00770CC4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770CC4">
        <w:rPr>
          <w:lang w:val="en-GB"/>
        </w:rPr>
        <w:t xml:space="preserve">Hypertension recalculated at baseline </w:t>
      </w:r>
      <w:r w:rsidR="0041263E">
        <w:rPr>
          <w:lang w:val="en-GB"/>
        </w:rPr>
        <w:t xml:space="preserve">probably </w:t>
      </w:r>
      <w:r>
        <w:rPr>
          <w:lang w:val="en-GB"/>
        </w:rPr>
        <w:t xml:space="preserve">underestimates “history of hypertension”. Maybe better to recalculate for a fairer comparison with SAIS 1 trial </w:t>
      </w:r>
    </w:p>
  </w:comment>
  <w:comment w:id="2" w:author="Baldi Ileana" w:date="2019-01-16T16:50:00Z" w:initials="BI">
    <w:p w14:paraId="2C6D6208" w14:textId="010AE207" w:rsidR="00815B23" w:rsidRPr="00815B23" w:rsidRDefault="00FD7C2D" w:rsidP="0095076C">
      <w:pPr>
        <w:pStyle w:val="Testocommento"/>
        <w:rPr>
          <w:rFonts w:ascii="Open Sans" w:eastAsia="Times New Roman" w:hAnsi="Open Sans" w:cs="Open Sans"/>
          <w:color w:val="444444"/>
          <w:sz w:val="29"/>
          <w:szCs w:val="29"/>
          <w:lang w:val="en-GB" w:eastAsia="it-IT"/>
        </w:rPr>
      </w:pPr>
      <w:r>
        <w:rPr>
          <w:rStyle w:val="Rimandocommento"/>
        </w:rPr>
        <w:annotationRef/>
      </w:r>
      <w:r w:rsidR="0095076C" w:rsidRPr="0095076C">
        <w:rPr>
          <w:lang w:val="en-GB"/>
        </w:rPr>
        <w:t xml:space="preserve">2017 </w:t>
      </w:r>
      <w:bookmarkStart w:id="3" w:name="_GoBack"/>
      <w:bookmarkEnd w:id="3"/>
      <w:r w:rsidR="0095076C" w:rsidRPr="0095076C">
        <w:rPr>
          <w:lang w:val="en-GB"/>
        </w:rPr>
        <w:t>American College of Cardiology/American Heart Association Hypertension Guideline definition of systolic BP ≥130 mm Hg and/or diastolic BP ≥80 mm</w:t>
      </w:r>
    </w:p>
    <w:p w14:paraId="638E40E7" w14:textId="77777777" w:rsidR="00FD7C2D" w:rsidRPr="00FD7C2D" w:rsidRDefault="00FD7C2D">
      <w:pPr>
        <w:pStyle w:val="Testocommento"/>
        <w:rPr>
          <w:lang w:val="en-GB"/>
        </w:rPr>
      </w:pPr>
    </w:p>
  </w:comment>
  <w:comment w:id="4" w:author="Baldi Ileana" w:date="2019-01-15T18:03:00Z" w:initials="BI">
    <w:p w14:paraId="4106C46D" w14:textId="10346DFE" w:rsidR="00A11EC7" w:rsidRPr="00A11EC7" w:rsidRDefault="00A11EC7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proofErr w:type="spellStart"/>
      <w:r w:rsidRPr="00A11EC7">
        <w:rPr>
          <w:lang w:val="en-GB"/>
        </w:rPr>
        <w:t>Dyslipidemia</w:t>
      </w:r>
      <w:proofErr w:type="spellEnd"/>
      <w:r w:rsidRPr="00A11EC7">
        <w:rPr>
          <w:lang w:val="en-GB"/>
        </w:rPr>
        <w:t xml:space="preserve"> defined according to the American Heart </w:t>
      </w:r>
      <w:proofErr w:type="spellStart"/>
      <w:r w:rsidRPr="00A11EC7">
        <w:rPr>
          <w:lang w:val="en-GB"/>
        </w:rPr>
        <w:t>Associations</w:t>
      </w:r>
      <w:proofErr w:type="spellEnd"/>
      <w:r w:rsidRPr="00A11EC7">
        <w:rPr>
          <w:lang w:val="en-GB"/>
        </w:rPr>
        <w:t xml:space="preserve"> classification corresponding to the 95th percentile in </w:t>
      </w:r>
      <w:proofErr w:type="gramStart"/>
      <w:r w:rsidRPr="00A11EC7">
        <w:rPr>
          <w:lang w:val="en-GB"/>
        </w:rPr>
        <w:t>a</w:t>
      </w:r>
      <w:proofErr w:type="gramEnd"/>
      <w:r w:rsidRPr="00A11EC7">
        <w:rPr>
          <w:lang w:val="en-GB"/>
        </w:rPr>
        <w:t xml:space="preserve"> American population as total cholesterol &gt;5.2 </w:t>
      </w:r>
      <w:proofErr w:type="spellStart"/>
      <w:r w:rsidRPr="00A11EC7">
        <w:rPr>
          <w:lang w:val="en-GB"/>
        </w:rPr>
        <w:t>mmol</w:t>
      </w:r>
      <w:proofErr w:type="spellEnd"/>
      <w:r w:rsidRPr="00A11EC7">
        <w:rPr>
          <w:lang w:val="en-GB"/>
        </w:rPr>
        <w:t>/L (</w:t>
      </w:r>
      <w:r w:rsidRPr="00815B23">
        <w:rPr>
          <w:highlight w:val="yellow"/>
          <w:lang w:val="en-GB"/>
        </w:rPr>
        <w:t>200 mg/dl</w:t>
      </w:r>
      <w:r w:rsidRPr="00A11EC7">
        <w:rPr>
          <w:lang w:val="en-GB"/>
        </w:rPr>
        <w:t>), LDL &gt; 3.4 </w:t>
      </w:r>
      <w:proofErr w:type="spellStart"/>
      <w:r w:rsidRPr="00A11EC7">
        <w:rPr>
          <w:lang w:val="en-GB"/>
        </w:rPr>
        <w:t>mmol</w:t>
      </w:r>
      <w:proofErr w:type="spellEnd"/>
      <w:r w:rsidRPr="00A11EC7">
        <w:rPr>
          <w:lang w:val="en-GB"/>
        </w:rPr>
        <w:t>/L (</w:t>
      </w:r>
      <w:r w:rsidRPr="00815B23">
        <w:rPr>
          <w:highlight w:val="yellow"/>
          <w:lang w:val="en-GB"/>
        </w:rPr>
        <w:t>130 mg/dl</w:t>
      </w:r>
      <w:r w:rsidRPr="00A11EC7">
        <w:rPr>
          <w:lang w:val="en-GB"/>
        </w:rPr>
        <w:t>), HDL &lt;0.9 </w:t>
      </w:r>
      <w:proofErr w:type="spellStart"/>
      <w:r w:rsidRPr="00A11EC7">
        <w:rPr>
          <w:lang w:val="en-GB"/>
        </w:rPr>
        <w:t>mmol</w:t>
      </w:r>
      <w:proofErr w:type="spellEnd"/>
      <w:r w:rsidRPr="00A11EC7">
        <w:rPr>
          <w:lang w:val="en-GB"/>
        </w:rPr>
        <w:t>/L (</w:t>
      </w:r>
      <w:r w:rsidRPr="00815B23">
        <w:rPr>
          <w:highlight w:val="yellow"/>
          <w:lang w:val="en-GB"/>
        </w:rPr>
        <w:t>35 mg/dl</w:t>
      </w:r>
      <w:r w:rsidRPr="00A11EC7">
        <w:rPr>
          <w:lang w:val="en-GB"/>
        </w:rPr>
        <w:t>), or triglycerides &gt;1.7 </w:t>
      </w:r>
      <w:proofErr w:type="spellStart"/>
      <w:r w:rsidRPr="00A11EC7">
        <w:rPr>
          <w:lang w:val="en-GB"/>
        </w:rPr>
        <w:t>mmol</w:t>
      </w:r>
      <w:proofErr w:type="spellEnd"/>
      <w:r w:rsidRPr="00A11EC7">
        <w:rPr>
          <w:lang w:val="en-GB"/>
        </w:rPr>
        <w:t>/L (</w:t>
      </w:r>
      <w:r w:rsidRPr="00815B23">
        <w:rPr>
          <w:highlight w:val="yellow"/>
          <w:lang w:val="en-GB"/>
        </w:rPr>
        <w:t>150 mg/dl</w:t>
      </w:r>
      <w:r w:rsidRPr="00A11EC7">
        <w:rPr>
          <w:lang w:val="en-GB"/>
        </w:rPr>
        <w:t>), or a combination thereof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86535A" w15:done="0"/>
  <w15:commentEx w15:paraId="6CC99074" w15:done="0"/>
  <w15:commentEx w15:paraId="638E40E7" w15:done="0"/>
  <w15:commentEx w15:paraId="4106C4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6E10"/>
    <w:multiLevelType w:val="hybridMultilevel"/>
    <w:tmpl w:val="BFAE2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7254"/>
    <w:multiLevelType w:val="multilevel"/>
    <w:tmpl w:val="C1B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3E42"/>
    <w:multiLevelType w:val="hybridMultilevel"/>
    <w:tmpl w:val="71704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1634"/>
    <w:multiLevelType w:val="hybridMultilevel"/>
    <w:tmpl w:val="2AA67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1909"/>
    <w:multiLevelType w:val="hybridMultilevel"/>
    <w:tmpl w:val="CA0E3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3E78"/>
    <w:multiLevelType w:val="hybridMultilevel"/>
    <w:tmpl w:val="6A48C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C22B9"/>
    <w:multiLevelType w:val="hybridMultilevel"/>
    <w:tmpl w:val="71B47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34C73"/>
    <w:multiLevelType w:val="hybridMultilevel"/>
    <w:tmpl w:val="4FBEA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7BB7"/>
    <w:multiLevelType w:val="hybridMultilevel"/>
    <w:tmpl w:val="DCD0C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ldi Ileana">
    <w15:presenceInfo w15:providerId="None" w15:userId="Baldi Ile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zNDE3MjUztTQwMjVQ0lEKTi0uzszPAykwqwUAOYo82CwAAAA="/>
  </w:docVars>
  <w:rsids>
    <w:rsidRoot w:val="00734B6A"/>
    <w:rsid w:val="0010017E"/>
    <w:rsid w:val="00146034"/>
    <w:rsid w:val="00181438"/>
    <w:rsid w:val="001C185E"/>
    <w:rsid w:val="002064A7"/>
    <w:rsid w:val="00214B5A"/>
    <w:rsid w:val="00217DBF"/>
    <w:rsid w:val="002354E0"/>
    <w:rsid w:val="002B0320"/>
    <w:rsid w:val="002D7556"/>
    <w:rsid w:val="00311880"/>
    <w:rsid w:val="003B3D9F"/>
    <w:rsid w:val="003D2A1A"/>
    <w:rsid w:val="003F50F7"/>
    <w:rsid w:val="003F6914"/>
    <w:rsid w:val="0041263E"/>
    <w:rsid w:val="00476EFC"/>
    <w:rsid w:val="00522143"/>
    <w:rsid w:val="005466FD"/>
    <w:rsid w:val="005C2EFA"/>
    <w:rsid w:val="005D1A87"/>
    <w:rsid w:val="005E4936"/>
    <w:rsid w:val="005F4826"/>
    <w:rsid w:val="00633A3D"/>
    <w:rsid w:val="006A0554"/>
    <w:rsid w:val="006A6996"/>
    <w:rsid w:val="006F2390"/>
    <w:rsid w:val="007200F9"/>
    <w:rsid w:val="00734B6A"/>
    <w:rsid w:val="00770CC4"/>
    <w:rsid w:val="00773F9A"/>
    <w:rsid w:val="007A0A82"/>
    <w:rsid w:val="00815B23"/>
    <w:rsid w:val="00891F77"/>
    <w:rsid w:val="0095076C"/>
    <w:rsid w:val="00A045FA"/>
    <w:rsid w:val="00A11EC7"/>
    <w:rsid w:val="00A93B59"/>
    <w:rsid w:val="00AB53E9"/>
    <w:rsid w:val="00B0297B"/>
    <w:rsid w:val="00B113E3"/>
    <w:rsid w:val="00B55EA8"/>
    <w:rsid w:val="00BB080C"/>
    <w:rsid w:val="00BB203A"/>
    <w:rsid w:val="00BF34A6"/>
    <w:rsid w:val="00C36A27"/>
    <w:rsid w:val="00C97776"/>
    <w:rsid w:val="00CD0174"/>
    <w:rsid w:val="00CD3AAE"/>
    <w:rsid w:val="00CD5307"/>
    <w:rsid w:val="00CD5D9C"/>
    <w:rsid w:val="00CE1E7B"/>
    <w:rsid w:val="00D269F8"/>
    <w:rsid w:val="00D42C1D"/>
    <w:rsid w:val="00D663E3"/>
    <w:rsid w:val="00D9700E"/>
    <w:rsid w:val="00DC472D"/>
    <w:rsid w:val="00DD08F1"/>
    <w:rsid w:val="00E03D9B"/>
    <w:rsid w:val="00E2768F"/>
    <w:rsid w:val="00E32C19"/>
    <w:rsid w:val="00EE63B3"/>
    <w:rsid w:val="00F238C1"/>
    <w:rsid w:val="00F76FA9"/>
    <w:rsid w:val="00F96FFD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9B7C"/>
  <w15:chartTrackingRefBased/>
  <w15:docId w15:val="{2CC740D9-56B1-4EEC-811D-90E2AA3A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B08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C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">
    <w:name w:val="p"/>
    <w:basedOn w:val="Normale"/>
    <w:rsid w:val="001C1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C185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1C185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B080C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table" w:styleId="Grigliatabella">
    <w:name w:val="Table Grid"/>
    <w:basedOn w:val="Tabellanormale"/>
    <w:uiPriority w:val="39"/>
    <w:rsid w:val="00476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CD5D9C"/>
    <w:rPr>
      <w:b/>
      <w:bCs/>
    </w:rPr>
  </w:style>
  <w:style w:type="character" w:styleId="Enfasicorsivo">
    <w:name w:val="Emphasis"/>
    <w:basedOn w:val="Carpredefinitoparagrafo"/>
    <w:uiPriority w:val="20"/>
    <w:qFormat/>
    <w:rsid w:val="00CD5D9C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A11EC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11EC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11EC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1EC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1EC7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1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1E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2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5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54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90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one.0164255.s005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164255.s0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dryad.org/resource/doi:10.5061/dryad.qt743/2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B8AA959A47B644910CD8A8B84E999B" ma:contentTypeVersion="5" ma:contentTypeDescription="Create a new document." ma:contentTypeScope="" ma:versionID="f2255f4863541257ccf44e6dfae10dcc">
  <xsd:schema xmlns:xsd="http://www.w3.org/2001/XMLSchema" xmlns:xs="http://www.w3.org/2001/XMLSchema" xmlns:p="http://schemas.microsoft.com/office/2006/metadata/properties" xmlns:ns2="e72c07cd-70d1-4c4b-8f59-9a0413290f0a" targetNamespace="http://schemas.microsoft.com/office/2006/metadata/properties" ma:root="true" ma:fieldsID="ec27b4c93c551c7e522e75dd0e835e2e" ns2:_="">
    <xsd:import namespace="e72c07cd-70d1-4c4b-8f59-9a0413290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07cd-70d1-4c4b-8f59-9a0413290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3BD30-CA0A-4410-A1EC-10DBFE542A54}"/>
</file>

<file path=customXml/itemProps2.xml><?xml version="1.0" encoding="utf-8"?>
<ds:datastoreItem xmlns:ds="http://schemas.openxmlformats.org/officeDocument/2006/customXml" ds:itemID="{E6C72717-F354-49C2-8353-6E9770EE7226}"/>
</file>

<file path=customXml/itemProps3.xml><?xml version="1.0" encoding="utf-8"?>
<ds:datastoreItem xmlns:ds="http://schemas.openxmlformats.org/officeDocument/2006/customXml" ds:itemID="{12196BEA-01B5-41AA-AD11-FBC53CD12C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Baldi Ileana</dc:creator>
  <cp:keywords/>
  <dc:description/>
  <cp:lastModifiedBy>Baldi Ileana</cp:lastModifiedBy>
  <cp:revision>63</cp:revision>
  <dcterms:created xsi:type="dcterms:W3CDTF">2019-01-11T15:38:00Z</dcterms:created>
  <dcterms:modified xsi:type="dcterms:W3CDTF">2019-01-16T16:26:00Z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0x010100B3B8AA959A47B644910CD8A8B84E999B</vt:lpwstr>
  </property>
</Properties>
</file>