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LINQD | Data Design Document</w:t>
      </w:r>
    </w:p>
    <w:p>
      <w:pPr>
        <w:pStyle w:val="Subtitle"/>
      </w:pPr>
      <w:r>
        <w:t>Project: LINQD (.NET MAUI RSVP &amp; Social Events App)   •   Version 1.0   •   October 2026</w:t>
      </w:r>
    </w:p>
    <w:p>
      <w:pPr>
        <w:pStyle w:val="Heading1"/>
      </w:pPr>
      <w:r>
        <w:t>1. Purpose and Scope</w:t>
      </w:r>
    </w:p>
    <w:p>
      <w:r>
        <w:t>This document defines the proposed relational database design for the LINQD minimum viable product (MVP). SQLite will store user accounts, locally created events, RSVP responses, and saved events. Public events retrieved from external APIs may be displayed without being copied into the local Events table.</w:t>
      </w:r>
    </w:p>
    <w:p>
      <w:pPr>
        <w:pStyle w:val="Heading1"/>
      </w:pPr>
      <w:r>
        <w:t>2. Required Tables / Classes</w:t>
      </w:r>
    </w:p>
    <w:p>
      <w:pPr>
        <w:pStyle w:val="ListBullet"/>
      </w:pPr>
      <w:r>
        <w:t>Users — Stores registered user identity and profile information.</w:t>
      </w:r>
    </w:p>
    <w:p>
      <w:pPr>
        <w:pStyle w:val="ListBullet"/>
      </w:pPr>
      <w:r>
        <w:t>Events — Stores events created within LINQD and identifies the hosting user.</w:t>
      </w:r>
    </w:p>
    <w:p>
      <w:pPr>
        <w:pStyle w:val="ListBullet"/>
      </w:pPr>
      <w:r>
        <w:t>RSVPs — Stores one response per user per event.</w:t>
      </w:r>
    </w:p>
    <w:p>
      <w:pPr>
        <w:pStyle w:val="ListBullet"/>
      </w:pPr>
      <w:r>
        <w:t>SavedEvents — Stores user bookmarks of events.</w:t>
      </w:r>
    </w:p>
    <w:p>
      <w:pPr>
        <w:pStyle w:val="Heading1"/>
      </w:pPr>
      <w:r>
        <w:t>3. Table Definitions</w:t>
      </w:r>
    </w:p>
    <w:p>
      <w:pPr>
        <w:pStyle w:val="Heading2"/>
      </w:pPr>
      <w:r>
        <w:t>Users</w:t>
      </w:r>
    </w:p>
    <w:p>
      <w:r>
        <w:t>Registered accounts; passwords are never stored in plaintext.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Field name</w:t>
            </w:r>
          </w:p>
        </w:tc>
        <w:tc>
          <w:tcPr>
            <w:tcW w:type="dxa" w:w="2880"/>
          </w:tcPr>
          <w:p>
            <w:r>
              <w:t>SQLite type / C# type</w:t>
            </w:r>
          </w:p>
        </w:tc>
        <w:tc>
          <w:tcPr>
            <w:tcW w:type="dxa" w:w="2880"/>
          </w:tcPr>
          <w:p>
            <w:r>
              <w:t>Constraint / meaning</w:t>
            </w:r>
          </w:p>
        </w:tc>
      </w:tr>
      <w:tr>
        <w:tc>
          <w:tcPr>
            <w:tcW w:type="dxa" w:w="2880"/>
          </w:tcPr>
          <w:p>
            <w:r>
              <w:t>UserId</w:t>
            </w:r>
          </w:p>
        </w:tc>
        <w:tc>
          <w:tcPr>
            <w:tcW w:type="dxa" w:w="2880"/>
          </w:tcPr>
          <w:p>
            <w:r>
              <w:t>TEXT / string</w:t>
            </w:r>
          </w:p>
        </w:tc>
        <w:tc>
          <w:tcPr>
            <w:tcW w:type="dxa" w:w="2880"/>
          </w:tcPr>
          <w:p>
            <w:r>
              <w:t>Primary key; GUID</w:t>
            </w:r>
          </w:p>
        </w:tc>
      </w:tr>
      <w:tr>
        <w:tc>
          <w:tcPr>
            <w:tcW w:type="dxa" w:w="2880"/>
          </w:tcPr>
          <w:p>
            <w:r>
              <w:t>FirstName</w:t>
            </w:r>
          </w:p>
        </w:tc>
        <w:tc>
          <w:tcPr>
            <w:tcW w:type="dxa" w:w="2880"/>
          </w:tcPr>
          <w:p>
            <w:r>
              <w:t>TEXT / string</w:t>
            </w:r>
          </w:p>
        </w:tc>
        <w:tc>
          <w:tcPr>
            <w:tcW w:type="dxa" w:w="2880"/>
          </w:tcPr>
          <w:p>
            <w:r>
              <w:t>Required</w:t>
            </w:r>
          </w:p>
        </w:tc>
      </w:tr>
      <w:tr>
        <w:tc>
          <w:tcPr>
            <w:tcW w:type="dxa" w:w="2880"/>
          </w:tcPr>
          <w:p>
            <w:r>
              <w:t>LastName</w:t>
            </w:r>
          </w:p>
        </w:tc>
        <w:tc>
          <w:tcPr>
            <w:tcW w:type="dxa" w:w="2880"/>
          </w:tcPr>
          <w:p>
            <w:r>
              <w:t>TEXT / string</w:t>
            </w:r>
          </w:p>
        </w:tc>
        <w:tc>
          <w:tcPr>
            <w:tcW w:type="dxa" w:w="2880"/>
          </w:tcPr>
          <w:p>
            <w:r>
              <w:t>Required</w:t>
            </w:r>
          </w:p>
        </w:tc>
      </w:tr>
      <w:tr>
        <w:tc>
          <w:tcPr>
            <w:tcW w:type="dxa" w:w="2880"/>
          </w:tcPr>
          <w:p>
            <w:r>
              <w:t>Email</w:t>
            </w:r>
          </w:p>
        </w:tc>
        <w:tc>
          <w:tcPr>
            <w:tcW w:type="dxa" w:w="2880"/>
          </w:tcPr>
          <w:p>
            <w:r>
              <w:t>TEXT / string</w:t>
            </w:r>
          </w:p>
        </w:tc>
        <w:tc>
          <w:tcPr>
            <w:tcW w:type="dxa" w:w="2880"/>
          </w:tcPr>
          <w:p>
            <w:r>
              <w:t>Required; unique, normalized</w:t>
            </w:r>
          </w:p>
        </w:tc>
      </w:tr>
      <w:tr>
        <w:tc>
          <w:tcPr>
            <w:tcW w:type="dxa" w:w="2880"/>
          </w:tcPr>
          <w:p>
            <w:r>
              <w:t>PasswordHash</w:t>
            </w:r>
          </w:p>
        </w:tc>
        <w:tc>
          <w:tcPr>
            <w:tcW w:type="dxa" w:w="2880"/>
          </w:tcPr>
          <w:p>
            <w:r>
              <w:t>TEXT / string</w:t>
            </w:r>
          </w:p>
        </w:tc>
        <w:tc>
          <w:tcPr>
            <w:tcW w:type="dxa" w:w="2880"/>
          </w:tcPr>
          <w:p>
            <w:r>
              <w:t>Required for local password login; securely hashed</w:t>
            </w:r>
          </w:p>
        </w:tc>
      </w:tr>
      <w:tr>
        <w:tc>
          <w:tcPr>
            <w:tcW w:type="dxa" w:w="2880"/>
          </w:tcPr>
          <w:p>
            <w:r>
              <w:t>CreatedAt</w:t>
            </w:r>
          </w:p>
        </w:tc>
        <w:tc>
          <w:tcPr>
            <w:tcW w:type="dxa" w:w="2880"/>
          </w:tcPr>
          <w:p>
            <w:r>
              <w:t>TEXT / DateTime</w:t>
            </w:r>
          </w:p>
        </w:tc>
        <w:tc>
          <w:tcPr>
            <w:tcW w:type="dxa" w:w="2880"/>
          </w:tcPr>
          <w:p>
            <w:r>
              <w:t>Required; UTC ISO 8601 timestamp</w:t>
            </w:r>
          </w:p>
        </w:tc>
      </w:tr>
    </w:tbl>
    <w:p/>
    <w:p>
      <w:pPr>
        <w:pStyle w:val="Heading2"/>
      </w:pPr>
      <w:r>
        <w:t>Events</w:t>
      </w:r>
    </w:p>
    <w:p>
      <w:r>
        <w:t>Events hosted within the app. HostUserId references the creator.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Field name</w:t>
            </w:r>
          </w:p>
        </w:tc>
        <w:tc>
          <w:tcPr>
            <w:tcW w:type="dxa" w:w="2880"/>
          </w:tcPr>
          <w:p>
            <w:r>
              <w:t>SQLite type / C# type</w:t>
            </w:r>
          </w:p>
        </w:tc>
        <w:tc>
          <w:tcPr>
            <w:tcW w:type="dxa" w:w="2880"/>
          </w:tcPr>
          <w:p>
            <w:r>
              <w:t>Constraint / meaning</w:t>
            </w:r>
          </w:p>
        </w:tc>
      </w:tr>
      <w:tr>
        <w:tc>
          <w:tcPr>
            <w:tcW w:type="dxa" w:w="2880"/>
          </w:tcPr>
          <w:p>
            <w:r>
              <w:t>EventId</w:t>
            </w:r>
          </w:p>
        </w:tc>
        <w:tc>
          <w:tcPr>
            <w:tcW w:type="dxa" w:w="2880"/>
          </w:tcPr>
          <w:p>
            <w:r>
              <w:t>TEXT / string</w:t>
            </w:r>
          </w:p>
        </w:tc>
        <w:tc>
          <w:tcPr>
            <w:tcW w:type="dxa" w:w="2880"/>
          </w:tcPr>
          <w:p>
            <w:r>
              <w:t>Primary key; GUID</w:t>
            </w:r>
          </w:p>
        </w:tc>
      </w:tr>
      <w:tr>
        <w:tc>
          <w:tcPr>
            <w:tcW w:type="dxa" w:w="2880"/>
          </w:tcPr>
          <w:p>
            <w:r>
              <w:t>HostUserId</w:t>
            </w:r>
          </w:p>
        </w:tc>
        <w:tc>
          <w:tcPr>
            <w:tcW w:type="dxa" w:w="2880"/>
          </w:tcPr>
          <w:p>
            <w:r>
              <w:t>TEXT / string</w:t>
            </w:r>
          </w:p>
        </w:tc>
        <w:tc>
          <w:tcPr>
            <w:tcW w:type="dxa" w:w="2880"/>
          </w:tcPr>
          <w:p>
            <w:r>
              <w:t>Required; FK → Users.UserId</w:t>
            </w:r>
          </w:p>
        </w:tc>
      </w:tr>
      <w:tr>
        <w:tc>
          <w:tcPr>
            <w:tcW w:type="dxa" w:w="2880"/>
          </w:tcPr>
          <w:p>
            <w:r>
              <w:t>Title</w:t>
            </w:r>
          </w:p>
        </w:tc>
        <w:tc>
          <w:tcPr>
            <w:tcW w:type="dxa" w:w="2880"/>
          </w:tcPr>
          <w:p>
            <w:r>
              <w:t>TEXT / string</w:t>
            </w:r>
          </w:p>
        </w:tc>
        <w:tc>
          <w:tcPr>
            <w:tcW w:type="dxa" w:w="2880"/>
          </w:tcPr>
          <w:p>
            <w:r>
              <w:t>Required</w:t>
            </w:r>
          </w:p>
        </w:tc>
      </w:tr>
      <w:tr>
        <w:tc>
          <w:tcPr>
            <w:tcW w:type="dxa" w:w="2880"/>
          </w:tcPr>
          <w:p>
            <w:r>
              <w:t>Description</w:t>
            </w:r>
          </w:p>
        </w:tc>
        <w:tc>
          <w:tcPr>
            <w:tcW w:type="dxa" w:w="2880"/>
          </w:tcPr>
          <w:p>
            <w:r>
              <w:t>TEXT / string</w:t>
            </w:r>
          </w:p>
        </w:tc>
        <w:tc>
          <w:tcPr>
            <w:tcW w:type="dxa" w:w="2880"/>
          </w:tcPr>
          <w:p>
            <w:r>
              <w:t>Optional</w:t>
            </w:r>
          </w:p>
        </w:tc>
      </w:tr>
      <w:tr>
        <w:tc>
          <w:tcPr>
            <w:tcW w:type="dxa" w:w="2880"/>
          </w:tcPr>
          <w:p>
            <w:r>
              <w:t>Location</w:t>
            </w:r>
          </w:p>
        </w:tc>
        <w:tc>
          <w:tcPr>
            <w:tcW w:type="dxa" w:w="2880"/>
          </w:tcPr>
          <w:p>
            <w:r>
              <w:t>TEXT / string</w:t>
            </w:r>
          </w:p>
        </w:tc>
        <w:tc>
          <w:tcPr>
            <w:tcW w:type="dxa" w:w="2880"/>
          </w:tcPr>
          <w:p>
            <w:r>
              <w:t>Required</w:t>
            </w:r>
          </w:p>
        </w:tc>
      </w:tr>
      <w:tr>
        <w:tc>
          <w:tcPr>
            <w:tcW w:type="dxa" w:w="2880"/>
          </w:tcPr>
          <w:p>
            <w:r>
              <w:t>StartAt</w:t>
            </w:r>
          </w:p>
        </w:tc>
        <w:tc>
          <w:tcPr>
            <w:tcW w:type="dxa" w:w="2880"/>
          </w:tcPr>
          <w:p>
            <w:r>
              <w:t>TEXT / DateTime</w:t>
            </w:r>
          </w:p>
        </w:tc>
        <w:tc>
          <w:tcPr>
            <w:tcW w:type="dxa" w:w="2880"/>
          </w:tcPr>
          <w:p>
            <w:r>
              <w:t>Required; UTC ISO 8601</w:t>
            </w:r>
          </w:p>
        </w:tc>
      </w:tr>
      <w:tr>
        <w:tc>
          <w:tcPr>
            <w:tcW w:type="dxa" w:w="2880"/>
          </w:tcPr>
          <w:p>
            <w:r>
              <w:t>EndAt</w:t>
            </w:r>
          </w:p>
        </w:tc>
        <w:tc>
          <w:tcPr>
            <w:tcW w:type="dxa" w:w="2880"/>
          </w:tcPr>
          <w:p>
            <w:r>
              <w:t>TEXT / DateTime</w:t>
            </w:r>
          </w:p>
        </w:tc>
        <w:tc>
          <w:tcPr>
            <w:tcW w:type="dxa" w:w="2880"/>
          </w:tcPr>
          <w:p>
            <w:r>
              <w:t>Optional; later than StartAt</w:t>
            </w:r>
          </w:p>
        </w:tc>
      </w:tr>
      <w:tr>
        <w:tc>
          <w:tcPr>
            <w:tcW w:type="dxa" w:w="2880"/>
          </w:tcPr>
          <w:p>
            <w:r>
              <w:t>IsPublic</w:t>
            </w:r>
          </w:p>
        </w:tc>
        <w:tc>
          <w:tcPr>
            <w:tcW w:type="dxa" w:w="2880"/>
          </w:tcPr>
          <w:p>
            <w:r>
              <w:t>INTEGER / bool</w:t>
            </w:r>
          </w:p>
        </w:tc>
        <w:tc>
          <w:tcPr>
            <w:tcW w:type="dxa" w:w="2880"/>
          </w:tcPr>
          <w:p>
            <w:r>
              <w:t>Required; 0 = private, 1 = public</w:t>
            </w:r>
          </w:p>
        </w:tc>
      </w:tr>
      <w:tr>
        <w:tc>
          <w:tcPr>
            <w:tcW w:type="dxa" w:w="2880"/>
          </w:tcPr>
          <w:p>
            <w:r>
              <w:t>CreatedAt</w:t>
            </w:r>
          </w:p>
        </w:tc>
        <w:tc>
          <w:tcPr>
            <w:tcW w:type="dxa" w:w="2880"/>
          </w:tcPr>
          <w:p>
            <w:r>
              <w:t>TEXT / DateTime</w:t>
            </w:r>
          </w:p>
        </w:tc>
        <w:tc>
          <w:tcPr>
            <w:tcW w:type="dxa" w:w="2880"/>
          </w:tcPr>
          <w:p>
            <w:r>
              <w:t>Required; UTC ISO 8601</w:t>
            </w:r>
          </w:p>
        </w:tc>
      </w:tr>
    </w:tbl>
    <w:p/>
    <w:p>
      <w:pPr>
        <w:pStyle w:val="Heading2"/>
      </w:pPr>
      <w:r>
        <w:t>RSVPs</w:t>
      </w:r>
    </w:p>
    <w:p>
      <w:r>
        <w:t>Each user may have at most one current RSVP per event.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Field name</w:t>
            </w:r>
          </w:p>
        </w:tc>
        <w:tc>
          <w:tcPr>
            <w:tcW w:type="dxa" w:w="2880"/>
          </w:tcPr>
          <w:p>
            <w:r>
              <w:t>SQLite type / C# type</w:t>
            </w:r>
          </w:p>
        </w:tc>
        <w:tc>
          <w:tcPr>
            <w:tcW w:type="dxa" w:w="2880"/>
          </w:tcPr>
          <w:p>
            <w:r>
              <w:t>Constraint / meaning</w:t>
            </w:r>
          </w:p>
        </w:tc>
      </w:tr>
      <w:tr>
        <w:tc>
          <w:tcPr>
            <w:tcW w:type="dxa" w:w="2880"/>
          </w:tcPr>
          <w:p>
            <w:r>
              <w:t>RsvpId</w:t>
            </w:r>
          </w:p>
        </w:tc>
        <w:tc>
          <w:tcPr>
            <w:tcW w:type="dxa" w:w="2880"/>
          </w:tcPr>
          <w:p>
            <w:r>
              <w:t>TEXT / string</w:t>
            </w:r>
          </w:p>
        </w:tc>
        <w:tc>
          <w:tcPr>
            <w:tcW w:type="dxa" w:w="2880"/>
          </w:tcPr>
          <w:p>
            <w:r>
              <w:t>Primary key; GUID</w:t>
            </w:r>
          </w:p>
        </w:tc>
      </w:tr>
      <w:tr>
        <w:tc>
          <w:tcPr>
            <w:tcW w:type="dxa" w:w="2880"/>
          </w:tcPr>
          <w:p>
            <w:r>
              <w:t>EventId</w:t>
            </w:r>
          </w:p>
        </w:tc>
        <w:tc>
          <w:tcPr>
            <w:tcW w:type="dxa" w:w="2880"/>
          </w:tcPr>
          <w:p>
            <w:r>
              <w:t>TEXT / string</w:t>
            </w:r>
          </w:p>
        </w:tc>
        <w:tc>
          <w:tcPr>
            <w:tcW w:type="dxa" w:w="2880"/>
          </w:tcPr>
          <w:p>
            <w:r>
              <w:t>Required; FK → Events.EventId</w:t>
            </w:r>
          </w:p>
        </w:tc>
      </w:tr>
      <w:tr>
        <w:tc>
          <w:tcPr>
            <w:tcW w:type="dxa" w:w="2880"/>
          </w:tcPr>
          <w:p>
            <w:r>
              <w:t>UserId</w:t>
            </w:r>
          </w:p>
        </w:tc>
        <w:tc>
          <w:tcPr>
            <w:tcW w:type="dxa" w:w="2880"/>
          </w:tcPr>
          <w:p>
            <w:r>
              <w:t>TEXT / string</w:t>
            </w:r>
          </w:p>
        </w:tc>
        <w:tc>
          <w:tcPr>
            <w:tcW w:type="dxa" w:w="2880"/>
          </w:tcPr>
          <w:p>
            <w:r>
              <w:t>Required; FK → Users.UserId</w:t>
            </w:r>
          </w:p>
        </w:tc>
      </w:tr>
      <w:tr>
        <w:tc>
          <w:tcPr>
            <w:tcW w:type="dxa" w:w="2880"/>
          </w:tcPr>
          <w:p>
            <w:r>
              <w:t>Response</w:t>
            </w:r>
          </w:p>
        </w:tc>
        <w:tc>
          <w:tcPr>
            <w:tcW w:type="dxa" w:w="2880"/>
          </w:tcPr>
          <w:p>
            <w:r>
              <w:t>TEXT / string</w:t>
            </w:r>
          </w:p>
        </w:tc>
        <w:tc>
          <w:tcPr>
            <w:tcW w:type="dxa" w:w="2880"/>
          </w:tcPr>
          <w:p>
            <w:r>
              <w:t>Required; Attending, Maybe, or Declined</w:t>
            </w:r>
          </w:p>
        </w:tc>
      </w:tr>
      <w:tr>
        <w:tc>
          <w:tcPr>
            <w:tcW w:type="dxa" w:w="2880"/>
          </w:tcPr>
          <w:p>
            <w:r>
              <w:t>CreatedAt</w:t>
            </w:r>
          </w:p>
        </w:tc>
        <w:tc>
          <w:tcPr>
            <w:tcW w:type="dxa" w:w="2880"/>
          </w:tcPr>
          <w:p>
            <w:r>
              <w:t>TEXT / DateTime</w:t>
            </w:r>
          </w:p>
        </w:tc>
        <w:tc>
          <w:tcPr>
            <w:tcW w:type="dxa" w:w="2880"/>
          </w:tcPr>
          <w:p>
            <w:r>
              <w:t>Required; UTC ISO 8601</w:t>
            </w:r>
          </w:p>
        </w:tc>
      </w:tr>
      <w:tr>
        <w:tc>
          <w:tcPr>
            <w:tcW w:type="dxa" w:w="2880"/>
          </w:tcPr>
          <w:p>
            <w:r>
              <w:t>UpdatedAt</w:t>
            </w:r>
          </w:p>
        </w:tc>
        <w:tc>
          <w:tcPr>
            <w:tcW w:type="dxa" w:w="2880"/>
          </w:tcPr>
          <w:p>
            <w:r>
              <w:t>TEXT / DateTime</w:t>
            </w:r>
          </w:p>
        </w:tc>
        <w:tc>
          <w:tcPr>
            <w:tcW w:type="dxa" w:w="2880"/>
          </w:tcPr>
          <w:p>
            <w:r>
              <w:t>Optional; UTC ISO 8601</w:t>
            </w:r>
          </w:p>
        </w:tc>
      </w:tr>
    </w:tbl>
    <w:p/>
    <w:p>
      <w:pPr>
        <w:pStyle w:val="Heading2"/>
      </w:pPr>
      <w:r>
        <w:t>SavedEvents</w:t>
      </w:r>
    </w:p>
    <w:p>
      <w:r>
        <w:t>Join table representing a user bookmarking an event.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Field name</w:t>
            </w:r>
          </w:p>
        </w:tc>
        <w:tc>
          <w:tcPr>
            <w:tcW w:type="dxa" w:w="2880"/>
          </w:tcPr>
          <w:p>
            <w:r>
              <w:t>SQLite type / C# type</w:t>
            </w:r>
          </w:p>
        </w:tc>
        <w:tc>
          <w:tcPr>
            <w:tcW w:type="dxa" w:w="2880"/>
          </w:tcPr>
          <w:p>
            <w:r>
              <w:t>Constraint / meaning</w:t>
            </w:r>
          </w:p>
        </w:tc>
      </w:tr>
      <w:tr>
        <w:tc>
          <w:tcPr>
            <w:tcW w:type="dxa" w:w="2880"/>
          </w:tcPr>
          <w:p>
            <w:r>
              <w:t>UserId</w:t>
            </w:r>
          </w:p>
        </w:tc>
        <w:tc>
          <w:tcPr>
            <w:tcW w:type="dxa" w:w="2880"/>
          </w:tcPr>
          <w:p>
            <w:r>
              <w:t>TEXT / string</w:t>
            </w:r>
          </w:p>
        </w:tc>
        <w:tc>
          <w:tcPr>
            <w:tcW w:type="dxa" w:w="2880"/>
          </w:tcPr>
          <w:p>
            <w:r>
              <w:t>Composite PK; FK → Users.UserId</w:t>
            </w:r>
          </w:p>
        </w:tc>
      </w:tr>
      <w:tr>
        <w:tc>
          <w:tcPr>
            <w:tcW w:type="dxa" w:w="2880"/>
          </w:tcPr>
          <w:p>
            <w:r>
              <w:t>EventId</w:t>
            </w:r>
          </w:p>
        </w:tc>
        <w:tc>
          <w:tcPr>
            <w:tcW w:type="dxa" w:w="2880"/>
          </w:tcPr>
          <w:p>
            <w:r>
              <w:t>TEXT / string</w:t>
            </w:r>
          </w:p>
        </w:tc>
        <w:tc>
          <w:tcPr>
            <w:tcW w:type="dxa" w:w="2880"/>
          </w:tcPr>
          <w:p>
            <w:r>
              <w:t>Composite PK; FK → Events.EventId</w:t>
            </w:r>
          </w:p>
        </w:tc>
      </w:tr>
      <w:tr>
        <w:tc>
          <w:tcPr>
            <w:tcW w:type="dxa" w:w="2880"/>
          </w:tcPr>
          <w:p>
            <w:r>
              <w:t>SavedAt</w:t>
            </w:r>
          </w:p>
        </w:tc>
        <w:tc>
          <w:tcPr>
            <w:tcW w:type="dxa" w:w="2880"/>
          </w:tcPr>
          <w:p>
            <w:r>
              <w:t>TEXT / DateTime</w:t>
            </w:r>
          </w:p>
        </w:tc>
        <w:tc>
          <w:tcPr>
            <w:tcW w:type="dxa" w:w="2880"/>
          </w:tcPr>
          <w:p>
            <w:r>
              <w:t>Required; UTC ISO 8601</w:t>
            </w:r>
          </w:p>
        </w:tc>
      </w:tr>
    </w:tbl>
    <w:p/>
    <w:p>
      <w:pPr>
        <w:pStyle w:val="Heading1"/>
      </w:pPr>
      <w:r>
        <w:t>4. Relationships and Cardinality</w:t>
      </w:r>
    </w:p>
    <w:p>
      <w:pPr>
        <w:pStyle w:val="ListBullet"/>
      </w:pPr>
      <w:r>
        <w:t>Users (1) → Events (many): a user can host multiple events; each event has one host.</w:t>
      </w:r>
    </w:p>
    <w:p>
      <w:pPr>
        <w:pStyle w:val="ListBullet"/>
      </w:pPr>
      <w:r>
        <w:t>Users (1) → RSVPs (many) and Events (1) → RSVPs (many): RSVPs resolve the many-to-many attendance relationship.</w:t>
      </w:r>
    </w:p>
    <w:p>
      <w:pPr>
        <w:pStyle w:val="ListBullet"/>
      </w:pPr>
      <w:r>
        <w:t>Users (1) → SavedEvents (many) and Events (1) → SavedEvents (many): SavedEvents resolves the many-to-many bookmarking relationship.</w:t>
      </w:r>
    </w:p>
    <w:p>
      <w:pPr>
        <w:pStyle w:val="ListBullet"/>
      </w:pPr>
      <w:r>
        <w:t>Enforce UNIQUE(UserId, EventId) on RSVPs; use composite PRIMARY KEY(UserId, EventId) on SavedEvents.</w:t>
      </w:r>
    </w:p>
    <w:p>
      <w:pPr>
        <w:pStyle w:val="ListBullet"/>
      </w:pPr>
      <w:r>
        <w:t>Enable SQLite foreign key enforcement (PRAGMA foreign_keys = ON) for each connection.</w:t>
      </w:r>
    </w:p>
    <w:p>
      <w:pPr>
        <w:pStyle w:val="Heading1"/>
      </w:pPr>
      <w:r>
        <w:t>5. Conceptual Relationship Diagram</w:t>
      </w:r>
    </w:p>
    <w:p>
      <w:r>
        <w:t>Users 1 ───&lt; Events (HostUserId)</w:t>
        <w:br/>
        <w:t>Users 1 ───&lt; RSVPs &gt;─── 1 Events</w:t>
        <w:br/>
        <w:t>Users 1 ───&lt; SavedEvents &gt;─── 1 Events</w:t>
      </w:r>
    </w:p>
    <w:p>
      <w:pPr>
        <w:pStyle w:val="Heading1"/>
      </w:pPr>
      <w:r>
        <w:t>6. Data Access Layer (DAL) Design</w:t>
      </w:r>
    </w:p>
    <w:p>
      <w:r>
        <w:t>MAUI Views → ViewModels → Services → Repositories → SQLite. Models represent data; services apply validation and application rules; repositories perform database operations. Suggested interfaces: IUserRepository, IEventRepository, IRsvpRepository, and ISavedEventRepository. Dependency injection will allow future replacement of SQLite repositories with remote API implementations.</w:t>
      </w:r>
    </w:p>
    <w:p>
      <w:pPr>
        <w:pStyle w:val="Heading1"/>
      </w:pPr>
      <w:r>
        <w:t>7. MVP Rules and Future Integration</w:t>
      </w:r>
    </w:p>
    <w:p>
      <w:pPr>
        <w:pStyle w:val="ListBullet"/>
      </w:pPr>
      <w:r>
        <w:t>Require a valid account for persisted RSVPs and saved events. Guest RSVP submissions may remain temporary until a guest-account design is defined.</w:t>
      </w:r>
    </w:p>
    <w:p>
      <w:pPr>
        <w:pStyle w:val="ListBullet"/>
      </w:pPr>
      <w:r>
        <w:t>Validate email uniqueness, required fields, event start/end times, and allowed RSVP responses.</w:t>
      </w:r>
    </w:p>
    <w:p>
      <w:pPr>
        <w:pStyle w:val="ListBullet"/>
      </w:pPr>
      <w:r>
        <w:t>For coursework testing, hard-coded credentials are acceptable as temporary mocks, but should not be represented as secure production authentication.</w:t>
      </w:r>
    </w:p>
    <w:p>
      <w:pPr>
        <w:pStyle w:val="ListBullet"/>
      </w:pPr>
      <w:r>
        <w:t>External event API records need a stable provider name and external event ID; introduce an EventSource/ExternalEventId model or separate saved-external-events table when API integration is implemented.</w:t>
      </w:r>
    </w:p>
    <w:p>
      <w:pPr>
        <w:pStyle w:val="ListBullet"/>
      </w:pPr>
      <w:r>
        <w:t>When migrating to a shared Python backend, server-side authentication, authorization, and a centralized database will be required for multi-device sync.</w:t>
      </w:r>
    </w:p>
    <w:p>
      <w:r>
        <w:t>Design status: Proposed MVP schema; subject to refinement as remaining screens and external event integration are implemented.</w:t>
      </w:r>
    </w:p>
    <w:sectPr w:rsidR="00FC693F" w:rsidRPr="0006063C" w:rsidSect="00034616">
      <w:pgSz w:w="12240" w:h="15840"/>
      <w:pgMar w:top="936" w:right="1800" w:bottom="864" w:left="1800"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A5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A5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A5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