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0"/>
        <w:jc w:val="center"/>
      </w:pPr>
      <w:r>
        <w:rPr>
          <w:b/>
          <w:color w:val="17365D"/>
          <w:sz w:val="88"/>
        </w:rPr>
        <w:t>UBOSS</w:t>
      </w:r>
    </w:p>
    <w:p>
      <w:pPr>
        <w:jc w:val="center"/>
      </w:pPr>
      <w:r>
        <w:rPr>
          <w:b/>
          <w:color w:val="2F75B5"/>
          <w:sz w:val="48"/>
        </w:rPr>
        <w:t>Software Development &amp; Implementation Plan</w:t>
      </w:r>
    </w:p>
    <w:p>
      <w:pPr>
        <w:jc w:val="center"/>
      </w:pPr>
      <w:r>
        <w:rPr>
          <w:i/>
          <w:sz w:val="26"/>
        </w:rPr>
        <w:t>React Frontend, Node.js Backend and PostgreSQL</w:t>
      </w:r>
    </w:p>
    <w:p>
      <w:r>
        <w:br/>
      </w:r>
    </w:p>
    <w:tbl>
      <w:tblPr>
        <w:tblStyle w:val="TableGrid"/>
        <w:tblW w:type="auto" w:w="0"/>
        <w:jc w:val="center"/>
        <w:tblLook w:firstColumn="1" w:firstRow="1" w:lastColumn="0" w:lastRow="0" w:noHBand="0" w:noVBand="1" w:val="04A0"/>
      </w:tblPr>
      <w:tblGrid>
        <w:gridCol w:w="4968"/>
        <w:gridCol w:w="4968"/>
      </w:tblGrid>
      <w:tr>
        <w:tc>
          <w:tcPr>
            <w:tcW w:type="dxa" w:w="2880"/>
            <w:shd w:fill="17365D"/>
            <w:vAlign w:val="center"/>
          </w:tcPr>
          <w:p>
            <w:r/>
            <w:r>
              <w:rPr>
                <w:rFonts w:ascii="Aptos" w:hAnsi="Aptos"/>
                <w:b/>
                <w:color w:val="FFFFFF"/>
                <w:sz w:val="18"/>
              </w:rPr>
              <w:t>Document Control</w:t>
            </w:r>
          </w:p>
        </w:tc>
        <w:tc>
          <w:tcPr>
            <w:tcW w:type="dxa" w:w="6480"/>
            <w:shd w:fill="17365D"/>
            <w:vAlign w:val="center"/>
          </w:tcPr>
          <w:p>
            <w:r/>
            <w:r>
              <w:rPr>
                <w:rFonts w:ascii="Aptos" w:hAnsi="Aptos"/>
                <w:b/>
                <w:color w:val="FFFFFF"/>
                <w:sz w:val="18"/>
              </w:rPr>
              <w:t>Value</w:t>
            </w:r>
          </w:p>
        </w:tc>
      </w:tr>
      <w:tr>
        <w:tc>
          <w:tcPr>
            <w:tcW w:type="dxa" w:w="2880"/>
            <w:vAlign w:val="center"/>
          </w:tcPr>
          <w:p>
            <w:r/>
            <w:r>
              <w:rPr>
                <w:rFonts w:ascii="Aptos" w:hAnsi="Aptos"/>
                <w:b w:val="0"/>
                <w:color w:val="1F2937"/>
                <w:sz w:val="17"/>
              </w:rPr>
              <w:t>Document ID</w:t>
            </w:r>
          </w:p>
        </w:tc>
        <w:tc>
          <w:tcPr>
            <w:tcW w:type="dxa" w:w="6480"/>
            <w:vAlign w:val="center"/>
          </w:tcPr>
          <w:p>
            <w:r/>
            <w:r>
              <w:rPr>
                <w:rFonts w:ascii="Aptos" w:hAnsi="Aptos"/>
                <w:b w:val="0"/>
                <w:color w:val="1F2937"/>
                <w:sz w:val="17"/>
              </w:rPr>
              <w:t>UBS-DEV-001</w:t>
            </w:r>
          </w:p>
        </w:tc>
      </w:tr>
      <w:tr>
        <w:tc>
          <w:tcPr>
            <w:tcW w:type="dxa" w:w="2880"/>
            <w:shd w:fill="F5F8FB"/>
            <w:vAlign w:val="center"/>
          </w:tcPr>
          <w:p>
            <w:r/>
            <w:r>
              <w:rPr>
                <w:rFonts w:ascii="Aptos" w:hAnsi="Aptos"/>
                <w:b w:val="0"/>
                <w:color w:val="1F2937"/>
                <w:sz w:val="17"/>
              </w:rPr>
              <w:t>Version</w:t>
            </w:r>
          </w:p>
        </w:tc>
        <w:tc>
          <w:tcPr>
            <w:tcW w:type="dxa" w:w="6480"/>
            <w:shd w:fill="F5F8FB"/>
            <w:vAlign w:val="center"/>
          </w:tcPr>
          <w:p>
            <w:r/>
            <w:r>
              <w:rPr>
                <w:rFonts w:ascii="Aptos" w:hAnsi="Aptos"/>
                <w:b w:val="0"/>
                <w:color w:val="1F2937"/>
                <w:sz w:val="17"/>
              </w:rPr>
              <w:t>1.0</w:t>
            </w:r>
          </w:p>
        </w:tc>
      </w:tr>
      <w:tr>
        <w:tc>
          <w:tcPr>
            <w:tcW w:type="dxa" w:w="2880"/>
            <w:vAlign w:val="center"/>
          </w:tcPr>
          <w:p>
            <w:r/>
            <w:r>
              <w:rPr>
                <w:rFonts w:ascii="Aptos" w:hAnsi="Aptos"/>
                <w:b w:val="0"/>
                <w:color w:val="1F2937"/>
                <w:sz w:val="17"/>
              </w:rPr>
              <w:t>Status</w:t>
            </w:r>
          </w:p>
        </w:tc>
        <w:tc>
          <w:tcPr>
            <w:tcW w:type="dxa" w:w="6480"/>
            <w:vAlign w:val="center"/>
          </w:tcPr>
          <w:p>
            <w:r/>
            <w:r>
              <w:rPr>
                <w:rFonts w:ascii="Aptos" w:hAnsi="Aptos"/>
                <w:b w:val="0"/>
                <w:color w:val="1F2937"/>
                <w:sz w:val="17"/>
              </w:rPr>
              <w:t>Baseline for client review and implementation</w:t>
            </w:r>
          </w:p>
        </w:tc>
      </w:tr>
      <w:tr>
        <w:tc>
          <w:tcPr>
            <w:tcW w:type="dxa" w:w="2880"/>
            <w:shd w:fill="F5F8FB"/>
            <w:vAlign w:val="center"/>
          </w:tcPr>
          <w:p>
            <w:r/>
            <w:r>
              <w:rPr>
                <w:rFonts w:ascii="Aptos" w:hAnsi="Aptos"/>
                <w:b w:val="0"/>
                <w:color w:val="1F2937"/>
                <w:sz w:val="17"/>
              </w:rPr>
              <w:t>Prepared for</w:t>
            </w:r>
          </w:p>
        </w:tc>
        <w:tc>
          <w:tcPr>
            <w:tcW w:type="dxa" w:w="6480"/>
            <w:shd w:fill="F5F8FB"/>
            <w:vAlign w:val="center"/>
          </w:tcPr>
          <w:p>
            <w:r/>
            <w:r>
              <w:rPr>
                <w:rFonts w:ascii="Aptos" w:hAnsi="Aptos"/>
                <w:b w:val="0"/>
                <w:color w:val="1F2937"/>
                <w:sz w:val="17"/>
              </w:rPr>
              <w:t>UBOSS Sourcing</w:t>
            </w:r>
          </w:p>
        </w:tc>
      </w:tr>
      <w:tr>
        <w:tc>
          <w:tcPr>
            <w:tcW w:type="dxa" w:w="2880"/>
            <w:vAlign w:val="center"/>
          </w:tcPr>
          <w:p>
            <w:r/>
            <w:r>
              <w:rPr>
                <w:rFonts w:ascii="Aptos" w:hAnsi="Aptos"/>
                <w:b w:val="0"/>
                <w:color w:val="1F2937"/>
                <w:sz w:val="17"/>
              </w:rPr>
              <w:t>Technology context</w:t>
            </w:r>
          </w:p>
        </w:tc>
        <w:tc>
          <w:tcPr>
            <w:tcW w:type="dxa" w:w="6480"/>
            <w:vAlign w:val="center"/>
          </w:tcPr>
          <w:p>
            <w:r/>
            <w:r>
              <w:rPr>
                <w:rFonts w:ascii="Aptos" w:hAnsi="Aptos"/>
                <w:b w:val="0"/>
                <w:color w:val="1F2937"/>
                <w:sz w:val="17"/>
              </w:rPr>
              <w:t>React, Node.js and PostgreSQL</w:t>
            </w:r>
          </w:p>
        </w:tc>
      </w:tr>
      <w:tr>
        <w:tc>
          <w:tcPr>
            <w:tcW w:type="dxa" w:w="2880"/>
            <w:shd w:fill="F5F8FB"/>
            <w:vAlign w:val="center"/>
          </w:tcPr>
          <w:p>
            <w:r/>
            <w:r>
              <w:rPr>
                <w:rFonts w:ascii="Aptos" w:hAnsi="Aptos"/>
                <w:b w:val="0"/>
                <w:color w:val="1F2937"/>
                <w:sz w:val="17"/>
              </w:rPr>
              <w:t>Date</w:t>
            </w:r>
          </w:p>
        </w:tc>
        <w:tc>
          <w:tcPr>
            <w:tcW w:type="dxa" w:w="6480"/>
            <w:shd w:fill="F5F8FB"/>
            <w:vAlign w:val="center"/>
          </w:tcPr>
          <w:p>
            <w:r/>
            <w:r>
              <w:rPr>
                <w:rFonts w:ascii="Aptos" w:hAnsi="Aptos"/>
                <w:b w:val="0"/>
                <w:color w:val="1F2937"/>
                <w:sz w:val="17"/>
              </w:rPr>
              <w:t>02 September 2026</w:t>
            </w:r>
          </w:p>
        </w:tc>
      </w:tr>
    </w:tbl>
    <w:p/>
    <w:p>
      <w:pPr>
        <w:jc w:val="center"/>
      </w:pPr>
      <w:r>
        <w:rPr>
          <w:i/>
        </w:rPr>
        <w:t>Confidentiality: Internal and client-authorized use only.</w:t>
      </w:r>
    </w:p>
    <w:p>
      <w:r>
        <w:br w:type="page"/>
      </w:r>
    </w:p>
    <w:p>
      <w:pPr>
        <w:pStyle w:val="Heading1"/>
        <w:keepNext/>
      </w:pPr>
      <w:r>
        <w:t>Contents</w:t>
      </w:r>
    </w:p>
    <w:p>
      <w:pPr>
        <w:pStyle w:val="ListNumber"/>
      </w:pPr>
      <w:r>
        <w:t>1. Executive Summary</w:t>
      </w:r>
    </w:p>
    <w:p>
      <w:pPr>
        <w:pStyle w:val="ListNumber"/>
      </w:pPr>
      <w:r>
        <w:t>2. Scope and Product Boundaries</w:t>
      </w:r>
    </w:p>
    <w:p>
      <w:pPr>
        <w:pStyle w:val="ListNumber"/>
      </w:pPr>
      <w:r>
        <w:t>3. Target Architecture</w:t>
      </w:r>
    </w:p>
    <w:p>
      <w:pPr>
        <w:pStyle w:val="ListNumber"/>
      </w:pPr>
      <w:r>
        <w:t>4. Frontend Design</w:t>
      </w:r>
    </w:p>
    <w:p>
      <w:pPr>
        <w:pStyle w:val="ListNumber"/>
      </w:pPr>
      <w:r>
        <w:t>5. Backend Design</w:t>
      </w:r>
    </w:p>
    <w:p>
      <w:pPr>
        <w:pStyle w:val="ListNumber"/>
      </w:pPr>
      <w:r>
        <w:t>6. Database Design</w:t>
      </w:r>
    </w:p>
    <w:p>
      <w:pPr>
        <w:pStyle w:val="ListNumber"/>
      </w:pPr>
      <w:r>
        <w:t>7. Functional Modules</w:t>
      </w:r>
    </w:p>
    <w:p>
      <w:pPr>
        <w:pStyle w:val="ListNumber"/>
      </w:pPr>
      <w:r>
        <w:t>8. API Specification</w:t>
      </w:r>
    </w:p>
    <w:p>
      <w:pPr>
        <w:pStyle w:val="ListNumber"/>
      </w:pPr>
      <w:r>
        <w:t>9. Payment and Integration Design</w:t>
      </w:r>
    </w:p>
    <w:p>
      <w:pPr>
        <w:pStyle w:val="ListNumber"/>
      </w:pPr>
      <w:r>
        <w:t>10. Recurring Order Engine</w:t>
      </w:r>
    </w:p>
    <w:p>
      <w:pPr>
        <w:pStyle w:val="ListNumber"/>
      </w:pPr>
      <w:r>
        <w:t>11. Security Architecture</w:t>
      </w:r>
    </w:p>
    <w:p>
      <w:pPr>
        <w:pStyle w:val="ListNumber"/>
      </w:pPr>
      <w:r>
        <w:t>12. Non-functional Requirements</w:t>
      </w:r>
    </w:p>
    <w:p>
      <w:pPr>
        <w:pStyle w:val="ListNumber"/>
      </w:pPr>
      <w:r>
        <w:t>13. Development Standards</w:t>
      </w:r>
    </w:p>
    <w:p>
      <w:pPr>
        <w:pStyle w:val="ListNumber"/>
      </w:pPr>
      <w:r>
        <w:t>14. Environments and DevOps</w:t>
      </w:r>
    </w:p>
    <w:p>
      <w:pPr>
        <w:pStyle w:val="ListNumber"/>
      </w:pPr>
      <w:r>
        <w:t>15. Testing Strategy</w:t>
      </w:r>
    </w:p>
    <w:p>
      <w:pPr>
        <w:pStyle w:val="ListNumber"/>
      </w:pPr>
      <w:r>
        <w:t>16. Delivery Phases</w:t>
      </w:r>
    </w:p>
    <w:p>
      <w:pPr>
        <w:pStyle w:val="ListNumber"/>
      </w:pPr>
      <w:r>
        <w:t>17. Team and Governance</w:t>
      </w:r>
    </w:p>
    <w:p>
      <w:pPr>
        <w:pStyle w:val="ListNumber"/>
      </w:pPr>
      <w:r>
        <w:t>18. Risks and Decisions</w:t>
      </w:r>
    </w:p>
    <w:p>
      <w:pPr>
        <w:pStyle w:val="ListNumber"/>
      </w:pPr>
      <w:r>
        <w:t>19. Definition of Done and Handover</w:t>
      </w:r>
    </w:p>
    <w:p>
      <w:r>
        <w:br w:type="page"/>
      </w:r>
    </w:p>
    <w:p>
      <w:pPr>
        <w:pStyle w:val="Heading1"/>
        <w:keepNext/>
      </w:pPr>
      <w:r>
        <w:t>1. Executive Summary</w:t>
      </w:r>
    </w:p>
    <w:p>
      <w:r>
        <w:t>This plan defines the implementation baseline for UBOSS Sourcing: a dedicated client deployment containing a separate Admin Panel and Customer Website. React will be used for both web frontends, Node.js for backend services and PostgreSQL for transactional persistence. The architecture supports published product discovery, customer accounts, cart and checkout, payments, payment links, inventory, fulfilment and scheduled recurring purchases.</w:t>
      </w:r>
    </w:p>
    <w:p>
      <w:pPr>
        <w:pStyle w:val="Heading2"/>
        <w:keepNext/>
      </w:pPr>
      <w:r>
        <w:t>1.1 Recommended Technology Baseline</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7365D"/>
            <w:vAlign w:val="center"/>
          </w:tcPr>
          <w:p>
            <w:r/>
            <w:r>
              <w:rPr>
                <w:rFonts w:ascii="Aptos" w:hAnsi="Aptos"/>
                <w:b/>
                <w:color w:val="FFFFFF"/>
                <w:sz w:val="18"/>
              </w:rPr>
              <w:t>Layer</w:t>
            </w:r>
          </w:p>
        </w:tc>
        <w:tc>
          <w:tcPr>
            <w:tcW w:type="dxa" w:w="3312"/>
            <w:shd w:fill="17365D"/>
            <w:vAlign w:val="center"/>
          </w:tcPr>
          <w:p>
            <w:r/>
            <w:r>
              <w:rPr>
                <w:rFonts w:ascii="Aptos" w:hAnsi="Aptos"/>
                <w:b/>
                <w:color w:val="FFFFFF"/>
                <w:sz w:val="18"/>
              </w:rPr>
              <w:t>Recommended Choice</w:t>
            </w:r>
          </w:p>
        </w:tc>
        <w:tc>
          <w:tcPr>
            <w:tcW w:type="dxa" w:w="3312"/>
            <w:shd w:fill="17365D"/>
            <w:vAlign w:val="center"/>
          </w:tcPr>
          <w:p>
            <w:r/>
            <w:r>
              <w:rPr>
                <w:rFonts w:ascii="Aptos" w:hAnsi="Aptos"/>
                <w:b/>
                <w:color w:val="FFFFFF"/>
                <w:sz w:val="18"/>
              </w:rPr>
              <w:t>Purpose</w:t>
            </w:r>
          </w:p>
        </w:tc>
      </w:tr>
      <w:tr>
        <w:tc>
          <w:tcPr>
            <w:tcW w:type="dxa" w:w="3312"/>
            <w:vAlign w:val="center"/>
          </w:tcPr>
          <w:p>
            <w:r/>
            <w:r>
              <w:rPr>
                <w:rFonts w:ascii="Aptos" w:hAnsi="Aptos"/>
                <w:b w:val="0"/>
                <w:color w:val="1F2937"/>
                <w:sz w:val="17"/>
              </w:rPr>
              <w:t>Admin frontend</w:t>
            </w:r>
          </w:p>
        </w:tc>
        <w:tc>
          <w:tcPr>
            <w:tcW w:type="dxa" w:w="3312"/>
            <w:vAlign w:val="center"/>
          </w:tcPr>
          <w:p>
            <w:r/>
            <w:r>
              <w:rPr>
                <w:rFonts w:ascii="Aptos" w:hAnsi="Aptos"/>
                <w:b w:val="0"/>
                <w:color w:val="1F2937"/>
                <w:sz w:val="17"/>
              </w:rPr>
              <w:t>React + TypeScript</w:t>
            </w:r>
          </w:p>
        </w:tc>
        <w:tc>
          <w:tcPr>
            <w:tcW w:type="dxa" w:w="3312"/>
            <w:vAlign w:val="center"/>
          </w:tcPr>
          <w:p>
            <w:r/>
            <w:r>
              <w:rPr>
                <w:rFonts w:ascii="Aptos" w:hAnsi="Aptos"/>
                <w:b w:val="0"/>
                <w:color w:val="1F2937"/>
                <w:sz w:val="17"/>
              </w:rPr>
              <w:t>Protected business administration application.</w:t>
            </w:r>
          </w:p>
        </w:tc>
      </w:tr>
      <w:tr>
        <w:tc>
          <w:tcPr>
            <w:tcW w:type="dxa" w:w="3312"/>
            <w:shd w:fill="F5F8FB"/>
            <w:vAlign w:val="center"/>
          </w:tcPr>
          <w:p>
            <w:r/>
            <w:r>
              <w:rPr>
                <w:rFonts w:ascii="Aptos" w:hAnsi="Aptos"/>
                <w:b w:val="0"/>
                <w:color w:val="1F2937"/>
                <w:sz w:val="17"/>
              </w:rPr>
              <w:t>Customer frontend</w:t>
            </w:r>
          </w:p>
        </w:tc>
        <w:tc>
          <w:tcPr>
            <w:tcW w:type="dxa" w:w="3312"/>
            <w:shd w:fill="F5F8FB"/>
            <w:vAlign w:val="center"/>
          </w:tcPr>
          <w:p>
            <w:r/>
            <w:r>
              <w:rPr>
                <w:rFonts w:ascii="Aptos" w:hAnsi="Aptos"/>
                <w:b w:val="0"/>
                <w:color w:val="1F2937"/>
                <w:sz w:val="17"/>
              </w:rPr>
              <w:t>React + TypeScript; SSR-capable framework may be selected for SEO</w:t>
            </w:r>
          </w:p>
        </w:tc>
        <w:tc>
          <w:tcPr>
            <w:tcW w:type="dxa" w:w="3312"/>
            <w:shd w:fill="F5F8FB"/>
            <w:vAlign w:val="center"/>
          </w:tcPr>
          <w:p>
            <w:r/>
            <w:r>
              <w:rPr>
                <w:rFonts w:ascii="Aptos" w:hAnsi="Aptos"/>
                <w:b w:val="0"/>
                <w:color w:val="1F2937"/>
                <w:sz w:val="17"/>
              </w:rPr>
              <w:t>Responsive e-commerce website.</w:t>
            </w:r>
          </w:p>
        </w:tc>
      </w:tr>
      <w:tr>
        <w:tc>
          <w:tcPr>
            <w:tcW w:type="dxa" w:w="3312"/>
            <w:vAlign w:val="center"/>
          </w:tcPr>
          <w:p>
            <w:r/>
            <w:r>
              <w:rPr>
                <w:rFonts w:ascii="Aptos" w:hAnsi="Aptos"/>
                <w:b w:val="0"/>
                <w:color w:val="1F2937"/>
                <w:sz w:val="17"/>
              </w:rPr>
              <w:t>Backend</w:t>
            </w:r>
          </w:p>
        </w:tc>
        <w:tc>
          <w:tcPr>
            <w:tcW w:type="dxa" w:w="3312"/>
            <w:vAlign w:val="center"/>
          </w:tcPr>
          <w:p>
            <w:r/>
            <w:r>
              <w:rPr>
                <w:rFonts w:ascii="Aptos" w:hAnsi="Aptos"/>
                <w:b w:val="0"/>
                <w:color w:val="1F2937"/>
                <w:sz w:val="17"/>
              </w:rPr>
              <w:t>Node.js + TypeScript with a structured framework such as NestJS or Express/Fastify architecture</w:t>
            </w:r>
          </w:p>
        </w:tc>
        <w:tc>
          <w:tcPr>
            <w:tcW w:type="dxa" w:w="3312"/>
            <w:vAlign w:val="center"/>
          </w:tcPr>
          <w:p>
            <w:r/>
            <w:r>
              <w:rPr>
                <w:rFonts w:ascii="Aptos" w:hAnsi="Aptos"/>
                <w:b w:val="0"/>
                <w:color w:val="1F2937"/>
                <w:sz w:val="17"/>
              </w:rPr>
              <w:t>REST APIs, workflows and integrations.</w:t>
            </w:r>
          </w:p>
        </w:tc>
      </w:tr>
      <w:tr>
        <w:tc>
          <w:tcPr>
            <w:tcW w:type="dxa" w:w="3312"/>
            <w:shd w:fill="F5F8FB"/>
            <w:vAlign w:val="center"/>
          </w:tcPr>
          <w:p>
            <w:r/>
            <w:r>
              <w:rPr>
                <w:rFonts w:ascii="Aptos" w:hAnsi="Aptos"/>
                <w:b w:val="0"/>
                <w:color w:val="1F2937"/>
                <w:sz w:val="17"/>
              </w:rPr>
              <w:t>Database</w:t>
            </w:r>
          </w:p>
        </w:tc>
        <w:tc>
          <w:tcPr>
            <w:tcW w:type="dxa" w:w="3312"/>
            <w:shd w:fill="F5F8FB"/>
            <w:vAlign w:val="center"/>
          </w:tcPr>
          <w:p>
            <w:r/>
            <w:r>
              <w:rPr>
                <w:rFonts w:ascii="Aptos" w:hAnsi="Aptos"/>
                <w:b w:val="0"/>
                <w:color w:val="1F2937"/>
                <w:sz w:val="17"/>
              </w:rPr>
              <w:t>PostgreSQL</w:t>
            </w:r>
          </w:p>
        </w:tc>
        <w:tc>
          <w:tcPr>
            <w:tcW w:type="dxa" w:w="3312"/>
            <w:shd w:fill="F5F8FB"/>
            <w:vAlign w:val="center"/>
          </w:tcPr>
          <w:p>
            <w:r/>
            <w:r>
              <w:rPr>
                <w:rFonts w:ascii="Aptos" w:hAnsi="Aptos"/>
                <w:b w:val="0"/>
                <w:color w:val="1F2937"/>
                <w:sz w:val="17"/>
              </w:rPr>
              <w:t>Transactional and relational business data.</w:t>
            </w:r>
          </w:p>
        </w:tc>
      </w:tr>
      <w:tr>
        <w:tc>
          <w:tcPr>
            <w:tcW w:type="dxa" w:w="3312"/>
            <w:vAlign w:val="center"/>
          </w:tcPr>
          <w:p>
            <w:r/>
            <w:r>
              <w:rPr>
                <w:rFonts w:ascii="Aptos" w:hAnsi="Aptos"/>
                <w:b w:val="0"/>
                <w:color w:val="1F2937"/>
                <w:sz w:val="17"/>
              </w:rPr>
              <w:t>Cache / jobs</w:t>
            </w:r>
          </w:p>
        </w:tc>
        <w:tc>
          <w:tcPr>
            <w:tcW w:type="dxa" w:w="3312"/>
            <w:vAlign w:val="center"/>
          </w:tcPr>
          <w:p>
            <w:r/>
            <w:r>
              <w:rPr>
                <w:rFonts w:ascii="Aptos" w:hAnsi="Aptos"/>
                <w:b w:val="0"/>
                <w:color w:val="1F2937"/>
                <w:sz w:val="17"/>
              </w:rPr>
              <w:t>Redis-compatible cache and queue</w:t>
            </w:r>
          </w:p>
        </w:tc>
        <w:tc>
          <w:tcPr>
            <w:tcW w:type="dxa" w:w="3312"/>
            <w:vAlign w:val="center"/>
          </w:tcPr>
          <w:p>
            <w:r/>
            <w:r>
              <w:rPr>
                <w:rFonts w:ascii="Aptos" w:hAnsi="Aptos"/>
                <w:b w:val="0"/>
                <w:color w:val="1F2937"/>
                <w:sz w:val="17"/>
              </w:rPr>
              <w:t>Sessions/rate limits, background jobs and recurring schedules.</w:t>
            </w:r>
          </w:p>
        </w:tc>
      </w:tr>
      <w:tr>
        <w:tc>
          <w:tcPr>
            <w:tcW w:type="dxa" w:w="3312"/>
            <w:shd w:fill="F5F8FB"/>
            <w:vAlign w:val="center"/>
          </w:tcPr>
          <w:p>
            <w:r/>
            <w:r>
              <w:rPr>
                <w:rFonts w:ascii="Aptos" w:hAnsi="Aptos"/>
                <w:b w:val="0"/>
                <w:color w:val="1F2937"/>
                <w:sz w:val="17"/>
              </w:rPr>
              <w:t>Object storage</w:t>
            </w:r>
          </w:p>
        </w:tc>
        <w:tc>
          <w:tcPr>
            <w:tcW w:type="dxa" w:w="3312"/>
            <w:shd w:fill="F5F8FB"/>
            <w:vAlign w:val="center"/>
          </w:tcPr>
          <w:p>
            <w:r/>
            <w:r>
              <w:rPr>
                <w:rFonts w:ascii="Aptos" w:hAnsi="Aptos"/>
                <w:b w:val="0"/>
                <w:color w:val="1F2937"/>
                <w:sz w:val="17"/>
              </w:rPr>
              <w:t>S3-compatible storage</w:t>
            </w:r>
          </w:p>
        </w:tc>
        <w:tc>
          <w:tcPr>
            <w:tcW w:type="dxa" w:w="3312"/>
            <w:shd w:fill="F5F8FB"/>
            <w:vAlign w:val="center"/>
          </w:tcPr>
          <w:p>
            <w:r/>
            <w:r>
              <w:rPr>
                <w:rFonts w:ascii="Aptos" w:hAnsi="Aptos"/>
                <w:b w:val="0"/>
                <w:color w:val="1F2937"/>
                <w:sz w:val="17"/>
              </w:rPr>
              <w:t>Product images, exports and generated documents.</w:t>
            </w:r>
          </w:p>
        </w:tc>
      </w:tr>
      <w:tr>
        <w:tc>
          <w:tcPr>
            <w:tcW w:type="dxa" w:w="3312"/>
            <w:vAlign w:val="center"/>
          </w:tcPr>
          <w:p>
            <w:r/>
            <w:r>
              <w:rPr>
                <w:rFonts w:ascii="Aptos" w:hAnsi="Aptos"/>
                <w:b w:val="0"/>
                <w:color w:val="1F2937"/>
                <w:sz w:val="17"/>
              </w:rPr>
              <w:t>Payments</w:t>
            </w:r>
          </w:p>
        </w:tc>
        <w:tc>
          <w:tcPr>
            <w:tcW w:type="dxa" w:w="3312"/>
            <w:vAlign w:val="center"/>
          </w:tcPr>
          <w:p>
            <w:r/>
            <w:r>
              <w:rPr>
                <w:rFonts w:ascii="Aptos" w:hAnsi="Aptos"/>
                <w:b w:val="0"/>
                <w:color w:val="1F2937"/>
                <w:sz w:val="17"/>
              </w:rPr>
              <w:t>Razorpay and Stripe connector abstraction</w:t>
            </w:r>
          </w:p>
        </w:tc>
        <w:tc>
          <w:tcPr>
            <w:tcW w:type="dxa" w:w="3312"/>
            <w:vAlign w:val="center"/>
          </w:tcPr>
          <w:p>
            <w:r/>
            <w:r>
              <w:rPr>
                <w:rFonts w:ascii="Aptos" w:hAnsi="Aptos"/>
                <w:b w:val="0"/>
                <w:color w:val="1F2937"/>
                <w:sz w:val="17"/>
              </w:rPr>
              <w:t>Hosted/tokenized payment processing.</w:t>
            </w:r>
          </w:p>
        </w:tc>
      </w:tr>
      <w:tr>
        <w:tc>
          <w:tcPr>
            <w:tcW w:type="dxa" w:w="3312"/>
            <w:shd w:fill="F5F8FB"/>
            <w:vAlign w:val="center"/>
          </w:tcPr>
          <w:p>
            <w:r/>
            <w:r>
              <w:rPr>
                <w:rFonts w:ascii="Aptos" w:hAnsi="Aptos"/>
                <w:b w:val="0"/>
                <w:color w:val="1F2937"/>
                <w:sz w:val="17"/>
              </w:rPr>
              <w:t>Email</w:t>
            </w:r>
          </w:p>
        </w:tc>
        <w:tc>
          <w:tcPr>
            <w:tcW w:type="dxa" w:w="3312"/>
            <w:shd w:fill="F5F8FB"/>
            <w:vAlign w:val="center"/>
          </w:tcPr>
          <w:p>
            <w:r/>
            <w:r>
              <w:rPr>
                <w:rFonts w:ascii="Aptos" w:hAnsi="Aptos"/>
                <w:b w:val="0"/>
                <w:color w:val="1F2937"/>
                <w:sz w:val="17"/>
              </w:rPr>
              <w:t>Provider abstraction</w:t>
            </w:r>
          </w:p>
        </w:tc>
        <w:tc>
          <w:tcPr>
            <w:tcW w:type="dxa" w:w="3312"/>
            <w:shd w:fill="F5F8FB"/>
            <w:vAlign w:val="center"/>
          </w:tcPr>
          <w:p>
            <w:r/>
            <w:r>
              <w:rPr>
                <w:rFonts w:ascii="Aptos" w:hAnsi="Aptos"/>
                <w:b w:val="0"/>
                <w:color w:val="1F2937"/>
                <w:sz w:val="17"/>
              </w:rPr>
              <w:t>Invitations, alerts, payment links and order notices.</w:t>
            </w:r>
          </w:p>
        </w:tc>
      </w:tr>
    </w:tbl>
    <w:p/>
    <w:p>
      <w:pPr>
        <w:pStyle w:val="Heading1"/>
        <w:keepNext/>
      </w:pPr>
      <w:r>
        <w:t>2. Scope and Product Boundaries</w:t>
      </w:r>
    </w:p>
    <w:p>
      <w:pPr>
        <w:pStyle w:val="Heading2"/>
        <w:keepNext/>
      </w:pPr>
      <w:r>
        <w:t>2.1 Applications</w:t>
      </w:r>
    </w:p>
    <w:p>
      <w:pPr>
        <w:pStyle w:val="ListBullet"/>
        <w:spacing w:after="40"/>
      </w:pPr>
      <w:r>
        <w:t>Admin Panel: separate host/route, protected login and administrator-only modules.</w:t>
      </w:r>
    </w:p>
    <w:p>
      <w:pPr>
        <w:pStyle w:val="ListBullet"/>
        <w:spacing w:after="40"/>
      </w:pPr>
      <w:r>
        <w:t>Customer Website: public catalog and authenticated customer account/checkout experience.</w:t>
      </w:r>
    </w:p>
    <w:p>
      <w:pPr>
        <w:pStyle w:val="ListBullet"/>
        <w:spacing w:after="40"/>
      </w:pPr>
      <w:r>
        <w:t>Backend API: common business logic and controlled access for both applications.</w:t>
      </w:r>
    </w:p>
    <w:p>
      <w:pPr>
        <w:pStyle w:val="ListBullet"/>
        <w:spacing w:after="40"/>
      </w:pPr>
      <w:r>
        <w:t>Worker processes: asynchronous notifications, imports, payment reconciliation and recurring order execution.</w:t>
      </w:r>
    </w:p>
    <w:p>
      <w:pPr>
        <w:pStyle w:val="Heading2"/>
        <w:keepNext/>
      </w:pPr>
      <w:r>
        <w:t>2.2 Deployment Model</w:t>
      </w:r>
    </w:p>
    <w:p>
      <w:r>
        <w:t>The baseline is a single-client deployment customized through configuration and code where required. There is no marketplace-level Super Admin for approving multiple independent businesses. Business-level administration remains in one Admin Panel.</w:t>
      </w:r>
    </w:p>
    <w:p>
      <w:pPr>
        <w:pStyle w:val="Heading2"/>
        <w:keepNext/>
      </w:pPr>
      <w:r>
        <w:t>2.3 Assumptions Requiring Client Confirmation</w:t>
      </w:r>
    </w:p>
    <w:tbl>
      <w:tblPr>
        <w:tblStyle w:val="TableGrid"/>
        <w:tblW w:type="auto" w:w="0"/>
        <w:jc w:val="center"/>
        <w:tblLook w:firstColumn="1" w:firstRow="1" w:lastColumn="0" w:lastRow="0" w:noHBand="0" w:noVBand="1" w:val="04A0"/>
      </w:tblPr>
      <w:tblGrid>
        <w:gridCol w:w="4968"/>
        <w:gridCol w:w="4968"/>
      </w:tblGrid>
      <w:tr>
        <w:tc>
          <w:tcPr>
            <w:tcW w:type="dxa" w:w="4968"/>
            <w:shd w:fill="17365D"/>
            <w:vAlign w:val="center"/>
          </w:tcPr>
          <w:p>
            <w:r/>
            <w:r>
              <w:rPr>
                <w:rFonts w:ascii="Aptos" w:hAnsi="Aptos"/>
                <w:b/>
                <w:color w:val="FFFFFF"/>
                <w:sz w:val="18"/>
              </w:rPr>
              <w:t>Decision</w:t>
            </w:r>
          </w:p>
        </w:tc>
        <w:tc>
          <w:tcPr>
            <w:tcW w:type="dxa" w:w="4968"/>
            <w:shd w:fill="17365D"/>
            <w:vAlign w:val="center"/>
          </w:tcPr>
          <w:p>
            <w:r/>
            <w:r>
              <w:rPr>
                <w:rFonts w:ascii="Aptos" w:hAnsi="Aptos"/>
                <w:b/>
                <w:color w:val="FFFFFF"/>
                <w:sz w:val="18"/>
              </w:rPr>
              <w:t>Baseline Assumption</w:t>
            </w:r>
          </w:p>
        </w:tc>
      </w:tr>
      <w:tr>
        <w:tc>
          <w:tcPr>
            <w:tcW w:type="dxa" w:w="4968"/>
            <w:vAlign w:val="center"/>
          </w:tcPr>
          <w:p>
            <w:r/>
            <w:r>
              <w:rPr>
                <w:rFonts w:ascii="Aptos" w:hAnsi="Aptos"/>
                <w:b w:val="0"/>
                <w:color w:val="1F2937"/>
                <w:sz w:val="17"/>
              </w:rPr>
              <w:t>Guest browsing</w:t>
            </w:r>
          </w:p>
        </w:tc>
        <w:tc>
          <w:tcPr>
            <w:tcW w:type="dxa" w:w="4968"/>
            <w:vAlign w:val="center"/>
          </w:tcPr>
          <w:p>
            <w:r/>
            <w:r>
              <w:rPr>
                <w:rFonts w:ascii="Aptos" w:hAnsi="Aptos"/>
                <w:b w:val="0"/>
                <w:color w:val="1F2937"/>
                <w:sz w:val="17"/>
              </w:rPr>
              <w:t>Enabled; login required for checkout.</w:t>
            </w:r>
          </w:p>
        </w:tc>
      </w:tr>
      <w:tr>
        <w:tc>
          <w:tcPr>
            <w:tcW w:type="dxa" w:w="4968"/>
            <w:shd w:fill="F5F8FB"/>
            <w:vAlign w:val="center"/>
          </w:tcPr>
          <w:p>
            <w:r/>
            <w:r>
              <w:rPr>
                <w:rFonts w:ascii="Aptos" w:hAnsi="Aptos"/>
                <w:b w:val="0"/>
                <w:color w:val="1F2937"/>
                <w:sz w:val="17"/>
              </w:rPr>
              <w:t>User creation</w:t>
            </w:r>
          </w:p>
        </w:tc>
        <w:tc>
          <w:tcPr>
            <w:tcW w:type="dxa" w:w="4968"/>
            <w:shd w:fill="F5F8FB"/>
            <w:vAlign w:val="center"/>
          </w:tcPr>
          <w:p>
            <w:r/>
            <w:r>
              <w:rPr>
                <w:rFonts w:ascii="Aptos" w:hAnsi="Aptos"/>
                <w:b w:val="0"/>
                <w:color w:val="1F2937"/>
                <w:sz w:val="17"/>
              </w:rPr>
              <w:t>Admin invitation is primary; self-registration is optional.</w:t>
            </w:r>
          </w:p>
        </w:tc>
      </w:tr>
      <w:tr>
        <w:tc>
          <w:tcPr>
            <w:tcW w:type="dxa" w:w="4968"/>
            <w:vAlign w:val="center"/>
          </w:tcPr>
          <w:p>
            <w:r/>
            <w:r>
              <w:rPr>
                <w:rFonts w:ascii="Aptos" w:hAnsi="Aptos"/>
                <w:b w:val="0"/>
                <w:color w:val="1F2937"/>
                <w:sz w:val="17"/>
              </w:rPr>
              <w:t>Product visibility</w:t>
            </w:r>
          </w:p>
        </w:tc>
        <w:tc>
          <w:tcPr>
            <w:tcW w:type="dxa" w:w="4968"/>
            <w:vAlign w:val="center"/>
          </w:tcPr>
          <w:p>
            <w:r/>
            <w:r>
              <w:rPr>
                <w:rFonts w:ascii="Aptos" w:hAnsi="Aptos"/>
                <w:b w:val="0"/>
                <w:color w:val="1F2937"/>
                <w:sz w:val="17"/>
              </w:rPr>
              <w:t>All Active + Published products visible to all website visitors/users.</w:t>
            </w:r>
          </w:p>
        </w:tc>
      </w:tr>
      <w:tr>
        <w:tc>
          <w:tcPr>
            <w:tcW w:type="dxa" w:w="4968"/>
            <w:shd w:fill="F5F8FB"/>
            <w:vAlign w:val="center"/>
          </w:tcPr>
          <w:p>
            <w:r/>
            <w:r>
              <w:rPr>
                <w:rFonts w:ascii="Aptos" w:hAnsi="Aptos"/>
                <w:b w:val="0"/>
                <w:color w:val="1F2937"/>
                <w:sz w:val="17"/>
              </w:rPr>
              <w:t>Currency/tax</w:t>
            </w:r>
          </w:p>
        </w:tc>
        <w:tc>
          <w:tcPr>
            <w:tcW w:type="dxa" w:w="4968"/>
            <w:shd w:fill="F5F8FB"/>
            <w:vAlign w:val="center"/>
          </w:tcPr>
          <w:p>
            <w:r/>
            <w:r>
              <w:rPr>
                <w:rFonts w:ascii="Aptos" w:hAnsi="Aptos"/>
                <w:b w:val="0"/>
                <w:color w:val="1F2937"/>
                <w:sz w:val="17"/>
              </w:rPr>
              <w:t>One primary currency; tax rules configured per client.</w:t>
            </w:r>
          </w:p>
        </w:tc>
      </w:tr>
      <w:tr>
        <w:tc>
          <w:tcPr>
            <w:tcW w:type="dxa" w:w="4968"/>
            <w:vAlign w:val="center"/>
          </w:tcPr>
          <w:p>
            <w:r/>
            <w:r>
              <w:rPr>
                <w:rFonts w:ascii="Aptos" w:hAnsi="Aptos"/>
                <w:b w:val="0"/>
                <w:color w:val="1F2937"/>
                <w:sz w:val="17"/>
              </w:rPr>
              <w:t>Shipping</w:t>
            </w:r>
          </w:p>
        </w:tc>
        <w:tc>
          <w:tcPr>
            <w:tcW w:type="dxa" w:w="4968"/>
            <w:vAlign w:val="center"/>
          </w:tcPr>
          <w:p>
            <w:r/>
            <w:r>
              <w:rPr>
                <w:rFonts w:ascii="Aptos" w:hAnsi="Aptos"/>
                <w:b w:val="0"/>
                <w:color w:val="1F2937"/>
                <w:sz w:val="17"/>
              </w:rPr>
              <w:t>Configurable methods; carrier integration selected separately.</w:t>
            </w:r>
          </w:p>
        </w:tc>
      </w:tr>
      <w:tr>
        <w:tc>
          <w:tcPr>
            <w:tcW w:type="dxa" w:w="4968"/>
            <w:shd w:fill="F5F8FB"/>
            <w:vAlign w:val="center"/>
          </w:tcPr>
          <w:p>
            <w:r/>
            <w:r>
              <w:rPr>
                <w:rFonts w:ascii="Aptos" w:hAnsi="Aptos"/>
                <w:b w:val="0"/>
                <w:color w:val="1F2937"/>
                <w:sz w:val="17"/>
              </w:rPr>
              <w:t>Approval workflow</w:t>
            </w:r>
          </w:p>
        </w:tc>
        <w:tc>
          <w:tcPr>
            <w:tcW w:type="dxa" w:w="4968"/>
            <w:shd w:fill="F5F8FB"/>
            <w:vAlign w:val="center"/>
          </w:tcPr>
          <w:p>
            <w:r/>
            <w:r>
              <w:rPr>
                <w:rFonts w:ascii="Aptos" w:hAnsi="Aptos"/>
                <w:b w:val="0"/>
                <w:color w:val="1F2937"/>
                <w:sz w:val="17"/>
              </w:rPr>
              <w:t>Optional rules by order amount/user.</w:t>
            </w:r>
          </w:p>
        </w:tc>
      </w:tr>
      <w:tr>
        <w:tc>
          <w:tcPr>
            <w:tcW w:type="dxa" w:w="4968"/>
            <w:vAlign w:val="center"/>
          </w:tcPr>
          <w:p>
            <w:r/>
            <w:r>
              <w:rPr>
                <w:rFonts w:ascii="Aptos" w:hAnsi="Aptos"/>
                <w:b w:val="0"/>
                <w:color w:val="1F2937"/>
                <w:sz w:val="17"/>
              </w:rPr>
              <w:t>Mobile</w:t>
            </w:r>
          </w:p>
        </w:tc>
        <w:tc>
          <w:tcPr>
            <w:tcW w:type="dxa" w:w="4968"/>
            <w:vAlign w:val="center"/>
          </w:tcPr>
          <w:p>
            <w:r/>
            <w:r>
              <w:rPr>
                <w:rFonts w:ascii="Aptos" w:hAnsi="Aptos"/>
                <w:b w:val="0"/>
                <w:color w:val="1F2937"/>
                <w:sz w:val="17"/>
              </w:rPr>
              <w:t>Responsive web first; native apps excluded.</w:t>
            </w:r>
          </w:p>
        </w:tc>
      </w:tr>
    </w:tbl>
    <w:p/>
    <w:p>
      <w:pPr>
        <w:pStyle w:val="Heading1"/>
        <w:keepNext/>
      </w:pPr>
      <w:r>
        <w:t>3. Target Architecture</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7365D"/>
            <w:vAlign w:val="center"/>
          </w:tcPr>
          <w:p>
            <w:r/>
            <w:r>
              <w:rPr>
                <w:rFonts w:ascii="Aptos" w:hAnsi="Aptos"/>
                <w:b/>
                <w:color w:val="FFFFFF"/>
                <w:sz w:val="18"/>
              </w:rPr>
              <w:t>Component</w:t>
            </w:r>
          </w:p>
        </w:tc>
        <w:tc>
          <w:tcPr>
            <w:tcW w:type="dxa" w:w="3312"/>
            <w:shd w:fill="17365D"/>
            <w:vAlign w:val="center"/>
          </w:tcPr>
          <w:p>
            <w:r/>
            <w:r>
              <w:rPr>
                <w:rFonts w:ascii="Aptos" w:hAnsi="Aptos"/>
                <w:b/>
                <w:color w:val="FFFFFF"/>
                <w:sz w:val="18"/>
              </w:rPr>
              <w:t>Responsibilities</w:t>
            </w:r>
          </w:p>
        </w:tc>
        <w:tc>
          <w:tcPr>
            <w:tcW w:type="dxa" w:w="3312"/>
            <w:shd w:fill="17365D"/>
            <w:vAlign w:val="center"/>
          </w:tcPr>
          <w:p>
            <w:r/>
            <w:r>
              <w:rPr>
                <w:rFonts w:ascii="Aptos" w:hAnsi="Aptos"/>
                <w:b/>
                <w:color w:val="FFFFFF"/>
                <w:sz w:val="18"/>
              </w:rPr>
              <w:t>Trust Boundary</w:t>
            </w:r>
          </w:p>
        </w:tc>
      </w:tr>
      <w:tr>
        <w:tc>
          <w:tcPr>
            <w:tcW w:type="dxa" w:w="3312"/>
            <w:vAlign w:val="center"/>
          </w:tcPr>
          <w:p>
            <w:r/>
            <w:r>
              <w:rPr>
                <w:rFonts w:ascii="Aptos" w:hAnsi="Aptos"/>
                <w:b w:val="0"/>
                <w:color w:val="1F2937"/>
                <w:sz w:val="17"/>
              </w:rPr>
              <w:t>Admin React App</w:t>
            </w:r>
          </w:p>
        </w:tc>
        <w:tc>
          <w:tcPr>
            <w:tcW w:type="dxa" w:w="3312"/>
            <w:vAlign w:val="center"/>
          </w:tcPr>
          <w:p>
            <w:r/>
            <w:r>
              <w:rPr>
                <w:rFonts w:ascii="Aptos" w:hAnsi="Aptos"/>
                <w:b w:val="0"/>
                <w:color w:val="1F2937"/>
                <w:sz w:val="17"/>
              </w:rPr>
              <w:t>Catalog, customers, inventory, orders, connectors, schedules, reports and settings.</w:t>
            </w:r>
          </w:p>
        </w:tc>
        <w:tc>
          <w:tcPr>
            <w:tcW w:type="dxa" w:w="3312"/>
            <w:vAlign w:val="center"/>
          </w:tcPr>
          <w:p>
            <w:r/>
            <w:r>
              <w:rPr>
                <w:rFonts w:ascii="Aptos" w:hAnsi="Aptos"/>
                <w:b w:val="0"/>
                <w:color w:val="1F2937"/>
                <w:sz w:val="17"/>
              </w:rPr>
              <w:t>Admin authentication and RBAC.</w:t>
            </w:r>
          </w:p>
        </w:tc>
      </w:tr>
      <w:tr>
        <w:tc>
          <w:tcPr>
            <w:tcW w:type="dxa" w:w="3312"/>
            <w:shd w:fill="F5F8FB"/>
            <w:vAlign w:val="center"/>
          </w:tcPr>
          <w:p>
            <w:r/>
            <w:r>
              <w:rPr>
                <w:rFonts w:ascii="Aptos" w:hAnsi="Aptos"/>
                <w:b w:val="0"/>
                <w:color w:val="1F2937"/>
                <w:sz w:val="17"/>
              </w:rPr>
              <w:t>Customer React App</w:t>
            </w:r>
          </w:p>
        </w:tc>
        <w:tc>
          <w:tcPr>
            <w:tcW w:type="dxa" w:w="3312"/>
            <w:shd w:fill="F5F8FB"/>
            <w:vAlign w:val="center"/>
          </w:tcPr>
          <w:p>
            <w:r/>
            <w:r>
              <w:rPr>
                <w:rFonts w:ascii="Aptos" w:hAnsi="Aptos"/>
                <w:b w:val="0"/>
                <w:color w:val="1F2937"/>
                <w:sz w:val="17"/>
              </w:rPr>
              <w:t>Catalog, account, cart, checkout, payment, orders and schedules.</w:t>
            </w:r>
          </w:p>
        </w:tc>
        <w:tc>
          <w:tcPr>
            <w:tcW w:type="dxa" w:w="3312"/>
            <w:shd w:fill="F5F8FB"/>
            <w:vAlign w:val="center"/>
          </w:tcPr>
          <w:p>
            <w:r/>
            <w:r>
              <w:rPr>
                <w:rFonts w:ascii="Aptos" w:hAnsi="Aptos"/>
                <w:b w:val="0"/>
                <w:color w:val="1F2937"/>
                <w:sz w:val="17"/>
              </w:rPr>
              <w:t>Public + customer authentication.</w:t>
            </w:r>
          </w:p>
        </w:tc>
      </w:tr>
      <w:tr>
        <w:tc>
          <w:tcPr>
            <w:tcW w:type="dxa" w:w="3312"/>
            <w:vAlign w:val="center"/>
          </w:tcPr>
          <w:p>
            <w:r/>
            <w:r>
              <w:rPr>
                <w:rFonts w:ascii="Aptos" w:hAnsi="Aptos"/>
                <w:b w:val="0"/>
                <w:color w:val="1F2937"/>
                <w:sz w:val="17"/>
              </w:rPr>
              <w:t>Node.js API</w:t>
            </w:r>
          </w:p>
        </w:tc>
        <w:tc>
          <w:tcPr>
            <w:tcW w:type="dxa" w:w="3312"/>
            <w:vAlign w:val="center"/>
          </w:tcPr>
          <w:p>
            <w:r/>
            <w:r>
              <w:rPr>
                <w:rFonts w:ascii="Aptos" w:hAnsi="Aptos"/>
                <w:b w:val="0"/>
                <w:color w:val="1F2937"/>
                <w:sz w:val="17"/>
              </w:rPr>
              <w:t>Validation, authorization, business rules, orchestration and REST endpoints.</w:t>
            </w:r>
          </w:p>
        </w:tc>
        <w:tc>
          <w:tcPr>
            <w:tcW w:type="dxa" w:w="3312"/>
            <w:vAlign w:val="center"/>
          </w:tcPr>
          <w:p>
            <w:r/>
            <w:r>
              <w:rPr>
                <w:rFonts w:ascii="Aptos" w:hAnsi="Aptos"/>
                <w:b w:val="0"/>
                <w:color w:val="1F2937"/>
                <w:sz w:val="17"/>
              </w:rPr>
              <w:t>Only service allowed direct database access.</w:t>
            </w:r>
          </w:p>
        </w:tc>
      </w:tr>
      <w:tr>
        <w:tc>
          <w:tcPr>
            <w:tcW w:type="dxa" w:w="3312"/>
            <w:shd w:fill="F5F8FB"/>
            <w:vAlign w:val="center"/>
          </w:tcPr>
          <w:p>
            <w:r/>
            <w:r>
              <w:rPr>
                <w:rFonts w:ascii="Aptos" w:hAnsi="Aptos"/>
                <w:b w:val="0"/>
                <w:color w:val="1F2937"/>
                <w:sz w:val="17"/>
              </w:rPr>
              <w:t>Node.js Worker</w:t>
            </w:r>
          </w:p>
        </w:tc>
        <w:tc>
          <w:tcPr>
            <w:tcW w:type="dxa" w:w="3312"/>
            <w:shd w:fill="F5F8FB"/>
            <w:vAlign w:val="center"/>
          </w:tcPr>
          <w:p>
            <w:r/>
            <w:r>
              <w:rPr>
                <w:rFonts w:ascii="Aptos" w:hAnsi="Aptos"/>
                <w:b w:val="0"/>
                <w:color w:val="1F2937"/>
                <w:sz w:val="17"/>
              </w:rPr>
              <w:t>Queues, scheduler, email, imports, retries and reconciliation.</w:t>
            </w:r>
          </w:p>
        </w:tc>
        <w:tc>
          <w:tcPr>
            <w:tcW w:type="dxa" w:w="3312"/>
            <w:shd w:fill="F5F8FB"/>
            <w:vAlign w:val="center"/>
          </w:tcPr>
          <w:p>
            <w:r/>
            <w:r>
              <w:rPr>
                <w:rFonts w:ascii="Aptos" w:hAnsi="Aptos"/>
                <w:b w:val="0"/>
                <w:color w:val="1F2937"/>
                <w:sz w:val="17"/>
              </w:rPr>
              <w:t>Internal service identity.</w:t>
            </w:r>
          </w:p>
        </w:tc>
      </w:tr>
      <w:tr>
        <w:tc>
          <w:tcPr>
            <w:tcW w:type="dxa" w:w="3312"/>
            <w:vAlign w:val="center"/>
          </w:tcPr>
          <w:p>
            <w:r/>
            <w:r>
              <w:rPr>
                <w:rFonts w:ascii="Aptos" w:hAnsi="Aptos"/>
                <w:b w:val="0"/>
                <w:color w:val="1F2937"/>
                <w:sz w:val="17"/>
              </w:rPr>
              <w:t>PostgreSQL</w:t>
            </w:r>
          </w:p>
        </w:tc>
        <w:tc>
          <w:tcPr>
            <w:tcW w:type="dxa" w:w="3312"/>
            <w:vAlign w:val="center"/>
          </w:tcPr>
          <w:p>
            <w:r/>
            <w:r>
              <w:rPr>
                <w:rFonts w:ascii="Aptos" w:hAnsi="Aptos"/>
                <w:b w:val="0"/>
                <w:color w:val="1F2937"/>
                <w:sz w:val="17"/>
              </w:rPr>
              <w:t>Source of truth for business/transaction records.</w:t>
            </w:r>
          </w:p>
        </w:tc>
        <w:tc>
          <w:tcPr>
            <w:tcW w:type="dxa" w:w="3312"/>
            <w:vAlign w:val="center"/>
          </w:tcPr>
          <w:p>
            <w:r/>
            <w:r>
              <w:rPr>
                <w:rFonts w:ascii="Aptos" w:hAnsi="Aptos"/>
                <w:b w:val="0"/>
                <w:color w:val="1F2937"/>
                <w:sz w:val="17"/>
              </w:rPr>
              <w:t>Private network.</w:t>
            </w:r>
          </w:p>
        </w:tc>
      </w:tr>
      <w:tr>
        <w:tc>
          <w:tcPr>
            <w:tcW w:type="dxa" w:w="3312"/>
            <w:shd w:fill="F5F8FB"/>
            <w:vAlign w:val="center"/>
          </w:tcPr>
          <w:p>
            <w:r/>
            <w:r>
              <w:rPr>
                <w:rFonts w:ascii="Aptos" w:hAnsi="Aptos"/>
                <w:b w:val="0"/>
                <w:color w:val="1F2937"/>
                <w:sz w:val="17"/>
              </w:rPr>
              <w:t>Redis/Queue</w:t>
            </w:r>
          </w:p>
        </w:tc>
        <w:tc>
          <w:tcPr>
            <w:tcW w:type="dxa" w:w="3312"/>
            <w:shd w:fill="F5F8FB"/>
            <w:vAlign w:val="center"/>
          </w:tcPr>
          <w:p>
            <w:r/>
            <w:r>
              <w:rPr>
                <w:rFonts w:ascii="Aptos" w:hAnsi="Aptos"/>
                <w:b w:val="0"/>
                <w:color w:val="1F2937"/>
                <w:sz w:val="17"/>
              </w:rPr>
              <w:t>Caching, rate limiting, job scheduling and idempotency locks.</w:t>
            </w:r>
          </w:p>
        </w:tc>
        <w:tc>
          <w:tcPr>
            <w:tcW w:type="dxa" w:w="3312"/>
            <w:shd w:fill="F5F8FB"/>
            <w:vAlign w:val="center"/>
          </w:tcPr>
          <w:p>
            <w:r/>
            <w:r>
              <w:rPr>
                <w:rFonts w:ascii="Aptos" w:hAnsi="Aptos"/>
                <w:b w:val="0"/>
                <w:color w:val="1F2937"/>
                <w:sz w:val="17"/>
              </w:rPr>
              <w:t>Private network.</w:t>
            </w:r>
          </w:p>
        </w:tc>
      </w:tr>
      <w:tr>
        <w:tc>
          <w:tcPr>
            <w:tcW w:type="dxa" w:w="3312"/>
            <w:vAlign w:val="center"/>
          </w:tcPr>
          <w:p>
            <w:r/>
            <w:r>
              <w:rPr>
                <w:rFonts w:ascii="Aptos" w:hAnsi="Aptos"/>
                <w:b w:val="0"/>
                <w:color w:val="1F2937"/>
                <w:sz w:val="17"/>
              </w:rPr>
              <w:t>Gateway/Email/Storage</w:t>
            </w:r>
          </w:p>
        </w:tc>
        <w:tc>
          <w:tcPr>
            <w:tcW w:type="dxa" w:w="3312"/>
            <w:vAlign w:val="center"/>
          </w:tcPr>
          <w:p>
            <w:r/>
            <w:r>
              <w:rPr>
                <w:rFonts w:ascii="Aptos" w:hAnsi="Aptos"/>
                <w:b w:val="0"/>
                <w:color w:val="1F2937"/>
                <w:sz w:val="17"/>
              </w:rPr>
              <w:t>External payment, communication and files.</w:t>
            </w:r>
          </w:p>
        </w:tc>
        <w:tc>
          <w:tcPr>
            <w:tcW w:type="dxa" w:w="3312"/>
            <w:vAlign w:val="center"/>
          </w:tcPr>
          <w:p>
            <w:r/>
            <w:r>
              <w:rPr>
                <w:rFonts w:ascii="Aptos" w:hAnsi="Aptos"/>
                <w:b w:val="0"/>
                <w:color w:val="1F2937"/>
                <w:sz w:val="17"/>
              </w:rPr>
              <w:t>Signed/authenticated outbound integrations.</w:t>
            </w:r>
          </w:p>
        </w:tc>
      </w:tr>
    </w:tbl>
    <w:p/>
    <w:p>
      <w:pPr>
        <w:pStyle w:val="Heading2"/>
        <w:keepNext/>
      </w:pPr>
      <w:r>
        <w:t>3.1 Request Flow</w:t>
      </w:r>
    </w:p>
    <w:p>
      <w:pPr>
        <w:pStyle w:val="ListNumber"/>
        <w:spacing w:after="60"/>
      </w:pPr>
      <w:r>
        <w:t>Browser sends HTTPS request to frontend/API edge.</w:t>
      </w:r>
    </w:p>
    <w:p>
      <w:pPr>
        <w:pStyle w:val="ListNumber"/>
        <w:spacing w:after="60"/>
      </w:pPr>
      <w:r>
        <w:t>Backend authenticates identity and evaluates role/ownership.</w:t>
      </w:r>
    </w:p>
    <w:p>
      <w:pPr>
        <w:pStyle w:val="ListNumber"/>
        <w:spacing w:after="60"/>
      </w:pPr>
      <w:r>
        <w:t>Request DTO/schema validation rejects malformed input.</w:t>
      </w:r>
    </w:p>
    <w:p>
      <w:pPr>
        <w:pStyle w:val="ListNumber"/>
        <w:spacing w:after="60"/>
      </w:pPr>
      <w:r>
        <w:t>Application service executes a transaction and records audit data when required.</w:t>
      </w:r>
    </w:p>
    <w:p>
      <w:pPr>
        <w:pStyle w:val="ListNumber"/>
        <w:spacing w:after="60"/>
      </w:pPr>
      <w:r>
        <w:t>Database commits; asynchronous side effects are queued through an outbox/job pattern.</w:t>
      </w:r>
    </w:p>
    <w:p>
      <w:pPr>
        <w:pStyle w:val="ListNumber"/>
        <w:spacing w:after="60"/>
      </w:pPr>
      <w:r>
        <w:t>Worker sends notifications or invokes external providers with retries and idempotency.</w:t>
      </w:r>
    </w:p>
    <w:p>
      <w:pPr>
        <w:pStyle w:val="Heading2"/>
        <w:keepNext/>
      </w:pPr>
      <w:r>
        <w:t>3.2 Repository Structure</w:t>
      </w:r>
    </w:p>
    <w:p>
      <w:r>
        <w:t>A monorepo is recommended to share validated types and UI foundations while keeping deployments independent.</w:t>
      </w:r>
    </w:p>
    <w:tbl>
      <w:tblPr>
        <w:tblStyle w:val="TableGrid"/>
        <w:tblW w:type="auto" w:w="0"/>
        <w:jc w:val="center"/>
        <w:tblLook w:firstColumn="1" w:firstRow="1" w:lastColumn="0" w:lastRow="0" w:noHBand="0" w:noVBand="1" w:val="04A0"/>
      </w:tblPr>
      <w:tblGrid>
        <w:gridCol w:w="4968"/>
        <w:gridCol w:w="4968"/>
      </w:tblGrid>
      <w:tr>
        <w:tc>
          <w:tcPr>
            <w:tcW w:type="dxa" w:w="4968"/>
            <w:shd w:fill="17365D"/>
            <w:vAlign w:val="center"/>
          </w:tcPr>
          <w:p>
            <w:r/>
            <w:r>
              <w:rPr>
                <w:rFonts w:ascii="Aptos" w:hAnsi="Aptos"/>
                <w:b/>
                <w:color w:val="FFFFFF"/>
                <w:sz w:val="18"/>
              </w:rPr>
              <w:t>Path</w:t>
            </w:r>
          </w:p>
        </w:tc>
        <w:tc>
          <w:tcPr>
            <w:tcW w:type="dxa" w:w="4968"/>
            <w:shd w:fill="17365D"/>
            <w:vAlign w:val="center"/>
          </w:tcPr>
          <w:p>
            <w:r/>
            <w:r>
              <w:rPr>
                <w:rFonts w:ascii="Aptos" w:hAnsi="Aptos"/>
                <w:b/>
                <w:color w:val="FFFFFF"/>
                <w:sz w:val="18"/>
              </w:rPr>
              <w:t>Contents</w:t>
            </w:r>
          </w:p>
        </w:tc>
      </w:tr>
      <w:tr>
        <w:tc>
          <w:tcPr>
            <w:tcW w:type="dxa" w:w="4968"/>
            <w:vAlign w:val="center"/>
          </w:tcPr>
          <w:p>
            <w:r/>
            <w:r>
              <w:rPr>
                <w:rFonts w:ascii="Aptos" w:hAnsi="Aptos"/>
                <w:b w:val="0"/>
                <w:color w:val="1F2937"/>
                <w:sz w:val="17"/>
              </w:rPr>
              <w:t>apps/admin-web</w:t>
            </w:r>
          </w:p>
        </w:tc>
        <w:tc>
          <w:tcPr>
            <w:tcW w:type="dxa" w:w="4968"/>
            <w:vAlign w:val="center"/>
          </w:tcPr>
          <w:p>
            <w:r/>
            <w:r>
              <w:rPr>
                <w:rFonts w:ascii="Aptos" w:hAnsi="Aptos"/>
                <w:b w:val="0"/>
                <w:color w:val="1F2937"/>
                <w:sz w:val="17"/>
              </w:rPr>
              <w:t>Admin React application.</w:t>
            </w:r>
          </w:p>
        </w:tc>
      </w:tr>
      <w:tr>
        <w:tc>
          <w:tcPr>
            <w:tcW w:type="dxa" w:w="4968"/>
            <w:shd w:fill="F5F8FB"/>
            <w:vAlign w:val="center"/>
          </w:tcPr>
          <w:p>
            <w:r/>
            <w:r>
              <w:rPr>
                <w:rFonts w:ascii="Aptos" w:hAnsi="Aptos"/>
                <w:b w:val="0"/>
                <w:color w:val="1F2937"/>
                <w:sz w:val="17"/>
              </w:rPr>
              <w:t>apps/customer-web</w:t>
            </w:r>
          </w:p>
        </w:tc>
        <w:tc>
          <w:tcPr>
            <w:tcW w:type="dxa" w:w="4968"/>
            <w:shd w:fill="F5F8FB"/>
            <w:vAlign w:val="center"/>
          </w:tcPr>
          <w:p>
            <w:r/>
            <w:r>
              <w:rPr>
                <w:rFonts w:ascii="Aptos" w:hAnsi="Aptos"/>
                <w:b w:val="0"/>
                <w:color w:val="1F2937"/>
                <w:sz w:val="17"/>
              </w:rPr>
              <w:t>Customer React application.</w:t>
            </w:r>
          </w:p>
        </w:tc>
      </w:tr>
      <w:tr>
        <w:tc>
          <w:tcPr>
            <w:tcW w:type="dxa" w:w="4968"/>
            <w:vAlign w:val="center"/>
          </w:tcPr>
          <w:p>
            <w:r/>
            <w:r>
              <w:rPr>
                <w:rFonts w:ascii="Aptos" w:hAnsi="Aptos"/>
                <w:b w:val="0"/>
                <w:color w:val="1F2937"/>
                <w:sz w:val="17"/>
              </w:rPr>
              <w:t>apps/api</w:t>
            </w:r>
          </w:p>
        </w:tc>
        <w:tc>
          <w:tcPr>
            <w:tcW w:type="dxa" w:w="4968"/>
            <w:vAlign w:val="center"/>
          </w:tcPr>
          <w:p>
            <w:r/>
            <w:r>
              <w:rPr>
                <w:rFonts w:ascii="Aptos" w:hAnsi="Aptos"/>
                <w:b w:val="0"/>
                <w:color w:val="1F2937"/>
                <w:sz w:val="17"/>
              </w:rPr>
              <w:t>Node.js REST API.</w:t>
            </w:r>
          </w:p>
        </w:tc>
      </w:tr>
      <w:tr>
        <w:tc>
          <w:tcPr>
            <w:tcW w:type="dxa" w:w="4968"/>
            <w:shd w:fill="F5F8FB"/>
            <w:vAlign w:val="center"/>
          </w:tcPr>
          <w:p>
            <w:r/>
            <w:r>
              <w:rPr>
                <w:rFonts w:ascii="Aptos" w:hAnsi="Aptos"/>
                <w:b w:val="0"/>
                <w:color w:val="1F2937"/>
                <w:sz w:val="17"/>
              </w:rPr>
              <w:t>apps/worker</w:t>
            </w:r>
          </w:p>
        </w:tc>
        <w:tc>
          <w:tcPr>
            <w:tcW w:type="dxa" w:w="4968"/>
            <w:shd w:fill="F5F8FB"/>
            <w:vAlign w:val="center"/>
          </w:tcPr>
          <w:p>
            <w:r/>
            <w:r>
              <w:rPr>
                <w:rFonts w:ascii="Aptos" w:hAnsi="Aptos"/>
                <w:b w:val="0"/>
                <w:color w:val="1F2937"/>
                <w:sz w:val="17"/>
              </w:rPr>
              <w:t>Background job and scheduler process.</w:t>
            </w:r>
          </w:p>
        </w:tc>
      </w:tr>
      <w:tr>
        <w:tc>
          <w:tcPr>
            <w:tcW w:type="dxa" w:w="4968"/>
            <w:vAlign w:val="center"/>
          </w:tcPr>
          <w:p>
            <w:r/>
            <w:r>
              <w:rPr>
                <w:rFonts w:ascii="Aptos" w:hAnsi="Aptos"/>
                <w:b w:val="0"/>
                <w:color w:val="1F2937"/>
                <w:sz w:val="17"/>
              </w:rPr>
              <w:t>packages/ui</w:t>
            </w:r>
          </w:p>
        </w:tc>
        <w:tc>
          <w:tcPr>
            <w:tcW w:type="dxa" w:w="4968"/>
            <w:vAlign w:val="center"/>
          </w:tcPr>
          <w:p>
            <w:r/>
            <w:r>
              <w:rPr>
                <w:rFonts w:ascii="Aptos" w:hAnsi="Aptos"/>
                <w:b w:val="0"/>
                <w:color w:val="1F2937"/>
                <w:sz w:val="17"/>
              </w:rPr>
              <w:t>Shared accessible UI primitives.</w:t>
            </w:r>
          </w:p>
        </w:tc>
      </w:tr>
      <w:tr>
        <w:tc>
          <w:tcPr>
            <w:tcW w:type="dxa" w:w="4968"/>
            <w:shd w:fill="F5F8FB"/>
            <w:vAlign w:val="center"/>
          </w:tcPr>
          <w:p>
            <w:r/>
            <w:r>
              <w:rPr>
                <w:rFonts w:ascii="Aptos" w:hAnsi="Aptos"/>
                <w:b w:val="0"/>
                <w:color w:val="1F2937"/>
                <w:sz w:val="17"/>
              </w:rPr>
              <w:t>packages/contracts</w:t>
            </w:r>
          </w:p>
        </w:tc>
        <w:tc>
          <w:tcPr>
            <w:tcW w:type="dxa" w:w="4968"/>
            <w:shd w:fill="F5F8FB"/>
            <w:vAlign w:val="center"/>
          </w:tcPr>
          <w:p>
            <w:r/>
            <w:r>
              <w:rPr>
                <w:rFonts w:ascii="Aptos" w:hAnsi="Aptos"/>
                <w:b w:val="0"/>
                <w:color w:val="1F2937"/>
                <w:sz w:val="17"/>
              </w:rPr>
              <w:t>API schemas/types generated from OpenAPI.</w:t>
            </w:r>
          </w:p>
        </w:tc>
      </w:tr>
      <w:tr>
        <w:tc>
          <w:tcPr>
            <w:tcW w:type="dxa" w:w="4968"/>
            <w:vAlign w:val="center"/>
          </w:tcPr>
          <w:p>
            <w:r/>
            <w:r>
              <w:rPr>
                <w:rFonts w:ascii="Aptos" w:hAnsi="Aptos"/>
                <w:b w:val="0"/>
                <w:color w:val="1F2937"/>
                <w:sz w:val="17"/>
              </w:rPr>
              <w:t>packages/config</w:t>
            </w:r>
          </w:p>
        </w:tc>
        <w:tc>
          <w:tcPr>
            <w:tcW w:type="dxa" w:w="4968"/>
            <w:vAlign w:val="center"/>
          </w:tcPr>
          <w:p>
            <w:r/>
            <w:r>
              <w:rPr>
                <w:rFonts w:ascii="Aptos" w:hAnsi="Aptos"/>
                <w:b w:val="0"/>
                <w:color w:val="1F2937"/>
                <w:sz w:val="17"/>
              </w:rPr>
              <w:t>Lint, TypeScript and environment configuration.</w:t>
            </w:r>
          </w:p>
        </w:tc>
      </w:tr>
      <w:tr>
        <w:tc>
          <w:tcPr>
            <w:tcW w:type="dxa" w:w="4968"/>
            <w:shd w:fill="F5F8FB"/>
            <w:vAlign w:val="center"/>
          </w:tcPr>
          <w:p>
            <w:r/>
            <w:r>
              <w:rPr>
                <w:rFonts w:ascii="Aptos" w:hAnsi="Aptos"/>
                <w:b w:val="0"/>
                <w:color w:val="1F2937"/>
                <w:sz w:val="17"/>
              </w:rPr>
              <w:t>infra</w:t>
            </w:r>
          </w:p>
        </w:tc>
        <w:tc>
          <w:tcPr>
            <w:tcW w:type="dxa" w:w="4968"/>
            <w:shd w:fill="F5F8FB"/>
            <w:vAlign w:val="center"/>
          </w:tcPr>
          <w:p>
            <w:r/>
            <w:r>
              <w:rPr>
                <w:rFonts w:ascii="Aptos" w:hAnsi="Aptos"/>
                <w:b w:val="0"/>
                <w:color w:val="1F2937"/>
                <w:sz w:val="17"/>
              </w:rPr>
              <w:t>Container, CI/CD and infrastructure definitions.</w:t>
            </w:r>
          </w:p>
        </w:tc>
      </w:tr>
      <w:tr>
        <w:tc>
          <w:tcPr>
            <w:tcW w:type="dxa" w:w="4968"/>
            <w:vAlign w:val="center"/>
          </w:tcPr>
          <w:p>
            <w:r/>
            <w:r>
              <w:rPr>
                <w:rFonts w:ascii="Aptos" w:hAnsi="Aptos"/>
                <w:b w:val="0"/>
                <w:color w:val="1F2937"/>
                <w:sz w:val="17"/>
              </w:rPr>
              <w:t>docs</w:t>
            </w:r>
          </w:p>
        </w:tc>
        <w:tc>
          <w:tcPr>
            <w:tcW w:type="dxa" w:w="4968"/>
            <w:vAlign w:val="center"/>
          </w:tcPr>
          <w:p>
            <w:r/>
            <w:r>
              <w:rPr>
                <w:rFonts w:ascii="Aptos" w:hAnsi="Aptos"/>
                <w:b w:val="0"/>
                <w:color w:val="1F2937"/>
                <w:sz w:val="17"/>
              </w:rPr>
              <w:t>Architecture decisions, API and runbooks.</w:t>
            </w:r>
          </w:p>
        </w:tc>
      </w:tr>
    </w:tbl>
    <w:p/>
    <w:p>
      <w:r>
        <w:br w:type="page"/>
      </w:r>
    </w:p>
    <w:p>
      <w:pPr>
        <w:pStyle w:val="Heading1"/>
        <w:keepNext/>
      </w:pPr>
      <w:r>
        <w:t>4. Frontend Design</w:t>
      </w:r>
    </w:p>
    <w:p>
      <w:pPr>
        <w:pStyle w:val="Heading2"/>
        <w:keepNext/>
      </w:pPr>
      <w:r>
        <w:t>4.1 Shared Standards</w:t>
      </w:r>
    </w:p>
    <w:p>
      <w:pPr>
        <w:pStyle w:val="ListBullet"/>
        <w:spacing w:after="40"/>
      </w:pPr>
      <w:r>
        <w:t>TypeScript strict mode; route-based code splitting and environment-safe configuration.</w:t>
      </w:r>
    </w:p>
    <w:p>
      <w:pPr>
        <w:pStyle w:val="ListBullet"/>
        <w:spacing w:after="40"/>
      </w:pPr>
      <w:r>
        <w:t>Accessible components, keyboard navigation, meaningful errors and responsive layouts.</w:t>
      </w:r>
    </w:p>
    <w:p>
      <w:pPr>
        <w:pStyle w:val="ListBullet"/>
        <w:spacing w:after="40"/>
      </w:pPr>
      <w:r>
        <w:t>Server-state library for API caching/invalidation; form library with schema validation.</w:t>
      </w:r>
    </w:p>
    <w:p>
      <w:pPr>
        <w:pStyle w:val="ListBullet"/>
        <w:spacing w:after="40"/>
      </w:pPr>
      <w:r>
        <w:t>Authentication tokens handled using secure HTTP-only cookies where architecture allows; no secrets in browser storage.</w:t>
      </w:r>
    </w:p>
    <w:p>
      <w:pPr>
        <w:pStyle w:val="ListBullet"/>
        <w:spacing w:after="40"/>
      </w:pPr>
      <w:r>
        <w:t>Consistent loading, empty, error and success states.</w:t>
      </w:r>
    </w:p>
    <w:p>
      <w:pPr>
        <w:pStyle w:val="ListBullet"/>
        <w:spacing w:after="40"/>
      </w:pPr>
      <w:r>
        <w:t>Centralized telemetry with sensitive-data redaction.</w:t>
      </w:r>
    </w:p>
    <w:p>
      <w:pPr>
        <w:pStyle w:val="Heading2"/>
        <w:keepNext/>
      </w:pPr>
      <w:r>
        <w:t>4.2 Admin Routes</w:t>
      </w:r>
    </w:p>
    <w:tbl>
      <w:tblPr>
        <w:tblStyle w:val="TableGrid"/>
        <w:tblW w:type="auto" w:w="0"/>
        <w:jc w:val="center"/>
        <w:tblLook w:firstColumn="1" w:firstRow="1" w:lastColumn="0" w:lastRow="0" w:noHBand="0" w:noVBand="1" w:val="04A0"/>
      </w:tblPr>
      <w:tblGrid>
        <w:gridCol w:w="4968"/>
        <w:gridCol w:w="4968"/>
      </w:tblGrid>
      <w:tr>
        <w:tc>
          <w:tcPr>
            <w:tcW w:type="dxa" w:w="4968"/>
            <w:shd w:fill="17365D"/>
            <w:vAlign w:val="center"/>
          </w:tcPr>
          <w:p>
            <w:r/>
            <w:r>
              <w:rPr>
                <w:rFonts w:ascii="Aptos" w:hAnsi="Aptos"/>
                <w:b/>
                <w:color w:val="FFFFFF"/>
                <w:sz w:val="18"/>
              </w:rPr>
              <w:t>Route Group</w:t>
            </w:r>
          </w:p>
        </w:tc>
        <w:tc>
          <w:tcPr>
            <w:tcW w:type="dxa" w:w="4968"/>
            <w:shd w:fill="17365D"/>
            <w:vAlign w:val="center"/>
          </w:tcPr>
          <w:p>
            <w:r/>
            <w:r>
              <w:rPr>
                <w:rFonts w:ascii="Aptos" w:hAnsi="Aptos"/>
                <w:b/>
                <w:color w:val="FFFFFF"/>
                <w:sz w:val="18"/>
              </w:rPr>
              <w:t>Screens</w:t>
            </w:r>
          </w:p>
        </w:tc>
      </w:tr>
      <w:tr>
        <w:tc>
          <w:tcPr>
            <w:tcW w:type="dxa" w:w="4968"/>
            <w:vAlign w:val="center"/>
          </w:tcPr>
          <w:p>
            <w:r/>
            <w:r>
              <w:rPr>
                <w:rFonts w:ascii="Aptos" w:hAnsi="Aptos"/>
                <w:b w:val="0"/>
                <w:color w:val="1F2937"/>
                <w:sz w:val="17"/>
              </w:rPr>
              <w:t>Authentication</w:t>
            </w:r>
          </w:p>
        </w:tc>
        <w:tc>
          <w:tcPr>
            <w:tcW w:type="dxa" w:w="4968"/>
            <w:vAlign w:val="center"/>
          </w:tcPr>
          <w:p>
            <w:r/>
            <w:r>
              <w:rPr>
                <w:rFonts w:ascii="Aptos" w:hAnsi="Aptos"/>
                <w:b w:val="0"/>
                <w:color w:val="1F2937"/>
                <w:sz w:val="17"/>
              </w:rPr>
              <w:t>Login, MFA, forgot/reset password.</w:t>
            </w:r>
          </w:p>
        </w:tc>
      </w:tr>
      <w:tr>
        <w:tc>
          <w:tcPr>
            <w:tcW w:type="dxa" w:w="4968"/>
            <w:shd w:fill="F5F8FB"/>
            <w:vAlign w:val="center"/>
          </w:tcPr>
          <w:p>
            <w:r/>
            <w:r>
              <w:rPr>
                <w:rFonts w:ascii="Aptos" w:hAnsi="Aptos"/>
                <w:b w:val="0"/>
                <w:color w:val="1F2937"/>
                <w:sz w:val="17"/>
              </w:rPr>
              <w:t>Dashboard</w:t>
            </w:r>
          </w:p>
        </w:tc>
        <w:tc>
          <w:tcPr>
            <w:tcW w:type="dxa" w:w="4968"/>
            <w:shd w:fill="F5F8FB"/>
            <w:vAlign w:val="center"/>
          </w:tcPr>
          <w:p>
            <w:r/>
            <w:r>
              <w:rPr>
                <w:rFonts w:ascii="Aptos" w:hAnsi="Aptos"/>
                <w:b w:val="0"/>
                <w:color w:val="1F2937"/>
                <w:sz w:val="17"/>
              </w:rPr>
              <w:t>Sales, orders, inventory, payments and alerts.</w:t>
            </w:r>
          </w:p>
        </w:tc>
      </w:tr>
      <w:tr>
        <w:tc>
          <w:tcPr>
            <w:tcW w:type="dxa" w:w="4968"/>
            <w:vAlign w:val="center"/>
          </w:tcPr>
          <w:p>
            <w:r/>
            <w:r>
              <w:rPr>
                <w:rFonts w:ascii="Aptos" w:hAnsi="Aptos"/>
                <w:b w:val="0"/>
                <w:color w:val="1F2937"/>
                <w:sz w:val="17"/>
              </w:rPr>
              <w:t>Catalog</w:t>
            </w:r>
          </w:p>
        </w:tc>
        <w:tc>
          <w:tcPr>
            <w:tcW w:type="dxa" w:w="4968"/>
            <w:vAlign w:val="center"/>
          </w:tcPr>
          <w:p>
            <w:r/>
            <w:r>
              <w:rPr>
                <w:rFonts w:ascii="Aptos" w:hAnsi="Aptos"/>
                <w:b w:val="0"/>
                <w:color w:val="1F2937"/>
                <w:sz w:val="17"/>
              </w:rPr>
              <w:t>Category list/editor, product list/editor, media and bulk import.</w:t>
            </w:r>
          </w:p>
        </w:tc>
      </w:tr>
      <w:tr>
        <w:tc>
          <w:tcPr>
            <w:tcW w:type="dxa" w:w="4968"/>
            <w:shd w:fill="F5F8FB"/>
            <w:vAlign w:val="center"/>
          </w:tcPr>
          <w:p>
            <w:r/>
            <w:r>
              <w:rPr>
                <w:rFonts w:ascii="Aptos" w:hAnsi="Aptos"/>
                <w:b w:val="0"/>
                <w:color w:val="1F2937"/>
                <w:sz w:val="17"/>
              </w:rPr>
              <w:t>Inventory</w:t>
            </w:r>
          </w:p>
        </w:tc>
        <w:tc>
          <w:tcPr>
            <w:tcW w:type="dxa" w:w="4968"/>
            <w:shd w:fill="F5F8FB"/>
            <w:vAlign w:val="center"/>
          </w:tcPr>
          <w:p>
            <w:r/>
            <w:r>
              <w:rPr>
                <w:rFonts w:ascii="Aptos" w:hAnsi="Aptos"/>
                <w:b w:val="0"/>
                <w:color w:val="1F2937"/>
                <w:sz w:val="17"/>
              </w:rPr>
              <w:t>Stock summary, receipts, adjustments and history.</w:t>
            </w:r>
          </w:p>
        </w:tc>
      </w:tr>
      <w:tr>
        <w:tc>
          <w:tcPr>
            <w:tcW w:type="dxa" w:w="4968"/>
            <w:vAlign w:val="center"/>
          </w:tcPr>
          <w:p>
            <w:r/>
            <w:r>
              <w:rPr>
                <w:rFonts w:ascii="Aptos" w:hAnsi="Aptos"/>
                <w:b w:val="0"/>
                <w:color w:val="1F2937"/>
                <w:sz w:val="17"/>
              </w:rPr>
              <w:t>Customers</w:t>
            </w:r>
          </w:p>
        </w:tc>
        <w:tc>
          <w:tcPr>
            <w:tcW w:type="dxa" w:w="4968"/>
            <w:vAlign w:val="center"/>
          </w:tcPr>
          <w:p>
            <w:r/>
            <w:r>
              <w:rPr>
                <w:rFonts w:ascii="Aptos" w:hAnsi="Aptos"/>
                <w:b w:val="0"/>
                <w:color w:val="1F2937"/>
                <w:sz w:val="17"/>
              </w:rPr>
              <w:t>List, create/invite, detail, limits and status.</w:t>
            </w:r>
          </w:p>
        </w:tc>
      </w:tr>
      <w:tr>
        <w:tc>
          <w:tcPr>
            <w:tcW w:type="dxa" w:w="4968"/>
            <w:shd w:fill="F5F8FB"/>
            <w:vAlign w:val="center"/>
          </w:tcPr>
          <w:p>
            <w:r/>
            <w:r>
              <w:rPr>
                <w:rFonts w:ascii="Aptos" w:hAnsi="Aptos"/>
                <w:b w:val="0"/>
                <w:color w:val="1F2937"/>
                <w:sz w:val="17"/>
              </w:rPr>
              <w:t>Orders</w:t>
            </w:r>
          </w:p>
        </w:tc>
        <w:tc>
          <w:tcPr>
            <w:tcW w:type="dxa" w:w="4968"/>
            <w:shd w:fill="F5F8FB"/>
            <w:vAlign w:val="center"/>
          </w:tcPr>
          <w:p>
            <w:r/>
            <w:r>
              <w:rPr>
                <w:rFonts w:ascii="Aptos" w:hAnsi="Aptos"/>
                <w:b w:val="0"/>
                <w:color w:val="1F2937"/>
                <w:sz w:val="17"/>
              </w:rPr>
              <w:t>List, detail, fulfilment, cancellation, return and refund.</w:t>
            </w:r>
          </w:p>
        </w:tc>
      </w:tr>
      <w:tr>
        <w:tc>
          <w:tcPr>
            <w:tcW w:type="dxa" w:w="4968"/>
            <w:vAlign w:val="center"/>
          </w:tcPr>
          <w:p>
            <w:r/>
            <w:r>
              <w:rPr>
                <w:rFonts w:ascii="Aptos" w:hAnsi="Aptos"/>
                <w:b w:val="0"/>
                <w:color w:val="1F2937"/>
                <w:sz w:val="17"/>
              </w:rPr>
              <w:t>Schedules</w:t>
            </w:r>
          </w:p>
        </w:tc>
        <w:tc>
          <w:tcPr>
            <w:tcW w:type="dxa" w:w="4968"/>
            <w:vAlign w:val="center"/>
          </w:tcPr>
          <w:p>
            <w:r/>
            <w:r>
              <w:rPr>
                <w:rFonts w:ascii="Aptos" w:hAnsi="Aptos"/>
                <w:b w:val="0"/>
                <w:color w:val="1F2937"/>
                <w:sz w:val="17"/>
              </w:rPr>
              <w:t>Upcoming, active, paused and failed recurring schedules.</w:t>
            </w:r>
          </w:p>
        </w:tc>
      </w:tr>
      <w:tr>
        <w:tc>
          <w:tcPr>
            <w:tcW w:type="dxa" w:w="4968"/>
            <w:shd w:fill="F5F8FB"/>
            <w:vAlign w:val="center"/>
          </w:tcPr>
          <w:p>
            <w:r/>
            <w:r>
              <w:rPr>
                <w:rFonts w:ascii="Aptos" w:hAnsi="Aptos"/>
                <w:b w:val="0"/>
                <w:color w:val="1F2937"/>
                <w:sz w:val="17"/>
              </w:rPr>
              <w:t>Payments</w:t>
            </w:r>
          </w:p>
        </w:tc>
        <w:tc>
          <w:tcPr>
            <w:tcW w:type="dxa" w:w="4968"/>
            <w:shd w:fill="F5F8FB"/>
            <w:vAlign w:val="center"/>
          </w:tcPr>
          <w:p>
            <w:r/>
            <w:r>
              <w:rPr>
                <w:rFonts w:ascii="Aptos" w:hAnsi="Aptos"/>
                <w:b w:val="0"/>
                <w:color w:val="1F2937"/>
                <w:sz w:val="17"/>
              </w:rPr>
              <w:t>Transactions, links, refunds and reconciliation.</w:t>
            </w:r>
          </w:p>
        </w:tc>
      </w:tr>
      <w:tr>
        <w:tc>
          <w:tcPr>
            <w:tcW w:type="dxa" w:w="4968"/>
            <w:vAlign w:val="center"/>
          </w:tcPr>
          <w:p>
            <w:r/>
            <w:r>
              <w:rPr>
                <w:rFonts w:ascii="Aptos" w:hAnsi="Aptos"/>
                <w:b w:val="0"/>
                <w:color w:val="1F2937"/>
                <w:sz w:val="17"/>
              </w:rPr>
              <w:t>Integrations</w:t>
            </w:r>
          </w:p>
        </w:tc>
        <w:tc>
          <w:tcPr>
            <w:tcW w:type="dxa" w:w="4968"/>
            <w:vAlign w:val="center"/>
          </w:tcPr>
          <w:p>
            <w:r/>
            <w:r>
              <w:rPr>
                <w:rFonts w:ascii="Aptos" w:hAnsi="Aptos"/>
                <w:b w:val="0"/>
                <w:color w:val="1F2937"/>
                <w:sz w:val="17"/>
              </w:rPr>
              <w:t>Payment gateways, custom API mapping, webhooks and sync logs.</w:t>
            </w:r>
          </w:p>
        </w:tc>
      </w:tr>
      <w:tr>
        <w:tc>
          <w:tcPr>
            <w:tcW w:type="dxa" w:w="4968"/>
            <w:shd w:fill="F5F8FB"/>
            <w:vAlign w:val="center"/>
          </w:tcPr>
          <w:p>
            <w:r/>
            <w:r>
              <w:rPr>
                <w:rFonts w:ascii="Aptos" w:hAnsi="Aptos"/>
                <w:b w:val="0"/>
                <w:color w:val="1F2937"/>
                <w:sz w:val="17"/>
              </w:rPr>
              <w:t>Reports</w:t>
            </w:r>
          </w:p>
        </w:tc>
        <w:tc>
          <w:tcPr>
            <w:tcW w:type="dxa" w:w="4968"/>
            <w:shd w:fill="F5F8FB"/>
            <w:vAlign w:val="center"/>
          </w:tcPr>
          <w:p>
            <w:r/>
            <w:r>
              <w:rPr>
                <w:rFonts w:ascii="Aptos" w:hAnsi="Aptos"/>
                <w:b w:val="0"/>
                <w:color w:val="1F2937"/>
                <w:sz w:val="17"/>
              </w:rPr>
              <w:t>Sales, inventory, payments and exports.</w:t>
            </w:r>
          </w:p>
        </w:tc>
      </w:tr>
      <w:tr>
        <w:tc>
          <w:tcPr>
            <w:tcW w:type="dxa" w:w="4968"/>
            <w:vAlign w:val="center"/>
          </w:tcPr>
          <w:p>
            <w:r/>
            <w:r>
              <w:rPr>
                <w:rFonts w:ascii="Aptos" w:hAnsi="Aptos"/>
                <w:b w:val="0"/>
                <w:color w:val="1F2937"/>
                <w:sz w:val="17"/>
              </w:rPr>
              <w:t>Settings</w:t>
            </w:r>
          </w:p>
        </w:tc>
        <w:tc>
          <w:tcPr>
            <w:tcW w:type="dxa" w:w="4968"/>
            <w:vAlign w:val="center"/>
          </w:tcPr>
          <w:p>
            <w:r/>
            <w:r>
              <w:rPr>
                <w:rFonts w:ascii="Aptos" w:hAnsi="Aptos"/>
                <w:b w:val="0"/>
                <w:color w:val="1F2937"/>
                <w:sz w:val="17"/>
              </w:rPr>
              <w:t>Business, tax, shipping, notifications, roles and security.</w:t>
            </w:r>
          </w:p>
        </w:tc>
      </w:tr>
    </w:tbl>
    <w:p/>
    <w:p>
      <w:pPr>
        <w:pStyle w:val="Heading2"/>
        <w:keepNext/>
      </w:pPr>
      <w:r>
        <w:t>4.3 Customer Routes</w:t>
      </w:r>
    </w:p>
    <w:tbl>
      <w:tblPr>
        <w:tblStyle w:val="TableGrid"/>
        <w:tblW w:type="auto" w:w="0"/>
        <w:jc w:val="center"/>
        <w:tblLook w:firstColumn="1" w:firstRow="1" w:lastColumn="0" w:lastRow="0" w:noHBand="0" w:noVBand="1" w:val="04A0"/>
      </w:tblPr>
      <w:tblGrid>
        <w:gridCol w:w="4968"/>
        <w:gridCol w:w="4968"/>
      </w:tblGrid>
      <w:tr>
        <w:tc>
          <w:tcPr>
            <w:tcW w:type="dxa" w:w="4968"/>
            <w:shd w:fill="17365D"/>
            <w:vAlign w:val="center"/>
          </w:tcPr>
          <w:p>
            <w:r/>
            <w:r>
              <w:rPr>
                <w:rFonts w:ascii="Aptos" w:hAnsi="Aptos"/>
                <w:b/>
                <w:color w:val="FFFFFF"/>
                <w:sz w:val="18"/>
              </w:rPr>
              <w:t>Route Group</w:t>
            </w:r>
          </w:p>
        </w:tc>
        <w:tc>
          <w:tcPr>
            <w:tcW w:type="dxa" w:w="4968"/>
            <w:shd w:fill="17365D"/>
            <w:vAlign w:val="center"/>
          </w:tcPr>
          <w:p>
            <w:r/>
            <w:r>
              <w:rPr>
                <w:rFonts w:ascii="Aptos" w:hAnsi="Aptos"/>
                <w:b/>
                <w:color w:val="FFFFFF"/>
                <w:sz w:val="18"/>
              </w:rPr>
              <w:t>Screens</w:t>
            </w:r>
          </w:p>
        </w:tc>
      </w:tr>
      <w:tr>
        <w:tc>
          <w:tcPr>
            <w:tcW w:type="dxa" w:w="4968"/>
            <w:vAlign w:val="center"/>
          </w:tcPr>
          <w:p>
            <w:r/>
            <w:r>
              <w:rPr>
                <w:rFonts w:ascii="Aptos" w:hAnsi="Aptos"/>
                <w:b w:val="0"/>
                <w:color w:val="1F2937"/>
                <w:sz w:val="17"/>
              </w:rPr>
              <w:t>Public</w:t>
            </w:r>
          </w:p>
        </w:tc>
        <w:tc>
          <w:tcPr>
            <w:tcW w:type="dxa" w:w="4968"/>
            <w:vAlign w:val="center"/>
          </w:tcPr>
          <w:p>
            <w:r/>
            <w:r>
              <w:rPr>
                <w:rFonts w:ascii="Aptos" w:hAnsi="Aptos"/>
                <w:b w:val="0"/>
                <w:color w:val="1F2937"/>
                <w:sz w:val="17"/>
              </w:rPr>
              <w:t>Home, category, search and product detail.</w:t>
            </w:r>
          </w:p>
        </w:tc>
      </w:tr>
      <w:tr>
        <w:tc>
          <w:tcPr>
            <w:tcW w:type="dxa" w:w="4968"/>
            <w:shd w:fill="F5F8FB"/>
            <w:vAlign w:val="center"/>
          </w:tcPr>
          <w:p>
            <w:r/>
            <w:r>
              <w:rPr>
                <w:rFonts w:ascii="Aptos" w:hAnsi="Aptos"/>
                <w:b w:val="0"/>
                <w:color w:val="1F2937"/>
                <w:sz w:val="17"/>
              </w:rPr>
              <w:t>Account</w:t>
            </w:r>
          </w:p>
        </w:tc>
        <w:tc>
          <w:tcPr>
            <w:tcW w:type="dxa" w:w="4968"/>
            <w:shd w:fill="F5F8FB"/>
            <w:vAlign w:val="center"/>
          </w:tcPr>
          <w:p>
            <w:r/>
            <w:r>
              <w:rPr>
                <w:rFonts w:ascii="Aptos" w:hAnsi="Aptos"/>
                <w:b w:val="0"/>
                <w:color w:val="1F2937"/>
                <w:sz w:val="17"/>
              </w:rPr>
              <w:t>Activation, login, password reset, profile and addresses.</w:t>
            </w:r>
          </w:p>
        </w:tc>
      </w:tr>
      <w:tr>
        <w:tc>
          <w:tcPr>
            <w:tcW w:type="dxa" w:w="4968"/>
            <w:vAlign w:val="center"/>
          </w:tcPr>
          <w:p>
            <w:r/>
            <w:r>
              <w:rPr>
                <w:rFonts w:ascii="Aptos" w:hAnsi="Aptos"/>
                <w:b w:val="0"/>
                <w:color w:val="1F2937"/>
                <w:sz w:val="17"/>
              </w:rPr>
              <w:t>Shopping</w:t>
            </w:r>
          </w:p>
        </w:tc>
        <w:tc>
          <w:tcPr>
            <w:tcW w:type="dxa" w:w="4968"/>
            <w:vAlign w:val="center"/>
          </w:tcPr>
          <w:p>
            <w:r/>
            <w:r>
              <w:rPr>
                <w:rFonts w:ascii="Aptos" w:hAnsi="Aptos"/>
                <w:b w:val="0"/>
                <w:color w:val="1F2937"/>
                <w:sz w:val="17"/>
              </w:rPr>
              <w:t>Cart, checkout and payment result.</w:t>
            </w:r>
          </w:p>
        </w:tc>
      </w:tr>
      <w:tr>
        <w:tc>
          <w:tcPr>
            <w:tcW w:type="dxa" w:w="4968"/>
            <w:shd w:fill="F5F8FB"/>
            <w:vAlign w:val="center"/>
          </w:tcPr>
          <w:p>
            <w:r/>
            <w:r>
              <w:rPr>
                <w:rFonts w:ascii="Aptos" w:hAnsi="Aptos"/>
                <w:b w:val="0"/>
                <w:color w:val="1F2937"/>
                <w:sz w:val="17"/>
              </w:rPr>
              <w:t>Orders</w:t>
            </w:r>
          </w:p>
        </w:tc>
        <w:tc>
          <w:tcPr>
            <w:tcW w:type="dxa" w:w="4968"/>
            <w:shd w:fill="F5F8FB"/>
            <w:vAlign w:val="center"/>
          </w:tcPr>
          <w:p>
            <w:r/>
            <w:r>
              <w:rPr>
                <w:rFonts w:ascii="Aptos" w:hAnsi="Aptos"/>
                <w:b w:val="0"/>
                <w:color w:val="1F2937"/>
                <w:sz w:val="17"/>
              </w:rPr>
              <w:t>Order list, detail, invoice, tracking and after-sale request.</w:t>
            </w:r>
          </w:p>
        </w:tc>
      </w:tr>
      <w:tr>
        <w:tc>
          <w:tcPr>
            <w:tcW w:type="dxa" w:w="4968"/>
            <w:vAlign w:val="center"/>
          </w:tcPr>
          <w:p>
            <w:r/>
            <w:r>
              <w:rPr>
                <w:rFonts w:ascii="Aptos" w:hAnsi="Aptos"/>
                <w:b w:val="0"/>
                <w:color w:val="1F2937"/>
                <w:sz w:val="17"/>
              </w:rPr>
              <w:t>Recurring</w:t>
            </w:r>
          </w:p>
        </w:tc>
        <w:tc>
          <w:tcPr>
            <w:tcW w:type="dxa" w:w="4968"/>
            <w:vAlign w:val="center"/>
          </w:tcPr>
          <w:p>
            <w:r/>
            <w:r>
              <w:rPr>
                <w:rFonts w:ascii="Aptos" w:hAnsi="Aptos"/>
                <w:b w:val="0"/>
                <w:color w:val="1F2937"/>
                <w:sz w:val="17"/>
              </w:rPr>
              <w:t>Create schedule, list, detail, pause/resume/edit/cancel.</w:t>
            </w:r>
          </w:p>
        </w:tc>
      </w:tr>
      <w:tr>
        <w:tc>
          <w:tcPr>
            <w:tcW w:type="dxa" w:w="4968"/>
            <w:shd w:fill="F5F8FB"/>
            <w:vAlign w:val="center"/>
          </w:tcPr>
          <w:p>
            <w:r/>
            <w:r>
              <w:rPr>
                <w:rFonts w:ascii="Aptos" w:hAnsi="Aptos"/>
                <w:b w:val="0"/>
                <w:color w:val="1F2937"/>
                <w:sz w:val="17"/>
              </w:rPr>
              <w:t>Support</w:t>
            </w:r>
          </w:p>
        </w:tc>
        <w:tc>
          <w:tcPr>
            <w:tcW w:type="dxa" w:w="4968"/>
            <w:shd w:fill="F5F8FB"/>
            <w:vAlign w:val="center"/>
          </w:tcPr>
          <w:p>
            <w:r/>
            <w:r>
              <w:rPr>
                <w:rFonts w:ascii="Aptos" w:hAnsi="Aptos"/>
                <w:b w:val="0"/>
                <w:color w:val="1F2937"/>
                <w:sz w:val="17"/>
              </w:rPr>
              <w:t>Contact/help and policy pages.</w:t>
            </w:r>
          </w:p>
        </w:tc>
      </w:tr>
    </w:tbl>
    <w:p/>
    <w:p>
      <w:pPr>
        <w:pStyle w:val="Heading1"/>
        <w:keepNext/>
      </w:pPr>
      <w:r>
        <w:t>5. Backend Design</w:t>
      </w:r>
    </w:p>
    <w:p>
      <w:pPr>
        <w:pStyle w:val="Heading2"/>
        <w:keepNext/>
      </w:pPr>
      <w:r>
        <w:t>5.1 Modules</w:t>
      </w:r>
    </w:p>
    <w:tbl>
      <w:tblPr>
        <w:tblStyle w:val="TableGrid"/>
        <w:tblW w:type="auto" w:w="0"/>
        <w:jc w:val="center"/>
        <w:tblLook w:firstColumn="1" w:firstRow="1" w:lastColumn="0" w:lastRow="0" w:noHBand="0" w:noVBand="1" w:val="04A0"/>
      </w:tblPr>
      <w:tblGrid>
        <w:gridCol w:w="4968"/>
        <w:gridCol w:w="4968"/>
      </w:tblGrid>
      <w:tr>
        <w:tc>
          <w:tcPr>
            <w:tcW w:type="dxa" w:w="4968"/>
            <w:shd w:fill="17365D"/>
            <w:vAlign w:val="center"/>
          </w:tcPr>
          <w:p>
            <w:r/>
            <w:r>
              <w:rPr>
                <w:rFonts w:ascii="Aptos" w:hAnsi="Aptos"/>
                <w:b/>
                <w:color w:val="FFFFFF"/>
                <w:sz w:val="18"/>
              </w:rPr>
              <w:t>Module</w:t>
            </w:r>
          </w:p>
        </w:tc>
        <w:tc>
          <w:tcPr>
            <w:tcW w:type="dxa" w:w="4968"/>
            <w:shd w:fill="17365D"/>
            <w:vAlign w:val="center"/>
          </w:tcPr>
          <w:p>
            <w:r/>
            <w:r>
              <w:rPr>
                <w:rFonts w:ascii="Aptos" w:hAnsi="Aptos"/>
                <w:b/>
                <w:color w:val="FFFFFF"/>
                <w:sz w:val="18"/>
              </w:rPr>
              <w:t>Responsibility</w:t>
            </w:r>
          </w:p>
        </w:tc>
      </w:tr>
      <w:tr>
        <w:tc>
          <w:tcPr>
            <w:tcW w:type="dxa" w:w="4968"/>
            <w:vAlign w:val="center"/>
          </w:tcPr>
          <w:p>
            <w:r/>
            <w:r>
              <w:rPr>
                <w:rFonts w:ascii="Aptos" w:hAnsi="Aptos"/>
                <w:b w:val="0"/>
                <w:color w:val="1F2937"/>
                <w:sz w:val="17"/>
              </w:rPr>
              <w:t>Identity</w:t>
            </w:r>
          </w:p>
        </w:tc>
        <w:tc>
          <w:tcPr>
            <w:tcW w:type="dxa" w:w="4968"/>
            <w:vAlign w:val="center"/>
          </w:tcPr>
          <w:p>
            <w:r/>
            <w:r>
              <w:rPr>
                <w:rFonts w:ascii="Aptos" w:hAnsi="Aptos"/>
                <w:b w:val="0"/>
                <w:color w:val="1F2937"/>
                <w:sz w:val="17"/>
              </w:rPr>
              <w:t>Authentication, sessions, password reset, MFA and invitations.</w:t>
            </w:r>
          </w:p>
        </w:tc>
      </w:tr>
      <w:tr>
        <w:tc>
          <w:tcPr>
            <w:tcW w:type="dxa" w:w="4968"/>
            <w:shd w:fill="F5F8FB"/>
            <w:vAlign w:val="center"/>
          </w:tcPr>
          <w:p>
            <w:r/>
            <w:r>
              <w:rPr>
                <w:rFonts w:ascii="Aptos" w:hAnsi="Aptos"/>
                <w:b w:val="0"/>
                <w:color w:val="1F2937"/>
                <w:sz w:val="17"/>
              </w:rPr>
              <w:t>Authorization</w:t>
            </w:r>
          </w:p>
        </w:tc>
        <w:tc>
          <w:tcPr>
            <w:tcW w:type="dxa" w:w="4968"/>
            <w:shd w:fill="F5F8FB"/>
            <w:vAlign w:val="center"/>
          </w:tcPr>
          <w:p>
            <w:r/>
            <w:r>
              <w:rPr>
                <w:rFonts w:ascii="Aptos" w:hAnsi="Aptos"/>
                <w:b w:val="0"/>
                <w:color w:val="1F2937"/>
                <w:sz w:val="17"/>
              </w:rPr>
              <w:t>Roles, permissions and resource ownership.</w:t>
            </w:r>
          </w:p>
        </w:tc>
      </w:tr>
      <w:tr>
        <w:tc>
          <w:tcPr>
            <w:tcW w:type="dxa" w:w="4968"/>
            <w:vAlign w:val="center"/>
          </w:tcPr>
          <w:p>
            <w:r/>
            <w:r>
              <w:rPr>
                <w:rFonts w:ascii="Aptos" w:hAnsi="Aptos"/>
                <w:b w:val="0"/>
                <w:color w:val="1F2937"/>
                <w:sz w:val="17"/>
              </w:rPr>
              <w:t>Catalog</w:t>
            </w:r>
          </w:p>
        </w:tc>
        <w:tc>
          <w:tcPr>
            <w:tcW w:type="dxa" w:w="4968"/>
            <w:vAlign w:val="center"/>
          </w:tcPr>
          <w:p>
            <w:r/>
            <w:r>
              <w:rPr>
                <w:rFonts w:ascii="Aptos" w:hAnsi="Aptos"/>
                <w:b w:val="0"/>
                <w:color w:val="1F2937"/>
                <w:sz w:val="17"/>
              </w:rPr>
              <w:t>Categories, products, variants, media and publication.</w:t>
            </w:r>
          </w:p>
        </w:tc>
      </w:tr>
      <w:tr>
        <w:tc>
          <w:tcPr>
            <w:tcW w:type="dxa" w:w="4968"/>
            <w:shd w:fill="F5F8FB"/>
            <w:vAlign w:val="center"/>
          </w:tcPr>
          <w:p>
            <w:r/>
            <w:r>
              <w:rPr>
                <w:rFonts w:ascii="Aptos" w:hAnsi="Aptos"/>
                <w:b w:val="0"/>
                <w:color w:val="1F2937"/>
                <w:sz w:val="17"/>
              </w:rPr>
              <w:t>Pricing</w:t>
            </w:r>
          </w:p>
        </w:tc>
        <w:tc>
          <w:tcPr>
            <w:tcW w:type="dxa" w:w="4968"/>
            <w:shd w:fill="F5F8FB"/>
            <w:vAlign w:val="center"/>
          </w:tcPr>
          <w:p>
            <w:r/>
            <w:r>
              <w:rPr>
                <w:rFonts w:ascii="Aptos" w:hAnsi="Aptos"/>
                <w:b w:val="0"/>
                <w:color w:val="1F2937"/>
                <w:sz w:val="17"/>
              </w:rPr>
              <w:t>Price, tax, discount and order snapshot calculations.</w:t>
            </w:r>
          </w:p>
        </w:tc>
      </w:tr>
      <w:tr>
        <w:tc>
          <w:tcPr>
            <w:tcW w:type="dxa" w:w="4968"/>
            <w:vAlign w:val="center"/>
          </w:tcPr>
          <w:p>
            <w:r/>
            <w:r>
              <w:rPr>
                <w:rFonts w:ascii="Aptos" w:hAnsi="Aptos"/>
                <w:b w:val="0"/>
                <w:color w:val="1F2937"/>
                <w:sz w:val="17"/>
              </w:rPr>
              <w:t>Inventory</w:t>
            </w:r>
          </w:p>
        </w:tc>
        <w:tc>
          <w:tcPr>
            <w:tcW w:type="dxa" w:w="4968"/>
            <w:vAlign w:val="center"/>
          </w:tcPr>
          <w:p>
            <w:r/>
            <w:r>
              <w:rPr>
                <w:rFonts w:ascii="Aptos" w:hAnsi="Aptos"/>
                <w:b w:val="0"/>
                <w:color w:val="1F2937"/>
                <w:sz w:val="17"/>
              </w:rPr>
              <w:t>Stock ledger, availability, reservations and adjustments.</w:t>
            </w:r>
          </w:p>
        </w:tc>
      </w:tr>
      <w:tr>
        <w:tc>
          <w:tcPr>
            <w:tcW w:type="dxa" w:w="4968"/>
            <w:shd w:fill="F5F8FB"/>
            <w:vAlign w:val="center"/>
          </w:tcPr>
          <w:p>
            <w:r/>
            <w:r>
              <w:rPr>
                <w:rFonts w:ascii="Aptos" w:hAnsi="Aptos"/>
                <w:b w:val="0"/>
                <w:color w:val="1F2937"/>
                <w:sz w:val="17"/>
              </w:rPr>
              <w:t>Customers</w:t>
            </w:r>
          </w:p>
        </w:tc>
        <w:tc>
          <w:tcPr>
            <w:tcW w:type="dxa" w:w="4968"/>
            <w:shd w:fill="F5F8FB"/>
            <w:vAlign w:val="center"/>
          </w:tcPr>
          <w:p>
            <w:r/>
            <w:r>
              <w:rPr>
                <w:rFonts w:ascii="Aptos" w:hAnsi="Aptos"/>
                <w:b w:val="0"/>
                <w:color w:val="1F2937"/>
                <w:sz w:val="17"/>
              </w:rPr>
              <w:t>Profiles, addresses, status and purchasing limits.</w:t>
            </w:r>
          </w:p>
        </w:tc>
      </w:tr>
      <w:tr>
        <w:tc>
          <w:tcPr>
            <w:tcW w:type="dxa" w:w="4968"/>
            <w:vAlign w:val="center"/>
          </w:tcPr>
          <w:p>
            <w:r/>
            <w:r>
              <w:rPr>
                <w:rFonts w:ascii="Aptos" w:hAnsi="Aptos"/>
                <w:b w:val="0"/>
                <w:color w:val="1F2937"/>
                <w:sz w:val="17"/>
              </w:rPr>
              <w:t>Cart</w:t>
            </w:r>
          </w:p>
        </w:tc>
        <w:tc>
          <w:tcPr>
            <w:tcW w:type="dxa" w:w="4968"/>
            <w:vAlign w:val="center"/>
          </w:tcPr>
          <w:p>
            <w:r/>
            <w:r>
              <w:rPr>
                <w:rFonts w:ascii="Aptos" w:hAnsi="Aptos"/>
                <w:b w:val="0"/>
                <w:color w:val="1F2937"/>
                <w:sz w:val="17"/>
              </w:rPr>
              <w:t>Cart items, validation and totals.</w:t>
            </w:r>
          </w:p>
        </w:tc>
      </w:tr>
      <w:tr>
        <w:tc>
          <w:tcPr>
            <w:tcW w:type="dxa" w:w="4968"/>
            <w:shd w:fill="F5F8FB"/>
            <w:vAlign w:val="center"/>
          </w:tcPr>
          <w:p>
            <w:r/>
            <w:r>
              <w:rPr>
                <w:rFonts w:ascii="Aptos" w:hAnsi="Aptos"/>
                <w:b w:val="0"/>
                <w:color w:val="1F2937"/>
                <w:sz w:val="17"/>
              </w:rPr>
              <w:t>Orders</w:t>
            </w:r>
          </w:p>
        </w:tc>
        <w:tc>
          <w:tcPr>
            <w:tcW w:type="dxa" w:w="4968"/>
            <w:shd w:fill="F5F8FB"/>
            <w:vAlign w:val="center"/>
          </w:tcPr>
          <w:p>
            <w:r/>
            <w:r>
              <w:rPr>
                <w:rFonts w:ascii="Aptos" w:hAnsi="Aptos"/>
                <w:b w:val="0"/>
                <w:color w:val="1F2937"/>
                <w:sz w:val="17"/>
              </w:rPr>
              <w:t>Order lifecycle, items, approvals and state transitions.</w:t>
            </w:r>
          </w:p>
        </w:tc>
      </w:tr>
      <w:tr>
        <w:tc>
          <w:tcPr>
            <w:tcW w:type="dxa" w:w="4968"/>
            <w:vAlign w:val="center"/>
          </w:tcPr>
          <w:p>
            <w:r/>
            <w:r>
              <w:rPr>
                <w:rFonts w:ascii="Aptos" w:hAnsi="Aptos"/>
                <w:b w:val="0"/>
                <w:color w:val="1F2937"/>
                <w:sz w:val="17"/>
              </w:rPr>
              <w:t>Payments</w:t>
            </w:r>
          </w:p>
        </w:tc>
        <w:tc>
          <w:tcPr>
            <w:tcW w:type="dxa" w:w="4968"/>
            <w:vAlign w:val="center"/>
          </w:tcPr>
          <w:p>
            <w:r/>
            <w:r>
              <w:rPr>
                <w:rFonts w:ascii="Aptos" w:hAnsi="Aptos"/>
                <w:b w:val="0"/>
                <w:color w:val="1F2937"/>
                <w:sz w:val="17"/>
              </w:rPr>
              <w:t>Gateway abstraction, intents, webhooks, links and refunds.</w:t>
            </w:r>
          </w:p>
        </w:tc>
      </w:tr>
      <w:tr>
        <w:tc>
          <w:tcPr>
            <w:tcW w:type="dxa" w:w="4968"/>
            <w:shd w:fill="F5F8FB"/>
            <w:vAlign w:val="center"/>
          </w:tcPr>
          <w:p>
            <w:r/>
            <w:r>
              <w:rPr>
                <w:rFonts w:ascii="Aptos" w:hAnsi="Aptos"/>
                <w:b w:val="0"/>
                <w:color w:val="1F2937"/>
                <w:sz w:val="17"/>
              </w:rPr>
              <w:t>Recurring</w:t>
            </w:r>
          </w:p>
        </w:tc>
        <w:tc>
          <w:tcPr>
            <w:tcW w:type="dxa" w:w="4968"/>
            <w:shd w:fill="F5F8FB"/>
            <w:vAlign w:val="center"/>
          </w:tcPr>
          <w:p>
            <w:r/>
            <w:r>
              <w:rPr>
                <w:rFonts w:ascii="Aptos" w:hAnsi="Aptos"/>
                <w:b w:val="0"/>
                <w:color w:val="1F2937"/>
                <w:sz w:val="17"/>
              </w:rPr>
              <w:t>Schedules, occurrences, reminders and retry policy.</w:t>
            </w:r>
          </w:p>
        </w:tc>
      </w:tr>
      <w:tr>
        <w:tc>
          <w:tcPr>
            <w:tcW w:type="dxa" w:w="4968"/>
            <w:vAlign w:val="center"/>
          </w:tcPr>
          <w:p>
            <w:r/>
            <w:r>
              <w:rPr>
                <w:rFonts w:ascii="Aptos" w:hAnsi="Aptos"/>
                <w:b w:val="0"/>
                <w:color w:val="1F2937"/>
                <w:sz w:val="17"/>
              </w:rPr>
              <w:t>Fulfilment</w:t>
            </w:r>
          </w:p>
        </w:tc>
        <w:tc>
          <w:tcPr>
            <w:tcW w:type="dxa" w:w="4968"/>
            <w:vAlign w:val="center"/>
          </w:tcPr>
          <w:p>
            <w:r/>
            <w:r>
              <w:rPr>
                <w:rFonts w:ascii="Aptos" w:hAnsi="Aptos"/>
                <w:b w:val="0"/>
                <w:color w:val="1F2937"/>
                <w:sz w:val="17"/>
              </w:rPr>
              <w:t>Shipment, tracking, cancellation and returns.</w:t>
            </w:r>
          </w:p>
        </w:tc>
      </w:tr>
      <w:tr>
        <w:tc>
          <w:tcPr>
            <w:tcW w:type="dxa" w:w="4968"/>
            <w:shd w:fill="F5F8FB"/>
            <w:vAlign w:val="center"/>
          </w:tcPr>
          <w:p>
            <w:r/>
            <w:r>
              <w:rPr>
                <w:rFonts w:ascii="Aptos" w:hAnsi="Aptos"/>
                <w:b w:val="0"/>
                <w:color w:val="1F2937"/>
                <w:sz w:val="17"/>
              </w:rPr>
              <w:t>Integrations</w:t>
            </w:r>
          </w:p>
        </w:tc>
        <w:tc>
          <w:tcPr>
            <w:tcW w:type="dxa" w:w="4968"/>
            <w:shd w:fill="F5F8FB"/>
            <w:vAlign w:val="center"/>
          </w:tcPr>
          <w:p>
            <w:r/>
            <w:r>
              <w:rPr>
                <w:rFonts w:ascii="Aptos" w:hAnsi="Aptos"/>
                <w:b w:val="0"/>
                <w:color w:val="1F2937"/>
                <w:sz w:val="17"/>
              </w:rPr>
              <w:t>External product/inventory API mapping and synchronization.</w:t>
            </w:r>
          </w:p>
        </w:tc>
      </w:tr>
      <w:tr>
        <w:tc>
          <w:tcPr>
            <w:tcW w:type="dxa" w:w="4968"/>
            <w:vAlign w:val="center"/>
          </w:tcPr>
          <w:p>
            <w:r/>
            <w:r>
              <w:rPr>
                <w:rFonts w:ascii="Aptos" w:hAnsi="Aptos"/>
                <w:b w:val="0"/>
                <w:color w:val="1F2937"/>
                <w:sz w:val="17"/>
              </w:rPr>
              <w:t>Notifications</w:t>
            </w:r>
          </w:p>
        </w:tc>
        <w:tc>
          <w:tcPr>
            <w:tcW w:type="dxa" w:w="4968"/>
            <w:vAlign w:val="center"/>
          </w:tcPr>
          <w:p>
            <w:r/>
            <w:r>
              <w:rPr>
                <w:rFonts w:ascii="Aptos" w:hAnsi="Aptos"/>
                <w:b w:val="0"/>
                <w:color w:val="1F2937"/>
                <w:sz w:val="17"/>
              </w:rPr>
              <w:t>Templates, email/SMS events and delivery logs.</w:t>
            </w:r>
          </w:p>
        </w:tc>
      </w:tr>
      <w:tr>
        <w:tc>
          <w:tcPr>
            <w:tcW w:type="dxa" w:w="4968"/>
            <w:shd w:fill="F5F8FB"/>
            <w:vAlign w:val="center"/>
          </w:tcPr>
          <w:p>
            <w:r/>
            <w:r>
              <w:rPr>
                <w:rFonts w:ascii="Aptos" w:hAnsi="Aptos"/>
                <w:b w:val="0"/>
                <w:color w:val="1F2937"/>
                <w:sz w:val="17"/>
              </w:rPr>
              <w:t>Reporting</w:t>
            </w:r>
          </w:p>
        </w:tc>
        <w:tc>
          <w:tcPr>
            <w:tcW w:type="dxa" w:w="4968"/>
            <w:shd w:fill="F5F8FB"/>
            <w:vAlign w:val="center"/>
          </w:tcPr>
          <w:p>
            <w:r/>
            <w:r>
              <w:rPr>
                <w:rFonts w:ascii="Aptos" w:hAnsi="Aptos"/>
                <w:b w:val="0"/>
                <w:color w:val="1F2937"/>
                <w:sz w:val="17"/>
              </w:rPr>
              <w:t>Operational queries and export jobs.</w:t>
            </w:r>
          </w:p>
        </w:tc>
      </w:tr>
      <w:tr>
        <w:tc>
          <w:tcPr>
            <w:tcW w:type="dxa" w:w="4968"/>
            <w:vAlign w:val="center"/>
          </w:tcPr>
          <w:p>
            <w:r/>
            <w:r>
              <w:rPr>
                <w:rFonts w:ascii="Aptos" w:hAnsi="Aptos"/>
                <w:b w:val="0"/>
                <w:color w:val="1F2937"/>
                <w:sz w:val="17"/>
              </w:rPr>
              <w:t>Audit</w:t>
            </w:r>
          </w:p>
        </w:tc>
        <w:tc>
          <w:tcPr>
            <w:tcW w:type="dxa" w:w="4968"/>
            <w:vAlign w:val="center"/>
          </w:tcPr>
          <w:p>
            <w:r/>
            <w:r>
              <w:rPr>
                <w:rFonts w:ascii="Aptos" w:hAnsi="Aptos"/>
                <w:b w:val="0"/>
                <w:color w:val="1F2937"/>
                <w:sz w:val="17"/>
              </w:rPr>
              <w:t>Privileged and financial activity trail.</w:t>
            </w:r>
          </w:p>
        </w:tc>
      </w:tr>
    </w:tbl>
    <w:p/>
    <w:p>
      <w:pPr>
        <w:pStyle w:val="Heading2"/>
        <w:keepNext/>
      </w:pPr>
      <w:r>
        <w:t>5.2 Layering</w:t>
      </w:r>
    </w:p>
    <w:p>
      <w:pPr>
        <w:pStyle w:val="ListBullet"/>
        <w:spacing w:after="40"/>
      </w:pPr>
      <w:r>
        <w:t>Controller/API layer: transport, authentication context and request/response mapping.</w:t>
      </w:r>
    </w:p>
    <w:p>
      <w:pPr>
        <w:pStyle w:val="ListBullet"/>
        <w:spacing w:after="40"/>
      </w:pPr>
      <w:r>
        <w:t>Application services: use-case orchestration and transaction boundaries.</w:t>
      </w:r>
    </w:p>
    <w:p>
      <w:pPr>
        <w:pStyle w:val="ListBullet"/>
        <w:spacing w:after="40"/>
      </w:pPr>
      <w:r>
        <w:t>Domain layer: business invariants, value objects and state transitions.</w:t>
      </w:r>
    </w:p>
    <w:p>
      <w:pPr>
        <w:pStyle w:val="ListBullet"/>
        <w:spacing w:after="40"/>
      </w:pPr>
      <w:r>
        <w:t>Infrastructure layer: PostgreSQL repositories, gateway adapters, object storage, queues and email providers.</w:t>
      </w:r>
    </w:p>
    <w:p>
      <w:pPr>
        <w:pStyle w:val="Heading2"/>
        <w:keepNext/>
      </w:pPr>
      <w:r>
        <w:t>5.3 Error and Idempotency Strategy</w:t>
      </w:r>
    </w:p>
    <w:p>
      <w:pPr>
        <w:pStyle w:val="ListBullet"/>
        <w:spacing w:after="40"/>
      </w:pPr>
      <w:r>
        <w:t>Return stable error codes plus safe messages; do not expose stack traces.</w:t>
      </w:r>
    </w:p>
    <w:p>
      <w:pPr>
        <w:pStyle w:val="ListBullet"/>
        <w:spacing w:after="40"/>
      </w:pPr>
      <w:r>
        <w:t>Use idempotency keys for order submission, payment creation, refunds, imports and schedule occurrences.</w:t>
      </w:r>
    </w:p>
    <w:p>
      <w:pPr>
        <w:pStyle w:val="ListBullet"/>
        <w:spacing w:after="40"/>
      </w:pPr>
      <w:r>
        <w:t>Store provider request/response references with sensitive fields redacted.</w:t>
      </w:r>
    </w:p>
    <w:p>
      <w:pPr>
        <w:pStyle w:val="ListBullet"/>
        <w:spacing w:after="40"/>
      </w:pPr>
      <w:r>
        <w:t>Use optimistic locking or row locks for concurrent stock/order transitions.</w:t>
      </w:r>
    </w:p>
    <w:p>
      <w:pPr>
        <w:pStyle w:val="Heading1"/>
        <w:keepNext/>
      </w:pPr>
      <w:r>
        <w:t>6. Database Design</w:t>
      </w:r>
    </w:p>
    <w:p>
      <w:pPr>
        <w:pStyle w:val="Heading2"/>
        <w:keepNext/>
      </w:pPr>
      <w:r>
        <w:t>6.1 Core Tables</w:t>
      </w:r>
    </w:p>
    <w:tbl>
      <w:tblPr>
        <w:tblStyle w:val="TableGrid"/>
        <w:tblW w:type="auto" w:w="0"/>
        <w:jc w:val="center"/>
        <w:tblLook w:firstColumn="1" w:firstRow="1" w:lastColumn="0" w:lastRow="0" w:noHBand="0" w:noVBand="1" w:val="04A0"/>
      </w:tblPr>
      <w:tblGrid>
        <w:gridCol w:w="4968"/>
        <w:gridCol w:w="4968"/>
      </w:tblGrid>
      <w:tr>
        <w:tc>
          <w:tcPr>
            <w:tcW w:type="dxa" w:w="4968"/>
            <w:shd w:fill="17365D"/>
            <w:vAlign w:val="center"/>
          </w:tcPr>
          <w:p>
            <w:r/>
            <w:r>
              <w:rPr>
                <w:rFonts w:ascii="Aptos" w:hAnsi="Aptos"/>
                <w:b/>
                <w:color w:val="FFFFFF"/>
                <w:sz w:val="18"/>
              </w:rPr>
              <w:t>Table / Group</w:t>
            </w:r>
          </w:p>
        </w:tc>
        <w:tc>
          <w:tcPr>
            <w:tcW w:type="dxa" w:w="4968"/>
            <w:shd w:fill="17365D"/>
            <w:vAlign w:val="center"/>
          </w:tcPr>
          <w:p>
            <w:r/>
            <w:r>
              <w:rPr>
                <w:rFonts w:ascii="Aptos" w:hAnsi="Aptos"/>
                <w:b/>
                <w:color w:val="FFFFFF"/>
                <w:sz w:val="18"/>
              </w:rPr>
              <w:t>Purpose</w:t>
            </w:r>
          </w:p>
        </w:tc>
      </w:tr>
      <w:tr>
        <w:tc>
          <w:tcPr>
            <w:tcW w:type="dxa" w:w="4968"/>
            <w:vAlign w:val="center"/>
          </w:tcPr>
          <w:p>
            <w:r/>
            <w:r>
              <w:rPr>
                <w:rFonts w:ascii="Aptos" w:hAnsi="Aptos"/>
                <w:b w:val="0"/>
                <w:color w:val="1F2937"/>
                <w:sz w:val="17"/>
              </w:rPr>
              <w:t>users</w:t>
            </w:r>
          </w:p>
        </w:tc>
        <w:tc>
          <w:tcPr>
            <w:tcW w:type="dxa" w:w="4968"/>
            <w:vAlign w:val="center"/>
          </w:tcPr>
          <w:p>
            <w:r/>
            <w:r>
              <w:rPr>
                <w:rFonts w:ascii="Aptos" w:hAnsi="Aptos"/>
                <w:b w:val="0"/>
                <w:color w:val="1F2937"/>
                <w:sz w:val="17"/>
              </w:rPr>
              <w:t>Admin/customer identities, status and verification metadata.</w:t>
            </w:r>
          </w:p>
        </w:tc>
      </w:tr>
      <w:tr>
        <w:tc>
          <w:tcPr>
            <w:tcW w:type="dxa" w:w="4968"/>
            <w:shd w:fill="F5F8FB"/>
            <w:vAlign w:val="center"/>
          </w:tcPr>
          <w:p>
            <w:r/>
            <w:r>
              <w:rPr>
                <w:rFonts w:ascii="Aptos" w:hAnsi="Aptos"/>
                <w:b w:val="0"/>
                <w:color w:val="1F2937"/>
                <w:sz w:val="17"/>
              </w:rPr>
              <w:t>roles / permissions / user_roles</w:t>
            </w:r>
          </w:p>
        </w:tc>
        <w:tc>
          <w:tcPr>
            <w:tcW w:type="dxa" w:w="4968"/>
            <w:shd w:fill="F5F8FB"/>
            <w:vAlign w:val="center"/>
          </w:tcPr>
          <w:p>
            <w:r/>
            <w:r>
              <w:rPr>
                <w:rFonts w:ascii="Aptos" w:hAnsi="Aptos"/>
                <w:b w:val="0"/>
                <w:color w:val="1F2937"/>
                <w:sz w:val="17"/>
              </w:rPr>
              <w:t>Role-based access mapping.</w:t>
            </w:r>
          </w:p>
        </w:tc>
      </w:tr>
      <w:tr>
        <w:tc>
          <w:tcPr>
            <w:tcW w:type="dxa" w:w="4968"/>
            <w:vAlign w:val="center"/>
          </w:tcPr>
          <w:p>
            <w:r/>
            <w:r>
              <w:rPr>
                <w:rFonts w:ascii="Aptos" w:hAnsi="Aptos"/>
                <w:b w:val="0"/>
                <w:color w:val="1F2937"/>
                <w:sz w:val="17"/>
              </w:rPr>
              <w:t>customer_profiles / addresses</w:t>
            </w:r>
          </w:p>
        </w:tc>
        <w:tc>
          <w:tcPr>
            <w:tcW w:type="dxa" w:w="4968"/>
            <w:vAlign w:val="center"/>
          </w:tcPr>
          <w:p>
            <w:r/>
            <w:r>
              <w:rPr>
                <w:rFonts w:ascii="Aptos" w:hAnsi="Aptos"/>
                <w:b w:val="0"/>
                <w:color w:val="1F2937"/>
                <w:sz w:val="17"/>
              </w:rPr>
              <w:t>Customer business/profile and address records.</w:t>
            </w:r>
          </w:p>
        </w:tc>
      </w:tr>
      <w:tr>
        <w:tc>
          <w:tcPr>
            <w:tcW w:type="dxa" w:w="4968"/>
            <w:shd w:fill="F5F8FB"/>
            <w:vAlign w:val="center"/>
          </w:tcPr>
          <w:p>
            <w:r/>
            <w:r>
              <w:rPr>
                <w:rFonts w:ascii="Aptos" w:hAnsi="Aptos"/>
                <w:b w:val="0"/>
                <w:color w:val="1F2937"/>
                <w:sz w:val="17"/>
              </w:rPr>
              <w:t>categories</w:t>
            </w:r>
          </w:p>
        </w:tc>
        <w:tc>
          <w:tcPr>
            <w:tcW w:type="dxa" w:w="4968"/>
            <w:shd w:fill="F5F8FB"/>
            <w:vAlign w:val="center"/>
          </w:tcPr>
          <w:p>
            <w:r/>
            <w:r>
              <w:rPr>
                <w:rFonts w:ascii="Aptos" w:hAnsi="Aptos"/>
                <w:b w:val="0"/>
                <w:color w:val="1F2937"/>
                <w:sz w:val="17"/>
              </w:rPr>
              <w:t>Hierarchy, content, slug, visibility and order.</w:t>
            </w:r>
          </w:p>
        </w:tc>
      </w:tr>
      <w:tr>
        <w:tc>
          <w:tcPr>
            <w:tcW w:type="dxa" w:w="4968"/>
            <w:vAlign w:val="center"/>
          </w:tcPr>
          <w:p>
            <w:r/>
            <w:r>
              <w:rPr>
                <w:rFonts w:ascii="Aptos" w:hAnsi="Aptos"/>
                <w:b w:val="0"/>
                <w:color w:val="1F2937"/>
                <w:sz w:val="17"/>
              </w:rPr>
              <w:t>products / product_variants / product_media</w:t>
            </w:r>
          </w:p>
        </w:tc>
        <w:tc>
          <w:tcPr>
            <w:tcW w:type="dxa" w:w="4968"/>
            <w:vAlign w:val="center"/>
          </w:tcPr>
          <w:p>
            <w:r/>
            <w:r>
              <w:rPr>
                <w:rFonts w:ascii="Aptos" w:hAnsi="Aptos"/>
                <w:b w:val="0"/>
                <w:color w:val="1F2937"/>
                <w:sz w:val="17"/>
              </w:rPr>
              <w:t>Catalog content, SKUs, prices and publication state.</w:t>
            </w:r>
          </w:p>
        </w:tc>
      </w:tr>
      <w:tr>
        <w:tc>
          <w:tcPr>
            <w:tcW w:type="dxa" w:w="4968"/>
            <w:shd w:fill="F5F8FB"/>
            <w:vAlign w:val="center"/>
          </w:tcPr>
          <w:p>
            <w:r/>
            <w:r>
              <w:rPr>
                <w:rFonts w:ascii="Aptos" w:hAnsi="Aptos"/>
                <w:b w:val="0"/>
                <w:color w:val="1F2937"/>
                <w:sz w:val="17"/>
              </w:rPr>
              <w:t>inventory_locations / inventory_balances</w:t>
            </w:r>
          </w:p>
        </w:tc>
        <w:tc>
          <w:tcPr>
            <w:tcW w:type="dxa" w:w="4968"/>
            <w:shd w:fill="F5F8FB"/>
            <w:vAlign w:val="center"/>
          </w:tcPr>
          <w:p>
            <w:r/>
            <w:r>
              <w:rPr>
                <w:rFonts w:ascii="Aptos" w:hAnsi="Aptos"/>
                <w:b w:val="0"/>
                <w:color w:val="1F2937"/>
                <w:sz w:val="17"/>
              </w:rPr>
              <w:t>Current balances by SKU/location.</w:t>
            </w:r>
          </w:p>
        </w:tc>
      </w:tr>
      <w:tr>
        <w:tc>
          <w:tcPr>
            <w:tcW w:type="dxa" w:w="4968"/>
            <w:vAlign w:val="center"/>
          </w:tcPr>
          <w:p>
            <w:r/>
            <w:r>
              <w:rPr>
                <w:rFonts w:ascii="Aptos" w:hAnsi="Aptos"/>
                <w:b w:val="0"/>
                <w:color w:val="1F2937"/>
                <w:sz w:val="17"/>
              </w:rPr>
              <w:t>inventory_movements / reservations</w:t>
            </w:r>
          </w:p>
        </w:tc>
        <w:tc>
          <w:tcPr>
            <w:tcW w:type="dxa" w:w="4968"/>
            <w:vAlign w:val="center"/>
          </w:tcPr>
          <w:p>
            <w:r/>
            <w:r>
              <w:rPr>
                <w:rFonts w:ascii="Aptos" w:hAnsi="Aptos"/>
                <w:b w:val="0"/>
                <w:color w:val="1F2937"/>
                <w:sz w:val="17"/>
              </w:rPr>
              <w:t>Immutable stock ledger and temporary/committed holds.</w:t>
            </w:r>
          </w:p>
        </w:tc>
      </w:tr>
      <w:tr>
        <w:tc>
          <w:tcPr>
            <w:tcW w:type="dxa" w:w="4968"/>
            <w:shd w:fill="F5F8FB"/>
            <w:vAlign w:val="center"/>
          </w:tcPr>
          <w:p>
            <w:r/>
            <w:r>
              <w:rPr>
                <w:rFonts w:ascii="Aptos" w:hAnsi="Aptos"/>
                <w:b w:val="0"/>
                <w:color w:val="1F2937"/>
                <w:sz w:val="17"/>
              </w:rPr>
              <w:t>carts / cart_items</w:t>
            </w:r>
          </w:p>
        </w:tc>
        <w:tc>
          <w:tcPr>
            <w:tcW w:type="dxa" w:w="4968"/>
            <w:shd w:fill="F5F8FB"/>
            <w:vAlign w:val="center"/>
          </w:tcPr>
          <w:p>
            <w:r/>
            <w:r>
              <w:rPr>
                <w:rFonts w:ascii="Aptos" w:hAnsi="Aptos"/>
                <w:b w:val="0"/>
                <w:color w:val="1F2937"/>
                <w:sz w:val="17"/>
              </w:rPr>
              <w:t>Active shopping state.</w:t>
            </w:r>
          </w:p>
        </w:tc>
      </w:tr>
      <w:tr>
        <w:tc>
          <w:tcPr>
            <w:tcW w:type="dxa" w:w="4968"/>
            <w:vAlign w:val="center"/>
          </w:tcPr>
          <w:p>
            <w:r/>
            <w:r>
              <w:rPr>
                <w:rFonts w:ascii="Aptos" w:hAnsi="Aptos"/>
                <w:b w:val="0"/>
                <w:color w:val="1F2937"/>
                <w:sz w:val="17"/>
              </w:rPr>
              <w:t>orders / order_items</w:t>
            </w:r>
          </w:p>
        </w:tc>
        <w:tc>
          <w:tcPr>
            <w:tcW w:type="dxa" w:w="4968"/>
            <w:vAlign w:val="center"/>
          </w:tcPr>
          <w:p>
            <w:r/>
            <w:r>
              <w:rPr>
                <w:rFonts w:ascii="Aptos" w:hAnsi="Aptos"/>
                <w:b w:val="0"/>
                <w:color w:val="1F2937"/>
                <w:sz w:val="17"/>
              </w:rPr>
              <w:t>Order header and immutable commercial snapshots.</w:t>
            </w:r>
          </w:p>
        </w:tc>
      </w:tr>
      <w:tr>
        <w:tc>
          <w:tcPr>
            <w:tcW w:type="dxa" w:w="4968"/>
            <w:shd w:fill="F5F8FB"/>
            <w:vAlign w:val="center"/>
          </w:tcPr>
          <w:p>
            <w:r/>
            <w:r>
              <w:rPr>
                <w:rFonts w:ascii="Aptos" w:hAnsi="Aptos"/>
                <w:b w:val="0"/>
                <w:color w:val="1F2937"/>
                <w:sz w:val="17"/>
              </w:rPr>
              <w:t>order_status_history</w:t>
            </w:r>
          </w:p>
        </w:tc>
        <w:tc>
          <w:tcPr>
            <w:tcW w:type="dxa" w:w="4968"/>
            <w:shd w:fill="F5F8FB"/>
            <w:vAlign w:val="center"/>
          </w:tcPr>
          <w:p>
            <w:r/>
            <w:r>
              <w:rPr>
                <w:rFonts w:ascii="Aptos" w:hAnsi="Aptos"/>
                <w:b w:val="0"/>
                <w:color w:val="1F2937"/>
                <w:sz w:val="17"/>
              </w:rPr>
              <w:t>Traceable order state transitions.</w:t>
            </w:r>
          </w:p>
        </w:tc>
      </w:tr>
      <w:tr>
        <w:tc>
          <w:tcPr>
            <w:tcW w:type="dxa" w:w="4968"/>
            <w:vAlign w:val="center"/>
          </w:tcPr>
          <w:p>
            <w:r/>
            <w:r>
              <w:rPr>
                <w:rFonts w:ascii="Aptos" w:hAnsi="Aptos"/>
                <w:b w:val="0"/>
                <w:color w:val="1F2937"/>
                <w:sz w:val="17"/>
              </w:rPr>
              <w:t>payment_transactions / payment_events</w:t>
            </w:r>
          </w:p>
        </w:tc>
        <w:tc>
          <w:tcPr>
            <w:tcW w:type="dxa" w:w="4968"/>
            <w:vAlign w:val="center"/>
          </w:tcPr>
          <w:p>
            <w:r/>
            <w:r>
              <w:rPr>
                <w:rFonts w:ascii="Aptos" w:hAnsi="Aptos"/>
                <w:b w:val="0"/>
                <w:color w:val="1F2937"/>
                <w:sz w:val="17"/>
              </w:rPr>
              <w:t>Gateway attempts and verified events.</w:t>
            </w:r>
          </w:p>
        </w:tc>
      </w:tr>
      <w:tr>
        <w:tc>
          <w:tcPr>
            <w:tcW w:type="dxa" w:w="4968"/>
            <w:shd w:fill="F5F8FB"/>
            <w:vAlign w:val="center"/>
          </w:tcPr>
          <w:p>
            <w:r/>
            <w:r>
              <w:rPr>
                <w:rFonts w:ascii="Aptos" w:hAnsi="Aptos"/>
                <w:b w:val="0"/>
                <w:color w:val="1F2937"/>
                <w:sz w:val="17"/>
              </w:rPr>
              <w:t>payment_links</w:t>
            </w:r>
          </w:p>
        </w:tc>
        <w:tc>
          <w:tcPr>
            <w:tcW w:type="dxa" w:w="4968"/>
            <w:shd w:fill="F5F8FB"/>
            <w:vAlign w:val="center"/>
          </w:tcPr>
          <w:p>
            <w:r/>
            <w:r>
              <w:rPr>
                <w:rFonts w:ascii="Aptos" w:hAnsi="Aptos"/>
                <w:b w:val="0"/>
                <w:color w:val="1F2937"/>
                <w:sz w:val="17"/>
              </w:rPr>
              <w:t>Hashed token, order, recipient, expiry and usage.</w:t>
            </w:r>
          </w:p>
        </w:tc>
      </w:tr>
      <w:tr>
        <w:tc>
          <w:tcPr>
            <w:tcW w:type="dxa" w:w="4968"/>
            <w:vAlign w:val="center"/>
          </w:tcPr>
          <w:p>
            <w:r/>
            <w:r>
              <w:rPr>
                <w:rFonts w:ascii="Aptos" w:hAnsi="Aptos"/>
                <w:b w:val="0"/>
                <w:color w:val="1F2937"/>
                <w:sz w:val="17"/>
              </w:rPr>
              <w:t>refunds</w:t>
            </w:r>
          </w:p>
        </w:tc>
        <w:tc>
          <w:tcPr>
            <w:tcW w:type="dxa" w:w="4968"/>
            <w:vAlign w:val="center"/>
          </w:tcPr>
          <w:p>
            <w:r/>
            <w:r>
              <w:rPr>
                <w:rFonts w:ascii="Aptos" w:hAnsi="Aptos"/>
                <w:b w:val="0"/>
                <w:color w:val="1F2937"/>
                <w:sz w:val="17"/>
              </w:rPr>
              <w:t>Refund request and provider state.</w:t>
            </w:r>
          </w:p>
        </w:tc>
      </w:tr>
      <w:tr>
        <w:tc>
          <w:tcPr>
            <w:tcW w:type="dxa" w:w="4968"/>
            <w:shd w:fill="F5F8FB"/>
            <w:vAlign w:val="center"/>
          </w:tcPr>
          <w:p>
            <w:r/>
            <w:r>
              <w:rPr>
                <w:rFonts w:ascii="Aptos" w:hAnsi="Aptos"/>
                <w:b w:val="0"/>
                <w:color w:val="1F2937"/>
                <w:sz w:val="17"/>
              </w:rPr>
              <w:t>recurring_schedules / schedule_items</w:t>
            </w:r>
          </w:p>
        </w:tc>
        <w:tc>
          <w:tcPr>
            <w:tcW w:type="dxa" w:w="4968"/>
            <w:shd w:fill="F5F8FB"/>
            <w:vAlign w:val="center"/>
          </w:tcPr>
          <w:p>
            <w:r/>
            <w:r>
              <w:rPr>
                <w:rFonts w:ascii="Aptos" w:hAnsi="Aptos"/>
                <w:b w:val="0"/>
                <w:color w:val="1F2937"/>
                <w:sz w:val="17"/>
              </w:rPr>
              <w:t>Customer recurrence configuration.</w:t>
            </w:r>
          </w:p>
        </w:tc>
      </w:tr>
      <w:tr>
        <w:tc>
          <w:tcPr>
            <w:tcW w:type="dxa" w:w="4968"/>
            <w:vAlign w:val="center"/>
          </w:tcPr>
          <w:p>
            <w:r/>
            <w:r>
              <w:rPr>
                <w:rFonts w:ascii="Aptos" w:hAnsi="Aptos"/>
                <w:b w:val="0"/>
                <w:color w:val="1F2937"/>
                <w:sz w:val="17"/>
              </w:rPr>
              <w:t>schedule_occurrences</w:t>
            </w:r>
          </w:p>
        </w:tc>
        <w:tc>
          <w:tcPr>
            <w:tcW w:type="dxa" w:w="4968"/>
            <w:vAlign w:val="center"/>
          </w:tcPr>
          <w:p>
            <w:r/>
            <w:r>
              <w:rPr>
                <w:rFonts w:ascii="Aptos" w:hAnsi="Aptos"/>
                <w:b w:val="0"/>
                <w:color w:val="1F2937"/>
                <w:sz w:val="17"/>
              </w:rPr>
              <w:t>One record per intended execution; uniqueness prevents duplicates.</w:t>
            </w:r>
          </w:p>
        </w:tc>
      </w:tr>
      <w:tr>
        <w:tc>
          <w:tcPr>
            <w:tcW w:type="dxa" w:w="4968"/>
            <w:shd w:fill="F5F8FB"/>
            <w:vAlign w:val="center"/>
          </w:tcPr>
          <w:p>
            <w:r/>
            <w:r>
              <w:rPr>
                <w:rFonts w:ascii="Aptos" w:hAnsi="Aptos"/>
                <w:b w:val="0"/>
                <w:color w:val="1F2937"/>
                <w:sz w:val="17"/>
              </w:rPr>
              <w:t>shipments / returns</w:t>
            </w:r>
          </w:p>
        </w:tc>
        <w:tc>
          <w:tcPr>
            <w:tcW w:type="dxa" w:w="4968"/>
            <w:shd w:fill="F5F8FB"/>
            <w:vAlign w:val="center"/>
          </w:tcPr>
          <w:p>
            <w:r/>
            <w:r>
              <w:rPr>
                <w:rFonts w:ascii="Aptos" w:hAnsi="Aptos"/>
                <w:b w:val="0"/>
                <w:color w:val="1F2937"/>
                <w:sz w:val="17"/>
              </w:rPr>
              <w:t>Fulfilment and after-sale records.</w:t>
            </w:r>
          </w:p>
        </w:tc>
      </w:tr>
      <w:tr>
        <w:tc>
          <w:tcPr>
            <w:tcW w:type="dxa" w:w="4968"/>
            <w:vAlign w:val="center"/>
          </w:tcPr>
          <w:p>
            <w:r/>
            <w:r>
              <w:rPr>
                <w:rFonts w:ascii="Aptos" w:hAnsi="Aptos"/>
                <w:b w:val="0"/>
                <w:color w:val="1F2937"/>
                <w:sz w:val="17"/>
              </w:rPr>
              <w:t>integration_connections / sync_runs / sync_errors</w:t>
            </w:r>
          </w:p>
        </w:tc>
        <w:tc>
          <w:tcPr>
            <w:tcW w:type="dxa" w:w="4968"/>
            <w:vAlign w:val="center"/>
          </w:tcPr>
          <w:p>
            <w:r/>
            <w:r>
              <w:rPr>
                <w:rFonts w:ascii="Aptos" w:hAnsi="Aptos"/>
                <w:b w:val="0"/>
                <w:color w:val="1F2937"/>
                <w:sz w:val="17"/>
              </w:rPr>
              <w:t>External-system configuration and operations.</w:t>
            </w:r>
          </w:p>
        </w:tc>
      </w:tr>
      <w:tr>
        <w:tc>
          <w:tcPr>
            <w:tcW w:type="dxa" w:w="4968"/>
            <w:shd w:fill="F5F8FB"/>
            <w:vAlign w:val="center"/>
          </w:tcPr>
          <w:p>
            <w:r/>
            <w:r>
              <w:rPr>
                <w:rFonts w:ascii="Aptos" w:hAnsi="Aptos"/>
                <w:b w:val="0"/>
                <w:color w:val="1F2937"/>
                <w:sz w:val="17"/>
              </w:rPr>
              <w:t>notification_outbox / notification_deliveries</w:t>
            </w:r>
          </w:p>
        </w:tc>
        <w:tc>
          <w:tcPr>
            <w:tcW w:type="dxa" w:w="4968"/>
            <w:shd w:fill="F5F8FB"/>
            <w:vAlign w:val="center"/>
          </w:tcPr>
          <w:p>
            <w:r/>
            <w:r>
              <w:rPr>
                <w:rFonts w:ascii="Aptos" w:hAnsi="Aptos"/>
                <w:b w:val="0"/>
                <w:color w:val="1F2937"/>
                <w:sz w:val="17"/>
              </w:rPr>
              <w:t>Reliable notification requests and results.</w:t>
            </w:r>
          </w:p>
        </w:tc>
      </w:tr>
      <w:tr>
        <w:tc>
          <w:tcPr>
            <w:tcW w:type="dxa" w:w="4968"/>
            <w:vAlign w:val="center"/>
          </w:tcPr>
          <w:p>
            <w:r/>
            <w:r>
              <w:rPr>
                <w:rFonts w:ascii="Aptos" w:hAnsi="Aptos"/>
                <w:b w:val="0"/>
                <w:color w:val="1F2937"/>
                <w:sz w:val="17"/>
              </w:rPr>
              <w:t>audit_logs</w:t>
            </w:r>
          </w:p>
        </w:tc>
        <w:tc>
          <w:tcPr>
            <w:tcW w:type="dxa" w:w="4968"/>
            <w:vAlign w:val="center"/>
          </w:tcPr>
          <w:p>
            <w:r/>
            <w:r>
              <w:rPr>
                <w:rFonts w:ascii="Aptos" w:hAnsi="Aptos"/>
                <w:b w:val="0"/>
                <w:color w:val="1F2937"/>
                <w:sz w:val="17"/>
              </w:rPr>
              <w:t>Actor, action, resource and redacted change data.</w:t>
            </w:r>
          </w:p>
        </w:tc>
      </w:tr>
    </w:tbl>
    <w:p/>
    <w:p>
      <w:pPr>
        <w:pStyle w:val="Heading2"/>
        <w:keepNext/>
      </w:pPr>
      <w:r>
        <w:t>6.2 Critical Constraints</w:t>
      </w:r>
    </w:p>
    <w:p>
      <w:pPr>
        <w:pStyle w:val="ListBullet"/>
        <w:spacing w:after="40"/>
      </w:pPr>
      <w:r>
        <w:t>Unique SKU and category/product slugs within the deployment.</w:t>
      </w:r>
    </w:p>
    <w:p>
      <w:pPr>
        <w:pStyle w:val="ListBullet"/>
        <w:spacing w:after="40"/>
      </w:pPr>
      <w:r>
        <w:t>Money stored in integer minor units or exact NUMERIC with a defined rounding policy; never floating point.</w:t>
      </w:r>
    </w:p>
    <w:p>
      <w:pPr>
        <w:pStyle w:val="ListBullet"/>
        <w:spacing w:after="40"/>
      </w:pPr>
      <w:r>
        <w:t>Foreign keys and restricted deletion for transactional history.</w:t>
      </w:r>
    </w:p>
    <w:p>
      <w:pPr>
        <w:pStyle w:val="ListBullet"/>
        <w:spacing w:after="40"/>
      </w:pPr>
      <w:r>
        <w:t>Unique gateway event identifier and idempotency key.</w:t>
      </w:r>
    </w:p>
    <w:p>
      <w:pPr>
        <w:pStyle w:val="ListBullet"/>
        <w:spacing w:after="40"/>
      </w:pPr>
      <w:r>
        <w:t>Unique (schedule_id, planned_run_at) or equivalent occurrence key.</w:t>
      </w:r>
    </w:p>
    <w:p>
      <w:pPr>
        <w:pStyle w:val="ListBullet"/>
        <w:spacing w:after="40"/>
      </w:pPr>
      <w:r>
        <w:t>Non-negative inventory balance enforced through transactional logic and checks.</w:t>
      </w:r>
    </w:p>
    <w:p>
      <w:pPr>
        <w:pStyle w:val="ListBullet"/>
        <w:spacing w:after="40"/>
      </w:pPr>
      <w:r>
        <w:t>Soft delete/archive for catalog and users referenced by transactions.</w:t>
      </w:r>
    </w:p>
    <w:p>
      <w:pPr>
        <w:pStyle w:val="Heading2"/>
        <w:keepNext/>
      </w:pPr>
      <w:r>
        <w:t>6.3 Indexing and Data Lifecycle</w:t>
      </w:r>
    </w:p>
    <w:p>
      <w:r>
        <w:t>Index foreign keys and common filters including status, created_at, customer_id, SKU, slug, order number and schedule due time. Use pagination for all lists. Partition high-volume audit/payment-event tables only when justified by measured volume. Define backup retention, audit retention and customer-data deletion/anonymization requirements before production.</w:t>
      </w:r>
    </w:p>
    <w:p>
      <w:r>
        <w:br w:type="page"/>
      </w:r>
    </w:p>
    <w:p>
      <w:pPr>
        <w:pStyle w:val="Heading1"/>
        <w:keepNext/>
      </w:pPr>
      <w:r>
        <w:t>7. Functional Modules and Business Rules</w:t>
      </w:r>
    </w:p>
    <w:tbl>
      <w:tblPr>
        <w:tblStyle w:val="TableGrid"/>
        <w:tblW w:type="auto" w:w="0"/>
        <w:jc w:val="center"/>
        <w:tblLook w:firstColumn="1" w:firstRow="1" w:lastColumn="0" w:lastRow="0" w:noHBand="0" w:noVBand="1" w:val="04A0"/>
      </w:tblPr>
      <w:tblGrid>
        <w:gridCol w:w="4968"/>
        <w:gridCol w:w="4968"/>
      </w:tblGrid>
      <w:tr>
        <w:tc>
          <w:tcPr>
            <w:tcW w:type="dxa" w:w="4968"/>
            <w:shd w:fill="17365D"/>
            <w:vAlign w:val="center"/>
          </w:tcPr>
          <w:p>
            <w:r/>
            <w:r>
              <w:rPr>
                <w:rFonts w:ascii="Aptos" w:hAnsi="Aptos"/>
                <w:b/>
                <w:color w:val="FFFFFF"/>
                <w:sz w:val="18"/>
              </w:rPr>
              <w:t>Module</w:t>
            </w:r>
          </w:p>
        </w:tc>
        <w:tc>
          <w:tcPr>
            <w:tcW w:type="dxa" w:w="4968"/>
            <w:shd w:fill="17365D"/>
            <w:vAlign w:val="center"/>
          </w:tcPr>
          <w:p>
            <w:r/>
            <w:r>
              <w:rPr>
                <w:rFonts w:ascii="Aptos" w:hAnsi="Aptos"/>
                <w:b/>
                <w:color w:val="FFFFFF"/>
                <w:sz w:val="18"/>
              </w:rPr>
              <w:t>Key Rules</w:t>
            </w:r>
          </w:p>
        </w:tc>
      </w:tr>
      <w:tr>
        <w:tc>
          <w:tcPr>
            <w:tcW w:type="dxa" w:w="4968"/>
            <w:vAlign w:val="center"/>
          </w:tcPr>
          <w:p>
            <w:r/>
            <w:r>
              <w:rPr>
                <w:rFonts w:ascii="Aptos" w:hAnsi="Aptos"/>
                <w:b w:val="0"/>
                <w:color w:val="1F2937"/>
                <w:sz w:val="17"/>
              </w:rPr>
              <w:t>Product Publication</w:t>
            </w:r>
          </w:p>
        </w:tc>
        <w:tc>
          <w:tcPr>
            <w:tcW w:type="dxa" w:w="4968"/>
            <w:vAlign w:val="center"/>
          </w:tcPr>
          <w:p>
            <w:r/>
            <w:r>
              <w:rPr>
                <w:rFonts w:ascii="Aptos" w:hAnsi="Aptos"/>
                <w:b w:val="0"/>
                <w:color w:val="1F2937"/>
                <w:sz w:val="17"/>
              </w:rPr>
              <w:t>Only valid Active + Published products are returned publicly. Draft or unpublished records remain admin-only.</w:t>
            </w:r>
          </w:p>
        </w:tc>
      </w:tr>
      <w:tr>
        <w:tc>
          <w:tcPr>
            <w:tcW w:type="dxa" w:w="4968"/>
            <w:shd w:fill="F5F8FB"/>
            <w:vAlign w:val="center"/>
          </w:tcPr>
          <w:p>
            <w:r/>
            <w:r>
              <w:rPr>
                <w:rFonts w:ascii="Aptos" w:hAnsi="Aptos"/>
                <w:b w:val="0"/>
                <w:color w:val="1F2937"/>
                <w:sz w:val="17"/>
              </w:rPr>
              <w:t>Cart</w:t>
            </w:r>
          </w:p>
        </w:tc>
        <w:tc>
          <w:tcPr>
            <w:tcW w:type="dxa" w:w="4968"/>
            <w:shd w:fill="F5F8FB"/>
            <w:vAlign w:val="center"/>
          </w:tcPr>
          <w:p>
            <w:r/>
            <w:r>
              <w:rPr>
                <w:rFonts w:ascii="Aptos" w:hAnsi="Aptos"/>
                <w:b w:val="0"/>
                <w:color w:val="1F2937"/>
                <w:sz w:val="17"/>
              </w:rPr>
              <w:t>Revalidate price, stock and limits on every material update and checkout.</w:t>
            </w:r>
          </w:p>
        </w:tc>
      </w:tr>
      <w:tr>
        <w:tc>
          <w:tcPr>
            <w:tcW w:type="dxa" w:w="4968"/>
            <w:vAlign w:val="center"/>
          </w:tcPr>
          <w:p>
            <w:r/>
            <w:r>
              <w:rPr>
                <w:rFonts w:ascii="Aptos" w:hAnsi="Aptos"/>
                <w:b w:val="0"/>
                <w:color w:val="1F2937"/>
                <w:sz w:val="17"/>
              </w:rPr>
              <w:t>Inventory</w:t>
            </w:r>
          </w:p>
        </w:tc>
        <w:tc>
          <w:tcPr>
            <w:tcW w:type="dxa" w:w="4968"/>
            <w:vAlign w:val="center"/>
          </w:tcPr>
          <w:p>
            <w:r/>
            <w:r>
              <w:rPr>
                <w:rFonts w:ascii="Aptos" w:hAnsi="Aptos"/>
                <w:b w:val="0"/>
                <w:color w:val="1F2937"/>
                <w:sz w:val="17"/>
              </w:rPr>
              <w:t>Reservations expire; confirmation commits once; cancellation reverses only eligible movements.</w:t>
            </w:r>
          </w:p>
        </w:tc>
      </w:tr>
      <w:tr>
        <w:tc>
          <w:tcPr>
            <w:tcW w:type="dxa" w:w="4968"/>
            <w:shd w:fill="F5F8FB"/>
            <w:vAlign w:val="center"/>
          </w:tcPr>
          <w:p>
            <w:r/>
            <w:r>
              <w:rPr>
                <w:rFonts w:ascii="Aptos" w:hAnsi="Aptos"/>
                <w:b w:val="0"/>
                <w:color w:val="1F2937"/>
                <w:sz w:val="17"/>
              </w:rPr>
              <w:t>Order</w:t>
            </w:r>
          </w:p>
        </w:tc>
        <w:tc>
          <w:tcPr>
            <w:tcW w:type="dxa" w:w="4968"/>
            <w:shd w:fill="F5F8FB"/>
            <w:vAlign w:val="center"/>
          </w:tcPr>
          <w:p>
            <w:r/>
            <w:r>
              <w:rPr>
                <w:rFonts w:ascii="Aptos" w:hAnsi="Aptos"/>
                <w:b w:val="0"/>
                <w:color w:val="1F2937"/>
                <w:sz w:val="17"/>
              </w:rPr>
              <w:t>State transitions are explicit and guarded; history is append-only.</w:t>
            </w:r>
          </w:p>
        </w:tc>
      </w:tr>
      <w:tr>
        <w:tc>
          <w:tcPr>
            <w:tcW w:type="dxa" w:w="4968"/>
            <w:vAlign w:val="center"/>
          </w:tcPr>
          <w:p>
            <w:r/>
            <w:r>
              <w:rPr>
                <w:rFonts w:ascii="Aptos" w:hAnsi="Aptos"/>
                <w:b w:val="0"/>
                <w:color w:val="1F2937"/>
                <w:sz w:val="17"/>
              </w:rPr>
              <w:t>Customer Limits</w:t>
            </w:r>
          </w:p>
        </w:tc>
        <w:tc>
          <w:tcPr>
            <w:tcW w:type="dxa" w:w="4968"/>
            <w:vAlign w:val="center"/>
          </w:tcPr>
          <w:p>
            <w:r/>
            <w:r>
              <w:rPr>
                <w:rFonts w:ascii="Aptos" w:hAnsi="Aptos"/>
                <w:b w:val="0"/>
                <w:color w:val="1F2937"/>
                <w:sz w:val="17"/>
              </w:rPr>
              <w:t>Apply product min/max, order min/max and optional user spending limits.</w:t>
            </w:r>
          </w:p>
        </w:tc>
      </w:tr>
      <w:tr>
        <w:tc>
          <w:tcPr>
            <w:tcW w:type="dxa" w:w="4968"/>
            <w:shd w:fill="F5F8FB"/>
            <w:vAlign w:val="center"/>
          </w:tcPr>
          <w:p>
            <w:r/>
            <w:r>
              <w:rPr>
                <w:rFonts w:ascii="Aptos" w:hAnsi="Aptos"/>
                <w:b w:val="0"/>
                <w:color w:val="1F2937"/>
                <w:sz w:val="17"/>
              </w:rPr>
              <w:t>Approval</w:t>
            </w:r>
          </w:p>
        </w:tc>
        <w:tc>
          <w:tcPr>
            <w:tcW w:type="dxa" w:w="4968"/>
            <w:shd w:fill="F5F8FB"/>
            <w:vAlign w:val="center"/>
          </w:tcPr>
          <w:p>
            <w:r/>
            <w:r>
              <w:rPr>
                <w:rFonts w:ascii="Aptos" w:hAnsi="Aptos"/>
                <w:b w:val="0"/>
                <w:color w:val="1F2937"/>
                <w:sz w:val="17"/>
              </w:rPr>
              <w:t>Rules may route order to approver before payment/confirmation.</w:t>
            </w:r>
          </w:p>
        </w:tc>
      </w:tr>
      <w:tr>
        <w:tc>
          <w:tcPr>
            <w:tcW w:type="dxa" w:w="4968"/>
            <w:vAlign w:val="center"/>
          </w:tcPr>
          <w:p>
            <w:r/>
            <w:r>
              <w:rPr>
                <w:rFonts w:ascii="Aptos" w:hAnsi="Aptos"/>
                <w:b w:val="0"/>
                <w:color w:val="1F2937"/>
                <w:sz w:val="17"/>
              </w:rPr>
              <w:t>Payment</w:t>
            </w:r>
          </w:p>
        </w:tc>
        <w:tc>
          <w:tcPr>
            <w:tcW w:type="dxa" w:w="4968"/>
            <w:vAlign w:val="center"/>
          </w:tcPr>
          <w:p>
            <w:r/>
            <w:r>
              <w:rPr>
                <w:rFonts w:ascii="Aptos" w:hAnsi="Aptos"/>
                <w:b w:val="0"/>
                <w:color w:val="1F2937"/>
                <w:sz w:val="17"/>
              </w:rPr>
              <w:t>Verified provider event and matching amount/currency determine success.</w:t>
            </w:r>
          </w:p>
        </w:tc>
      </w:tr>
      <w:tr>
        <w:tc>
          <w:tcPr>
            <w:tcW w:type="dxa" w:w="4968"/>
            <w:shd w:fill="F5F8FB"/>
            <w:vAlign w:val="center"/>
          </w:tcPr>
          <w:p>
            <w:r/>
            <w:r>
              <w:rPr>
                <w:rFonts w:ascii="Aptos" w:hAnsi="Aptos"/>
                <w:b w:val="0"/>
                <w:color w:val="1F2937"/>
                <w:sz w:val="17"/>
              </w:rPr>
              <w:t>Recurring</w:t>
            </w:r>
          </w:p>
        </w:tc>
        <w:tc>
          <w:tcPr>
            <w:tcW w:type="dxa" w:w="4968"/>
            <w:shd w:fill="F5F8FB"/>
            <w:vAlign w:val="center"/>
          </w:tcPr>
          <w:p>
            <w:r/>
            <w:r>
              <w:rPr>
                <w:rFonts w:ascii="Aptos" w:hAnsi="Aptos"/>
                <w:b w:val="0"/>
                <w:color w:val="1F2937"/>
                <w:sz w:val="17"/>
              </w:rPr>
              <w:t>Re-evaluate current price, stock, limits and consent at each occurrence.</w:t>
            </w:r>
          </w:p>
        </w:tc>
      </w:tr>
      <w:tr>
        <w:tc>
          <w:tcPr>
            <w:tcW w:type="dxa" w:w="4968"/>
            <w:vAlign w:val="center"/>
          </w:tcPr>
          <w:p>
            <w:r/>
            <w:r>
              <w:rPr>
                <w:rFonts w:ascii="Aptos" w:hAnsi="Aptos"/>
                <w:b w:val="0"/>
                <w:color w:val="1F2937"/>
                <w:sz w:val="17"/>
              </w:rPr>
              <w:t>Refund</w:t>
            </w:r>
          </w:p>
        </w:tc>
        <w:tc>
          <w:tcPr>
            <w:tcW w:type="dxa" w:w="4968"/>
            <w:vAlign w:val="center"/>
          </w:tcPr>
          <w:p>
            <w:r/>
            <w:r>
              <w:rPr>
                <w:rFonts w:ascii="Aptos" w:hAnsi="Aptos"/>
                <w:b w:val="0"/>
                <w:color w:val="1F2937"/>
                <w:sz w:val="17"/>
              </w:rPr>
              <w:t>Cannot exceed captured amount minus prior refunds.</w:t>
            </w:r>
          </w:p>
        </w:tc>
      </w:tr>
    </w:tbl>
    <w:p/>
    <w:p>
      <w:pPr>
        <w:pStyle w:val="Heading1"/>
        <w:keepNext/>
      </w:pPr>
      <w:r>
        <w:t>8. API Specification</w:t>
      </w:r>
    </w:p>
    <w:p>
      <w:r>
        <w:t>Use versioned REST endpoints such as /api/v1. Publish an OpenAPI specification and generate typed clients. All list endpoints support pagination, filtering and stable sorting.</w:t>
      </w:r>
    </w:p>
    <w:tbl>
      <w:tblPr>
        <w:tblStyle w:val="TableGrid"/>
        <w:tblW w:type="auto" w:w="0"/>
        <w:jc w:val="center"/>
        <w:tblLook w:firstColumn="1" w:firstRow="1" w:lastColumn="0" w:lastRow="0" w:noHBand="0" w:noVBand="1" w:val="04A0"/>
      </w:tblPr>
      <w:tblGrid>
        <w:gridCol w:w="4968"/>
        <w:gridCol w:w="4968"/>
      </w:tblGrid>
      <w:tr>
        <w:tc>
          <w:tcPr>
            <w:tcW w:type="dxa" w:w="4968"/>
            <w:shd w:fill="17365D"/>
            <w:vAlign w:val="center"/>
          </w:tcPr>
          <w:p>
            <w:r/>
            <w:r>
              <w:rPr>
                <w:rFonts w:ascii="Aptos" w:hAnsi="Aptos"/>
                <w:b/>
                <w:color w:val="FFFFFF"/>
                <w:sz w:val="18"/>
              </w:rPr>
              <w:t>Area</w:t>
            </w:r>
          </w:p>
        </w:tc>
        <w:tc>
          <w:tcPr>
            <w:tcW w:type="dxa" w:w="4968"/>
            <w:shd w:fill="17365D"/>
            <w:vAlign w:val="center"/>
          </w:tcPr>
          <w:p>
            <w:r/>
            <w:r>
              <w:rPr>
                <w:rFonts w:ascii="Aptos" w:hAnsi="Aptos"/>
                <w:b/>
                <w:color w:val="FFFFFF"/>
                <w:sz w:val="18"/>
              </w:rPr>
              <w:t>Representative Endpoints</w:t>
            </w:r>
          </w:p>
        </w:tc>
      </w:tr>
      <w:tr>
        <w:tc>
          <w:tcPr>
            <w:tcW w:type="dxa" w:w="4968"/>
            <w:vAlign w:val="center"/>
          </w:tcPr>
          <w:p>
            <w:r/>
            <w:r>
              <w:rPr>
                <w:rFonts w:ascii="Aptos" w:hAnsi="Aptos"/>
                <w:b w:val="0"/>
                <w:color w:val="1F2937"/>
                <w:sz w:val="17"/>
              </w:rPr>
              <w:t>Auth</w:t>
            </w:r>
          </w:p>
        </w:tc>
        <w:tc>
          <w:tcPr>
            <w:tcW w:type="dxa" w:w="4968"/>
            <w:vAlign w:val="center"/>
          </w:tcPr>
          <w:p>
            <w:r/>
            <w:r>
              <w:rPr>
                <w:rFonts w:ascii="Aptos" w:hAnsi="Aptos"/>
                <w:b w:val="0"/>
                <w:color w:val="1F2937"/>
                <w:sz w:val="17"/>
              </w:rPr>
              <w:t>POST /auth/login; POST /auth/logout; POST /auth/invitations/accept; POST /auth/password/reset</w:t>
            </w:r>
          </w:p>
        </w:tc>
      </w:tr>
      <w:tr>
        <w:tc>
          <w:tcPr>
            <w:tcW w:type="dxa" w:w="4968"/>
            <w:shd w:fill="F5F8FB"/>
            <w:vAlign w:val="center"/>
          </w:tcPr>
          <w:p>
            <w:r/>
            <w:r>
              <w:rPr>
                <w:rFonts w:ascii="Aptos" w:hAnsi="Aptos"/>
                <w:b w:val="0"/>
                <w:color w:val="1F2937"/>
                <w:sz w:val="17"/>
              </w:rPr>
              <w:t>Catalog Admin</w:t>
            </w:r>
          </w:p>
        </w:tc>
        <w:tc>
          <w:tcPr>
            <w:tcW w:type="dxa" w:w="4968"/>
            <w:shd w:fill="F5F8FB"/>
            <w:vAlign w:val="center"/>
          </w:tcPr>
          <w:p>
            <w:r/>
            <w:r>
              <w:rPr>
                <w:rFonts w:ascii="Aptos" w:hAnsi="Aptos"/>
                <w:b w:val="0"/>
                <w:color w:val="1F2937"/>
                <w:sz w:val="17"/>
              </w:rPr>
              <w:t>GET/POST /admin/categories; GET/POST /admin/products; PATCH /admin/products/{id}/publication</w:t>
            </w:r>
          </w:p>
        </w:tc>
      </w:tr>
      <w:tr>
        <w:tc>
          <w:tcPr>
            <w:tcW w:type="dxa" w:w="4968"/>
            <w:vAlign w:val="center"/>
          </w:tcPr>
          <w:p>
            <w:r/>
            <w:r>
              <w:rPr>
                <w:rFonts w:ascii="Aptos" w:hAnsi="Aptos"/>
                <w:b w:val="0"/>
                <w:color w:val="1F2937"/>
                <w:sz w:val="17"/>
              </w:rPr>
              <w:t>Catalog Public</w:t>
            </w:r>
          </w:p>
        </w:tc>
        <w:tc>
          <w:tcPr>
            <w:tcW w:type="dxa" w:w="4968"/>
            <w:vAlign w:val="center"/>
          </w:tcPr>
          <w:p>
            <w:r/>
            <w:r>
              <w:rPr>
                <w:rFonts w:ascii="Aptos" w:hAnsi="Aptos"/>
                <w:b w:val="0"/>
                <w:color w:val="1F2937"/>
                <w:sz w:val="17"/>
              </w:rPr>
              <w:t>GET /catalog/categories; GET /catalog/products; GET /catalog/products/{slug}</w:t>
            </w:r>
          </w:p>
        </w:tc>
      </w:tr>
      <w:tr>
        <w:tc>
          <w:tcPr>
            <w:tcW w:type="dxa" w:w="4968"/>
            <w:shd w:fill="F5F8FB"/>
            <w:vAlign w:val="center"/>
          </w:tcPr>
          <w:p>
            <w:r/>
            <w:r>
              <w:rPr>
                <w:rFonts w:ascii="Aptos" w:hAnsi="Aptos"/>
                <w:b w:val="0"/>
                <w:color w:val="1F2937"/>
                <w:sz w:val="17"/>
              </w:rPr>
              <w:t>Inventory</w:t>
            </w:r>
          </w:p>
        </w:tc>
        <w:tc>
          <w:tcPr>
            <w:tcW w:type="dxa" w:w="4968"/>
            <w:shd w:fill="F5F8FB"/>
            <w:vAlign w:val="center"/>
          </w:tcPr>
          <w:p>
            <w:r/>
            <w:r>
              <w:rPr>
                <w:rFonts w:ascii="Aptos" w:hAnsi="Aptos"/>
                <w:b w:val="0"/>
                <w:color w:val="1F2937"/>
                <w:sz w:val="17"/>
              </w:rPr>
              <w:t>GET /admin/inventory; POST /admin/inventory/receipts; POST /admin/inventory/adjustments</w:t>
            </w:r>
          </w:p>
        </w:tc>
      </w:tr>
      <w:tr>
        <w:tc>
          <w:tcPr>
            <w:tcW w:type="dxa" w:w="4968"/>
            <w:vAlign w:val="center"/>
          </w:tcPr>
          <w:p>
            <w:r/>
            <w:r>
              <w:rPr>
                <w:rFonts w:ascii="Aptos" w:hAnsi="Aptos"/>
                <w:b w:val="0"/>
                <w:color w:val="1F2937"/>
                <w:sz w:val="17"/>
              </w:rPr>
              <w:t>Customers</w:t>
            </w:r>
          </w:p>
        </w:tc>
        <w:tc>
          <w:tcPr>
            <w:tcW w:type="dxa" w:w="4968"/>
            <w:vAlign w:val="center"/>
          </w:tcPr>
          <w:p>
            <w:r/>
            <w:r>
              <w:rPr>
                <w:rFonts w:ascii="Aptos" w:hAnsi="Aptos"/>
                <w:b w:val="0"/>
                <w:color w:val="1F2937"/>
                <w:sz w:val="17"/>
              </w:rPr>
              <w:t>GET/POST /admin/customers; POST /admin/customers/{id}/invite; PATCH /admin/customers/{id}/status</w:t>
            </w:r>
          </w:p>
        </w:tc>
      </w:tr>
      <w:tr>
        <w:tc>
          <w:tcPr>
            <w:tcW w:type="dxa" w:w="4968"/>
            <w:shd w:fill="F5F8FB"/>
            <w:vAlign w:val="center"/>
          </w:tcPr>
          <w:p>
            <w:r/>
            <w:r>
              <w:rPr>
                <w:rFonts w:ascii="Aptos" w:hAnsi="Aptos"/>
                <w:b w:val="0"/>
                <w:color w:val="1F2937"/>
                <w:sz w:val="17"/>
              </w:rPr>
              <w:t>Cart</w:t>
            </w:r>
          </w:p>
        </w:tc>
        <w:tc>
          <w:tcPr>
            <w:tcW w:type="dxa" w:w="4968"/>
            <w:shd w:fill="F5F8FB"/>
            <w:vAlign w:val="center"/>
          </w:tcPr>
          <w:p>
            <w:r/>
            <w:r>
              <w:rPr>
                <w:rFonts w:ascii="Aptos" w:hAnsi="Aptos"/>
                <w:b w:val="0"/>
                <w:color w:val="1F2937"/>
                <w:sz w:val="17"/>
              </w:rPr>
              <w:t>GET /cart; POST /cart/items; PATCH /cart/items/{id}; DELETE /cart/items/{id}</w:t>
            </w:r>
          </w:p>
        </w:tc>
      </w:tr>
      <w:tr>
        <w:tc>
          <w:tcPr>
            <w:tcW w:type="dxa" w:w="4968"/>
            <w:vAlign w:val="center"/>
          </w:tcPr>
          <w:p>
            <w:r/>
            <w:r>
              <w:rPr>
                <w:rFonts w:ascii="Aptos" w:hAnsi="Aptos"/>
                <w:b w:val="0"/>
                <w:color w:val="1F2937"/>
                <w:sz w:val="17"/>
              </w:rPr>
              <w:t>Orders</w:t>
            </w:r>
          </w:p>
        </w:tc>
        <w:tc>
          <w:tcPr>
            <w:tcW w:type="dxa" w:w="4968"/>
            <w:vAlign w:val="center"/>
          </w:tcPr>
          <w:p>
            <w:r/>
            <w:r>
              <w:rPr>
                <w:rFonts w:ascii="Aptos" w:hAnsi="Aptos"/>
                <w:b w:val="0"/>
                <w:color w:val="1F2937"/>
                <w:sz w:val="17"/>
              </w:rPr>
              <w:t>POST /orders; GET /orders; GET /orders/{id}; POST /admin/orders/{id}/transition</w:t>
            </w:r>
          </w:p>
        </w:tc>
      </w:tr>
      <w:tr>
        <w:tc>
          <w:tcPr>
            <w:tcW w:type="dxa" w:w="4968"/>
            <w:shd w:fill="F5F8FB"/>
            <w:vAlign w:val="center"/>
          </w:tcPr>
          <w:p>
            <w:r/>
            <w:r>
              <w:rPr>
                <w:rFonts w:ascii="Aptos" w:hAnsi="Aptos"/>
                <w:b w:val="0"/>
                <w:color w:val="1F2937"/>
                <w:sz w:val="17"/>
              </w:rPr>
              <w:t>Payments</w:t>
            </w:r>
          </w:p>
        </w:tc>
        <w:tc>
          <w:tcPr>
            <w:tcW w:type="dxa" w:w="4968"/>
            <w:shd w:fill="F5F8FB"/>
            <w:vAlign w:val="center"/>
          </w:tcPr>
          <w:p>
            <w:r/>
            <w:r>
              <w:rPr>
                <w:rFonts w:ascii="Aptos" w:hAnsi="Aptos"/>
                <w:b w:val="0"/>
                <w:color w:val="1F2937"/>
                <w:sz w:val="17"/>
              </w:rPr>
              <w:t>POST /orders/{id}/payments; POST /payments/webhooks/{provider}; POST /admin/orders/{id}/payment-links</w:t>
            </w:r>
          </w:p>
        </w:tc>
      </w:tr>
      <w:tr>
        <w:tc>
          <w:tcPr>
            <w:tcW w:type="dxa" w:w="4968"/>
            <w:vAlign w:val="center"/>
          </w:tcPr>
          <w:p>
            <w:r/>
            <w:r>
              <w:rPr>
                <w:rFonts w:ascii="Aptos" w:hAnsi="Aptos"/>
                <w:b w:val="0"/>
                <w:color w:val="1F2937"/>
                <w:sz w:val="17"/>
              </w:rPr>
              <w:t>Recurring</w:t>
            </w:r>
          </w:p>
        </w:tc>
        <w:tc>
          <w:tcPr>
            <w:tcW w:type="dxa" w:w="4968"/>
            <w:vAlign w:val="center"/>
          </w:tcPr>
          <w:p>
            <w:r/>
            <w:r>
              <w:rPr>
                <w:rFonts w:ascii="Aptos" w:hAnsi="Aptos"/>
                <w:b w:val="0"/>
                <w:color w:val="1F2937"/>
                <w:sz w:val="17"/>
              </w:rPr>
              <w:t>POST /recurring-schedules; GET /recurring-schedules; PATCH /recurring-schedules/{id}; POST /recurring-schedules/{id}/pause</w:t>
            </w:r>
          </w:p>
        </w:tc>
      </w:tr>
      <w:tr>
        <w:tc>
          <w:tcPr>
            <w:tcW w:type="dxa" w:w="4968"/>
            <w:shd w:fill="F5F8FB"/>
            <w:vAlign w:val="center"/>
          </w:tcPr>
          <w:p>
            <w:r/>
            <w:r>
              <w:rPr>
                <w:rFonts w:ascii="Aptos" w:hAnsi="Aptos"/>
                <w:b w:val="0"/>
                <w:color w:val="1F2937"/>
                <w:sz w:val="17"/>
              </w:rPr>
              <w:t>Reports</w:t>
            </w:r>
          </w:p>
        </w:tc>
        <w:tc>
          <w:tcPr>
            <w:tcW w:type="dxa" w:w="4968"/>
            <w:shd w:fill="F5F8FB"/>
            <w:vAlign w:val="center"/>
          </w:tcPr>
          <w:p>
            <w:r/>
            <w:r>
              <w:rPr>
                <w:rFonts w:ascii="Aptos" w:hAnsi="Aptos"/>
                <w:b w:val="0"/>
                <w:color w:val="1F2937"/>
                <w:sz w:val="17"/>
              </w:rPr>
              <w:t>GET /admin/reports/sales; POST /admin/exports</w:t>
            </w:r>
          </w:p>
        </w:tc>
      </w:tr>
    </w:tbl>
    <w:p/>
    <w:p>
      <w:pPr>
        <w:pStyle w:val="Heading2"/>
        <w:keepNext/>
      </w:pPr>
      <w:r>
        <w:t>8.1 API Controls</w:t>
      </w:r>
    </w:p>
    <w:p>
      <w:pPr>
        <w:pStyle w:val="ListBullet"/>
        <w:spacing w:after="40"/>
      </w:pPr>
      <w:r>
        <w:t>Schema validation on request and response boundaries.</w:t>
      </w:r>
    </w:p>
    <w:p>
      <w:pPr>
        <w:pStyle w:val="ListBullet"/>
        <w:spacing w:after="40"/>
      </w:pPr>
      <w:r>
        <w:t>Authorization at endpoint and resource level.</w:t>
      </w:r>
    </w:p>
    <w:p>
      <w:pPr>
        <w:pStyle w:val="ListBullet"/>
        <w:spacing w:after="40"/>
      </w:pPr>
      <w:r>
        <w:t>CSRF protection when cookies are used; strict CORS allowlist.</w:t>
      </w:r>
    </w:p>
    <w:p>
      <w:pPr>
        <w:pStyle w:val="ListBullet"/>
        <w:spacing w:after="40"/>
      </w:pPr>
      <w:r>
        <w:t>Rate limits by IP, account and sensitive operation.</w:t>
      </w:r>
    </w:p>
    <w:p>
      <w:pPr>
        <w:pStyle w:val="ListBullet"/>
        <w:spacing w:after="40"/>
      </w:pPr>
      <w:r>
        <w:t>Correlation ID, structured logs and consistent error envelope.</w:t>
      </w:r>
    </w:p>
    <w:p>
      <w:pPr>
        <w:pStyle w:val="ListBullet"/>
        <w:spacing w:after="40"/>
      </w:pPr>
      <w:r>
        <w:t>Maximum payload and image/file restrictions; malware scanning where applicable.</w:t>
      </w:r>
    </w:p>
    <w:p>
      <w:pPr>
        <w:pStyle w:val="Heading1"/>
        <w:keepNext/>
      </w:pPr>
      <w:r>
        <w:t>9. Payment and Integration Design</w:t>
      </w:r>
    </w:p>
    <w:p>
      <w:pPr>
        <w:pStyle w:val="Heading2"/>
        <w:keepNext/>
      </w:pPr>
      <w:r>
        <w:t>9.1 Gateway Abstraction</w:t>
      </w:r>
    </w:p>
    <w:p>
      <w:r>
        <w:t>Define a PaymentProvider interface covering connection test, create payment, verify webhook, query status, create/refund payment and mandate/token references. Razorpay and Stripe adapters map provider-specific states to internal states without leaking provider logic into order services.</w:t>
      </w:r>
    </w:p>
    <w:p>
      <w:pPr>
        <w:pStyle w:val="Heading2"/>
        <w:keepNext/>
      </w:pPr>
      <w:r>
        <w:t>9.2 Webhook Processing</w:t>
      </w:r>
    </w:p>
    <w:p>
      <w:pPr>
        <w:pStyle w:val="ListNumber"/>
        <w:spacing w:after="60"/>
      </w:pPr>
      <w:r>
        <w:t>Receive raw request over HTTPS.</w:t>
      </w:r>
    </w:p>
    <w:p>
      <w:pPr>
        <w:pStyle w:val="ListNumber"/>
        <w:spacing w:after="60"/>
      </w:pPr>
      <w:r>
        <w:t>Verify signature using the provider secret before parsing as trusted data.</w:t>
      </w:r>
    </w:p>
    <w:p>
      <w:pPr>
        <w:pStyle w:val="ListNumber"/>
        <w:spacing w:after="60"/>
      </w:pPr>
      <w:r>
        <w:t>Persist unique event identifier and receipt time.</w:t>
      </w:r>
    </w:p>
    <w:p>
      <w:pPr>
        <w:pStyle w:val="ListNumber"/>
        <w:spacing w:after="60"/>
      </w:pPr>
      <w:r>
        <w:t>Acknowledge duplicates safely.</w:t>
      </w:r>
    </w:p>
    <w:p>
      <w:pPr>
        <w:pStyle w:val="ListNumber"/>
        <w:spacing w:after="60"/>
      </w:pPr>
      <w:r>
        <w:t>Validate order/payment reference, amount and currency.</w:t>
      </w:r>
    </w:p>
    <w:p>
      <w:pPr>
        <w:pStyle w:val="ListNumber"/>
        <w:spacing w:after="60"/>
      </w:pPr>
      <w:r>
        <w:t>Apply a transactional state update and emit follow-up jobs.</w:t>
      </w:r>
    </w:p>
    <w:p>
      <w:pPr>
        <w:pStyle w:val="ListNumber"/>
        <w:spacing w:after="60"/>
      </w:pPr>
      <w:r>
        <w:t>Return provider-required response quickly; heavy work runs asynchronously.</w:t>
      </w:r>
    </w:p>
    <w:p>
      <w:pPr>
        <w:pStyle w:val="Heading2"/>
        <w:keepNext/>
      </w:pPr>
      <w:r>
        <w:t>9.3 Custom Product API Connector</w:t>
      </w:r>
    </w:p>
    <w:p>
      <w:pPr>
        <w:pStyle w:val="ListBullet"/>
        <w:spacing w:after="40"/>
      </w:pPr>
      <w:r>
        <w:t>Configuration: base URL, auth type, encrypted credential reference, field mapping, direction and schedule.</w:t>
      </w:r>
    </w:p>
    <w:p>
      <w:pPr>
        <w:pStyle w:val="ListBullet"/>
        <w:spacing w:after="40"/>
      </w:pPr>
      <w:r>
        <w:t>Import pipeline: fetch, validate, normalize, preview/dry-run where appropriate, upsert and record per-row errors.</w:t>
      </w:r>
    </w:p>
    <w:p>
      <w:pPr>
        <w:pStyle w:val="ListBullet"/>
        <w:spacing w:after="40"/>
      </w:pPr>
      <w:r>
        <w:t>Conflict policy: explicitly select external-wins, UBOSS-wins or field-level ownership.</w:t>
      </w:r>
    </w:p>
    <w:p>
      <w:pPr>
        <w:pStyle w:val="ListBullet"/>
        <w:spacing w:after="40"/>
      </w:pPr>
      <w:r>
        <w:t>Resilience: timeouts, bounded exponential retries, circuit breaker and alerts.</w:t>
      </w:r>
    </w:p>
    <w:p>
      <w:pPr>
        <w:pStyle w:val="ListBullet"/>
        <w:spacing w:after="40"/>
      </w:pPr>
      <w:r>
        <w:t>Observability: run status, counts, duration, last success and traceable errors.</w:t>
      </w:r>
    </w:p>
    <w:p>
      <w:pPr>
        <w:pStyle w:val="Heading1"/>
        <w:keepNext/>
      </w:pPr>
      <w:r>
        <w:t>10. Recurring Order Engine</w:t>
      </w:r>
    </w:p>
    <w:tbl>
      <w:tblPr>
        <w:tblStyle w:val="TableGrid"/>
        <w:tblW w:type="auto" w:w="0"/>
        <w:jc w:val="center"/>
        <w:tblLook w:firstColumn="1" w:firstRow="1" w:lastColumn="0" w:lastRow="0" w:noHBand="0" w:noVBand="1" w:val="04A0"/>
      </w:tblPr>
      <w:tblGrid>
        <w:gridCol w:w="4968"/>
        <w:gridCol w:w="4968"/>
      </w:tblGrid>
      <w:tr>
        <w:tc>
          <w:tcPr>
            <w:tcW w:type="dxa" w:w="4968"/>
            <w:shd w:fill="17365D"/>
            <w:vAlign w:val="center"/>
          </w:tcPr>
          <w:p>
            <w:r/>
            <w:r>
              <w:rPr>
                <w:rFonts w:ascii="Aptos" w:hAnsi="Aptos"/>
                <w:b/>
                <w:color w:val="FFFFFF"/>
                <w:sz w:val="18"/>
              </w:rPr>
              <w:t>Step</w:t>
            </w:r>
          </w:p>
        </w:tc>
        <w:tc>
          <w:tcPr>
            <w:tcW w:type="dxa" w:w="4968"/>
            <w:shd w:fill="17365D"/>
            <w:vAlign w:val="center"/>
          </w:tcPr>
          <w:p>
            <w:r/>
            <w:r>
              <w:rPr>
                <w:rFonts w:ascii="Aptos" w:hAnsi="Aptos"/>
                <w:b/>
                <w:color w:val="FFFFFF"/>
                <w:sz w:val="18"/>
              </w:rPr>
              <w:t>Technical Behavior</w:t>
            </w:r>
          </w:p>
        </w:tc>
      </w:tr>
      <w:tr>
        <w:tc>
          <w:tcPr>
            <w:tcW w:type="dxa" w:w="4968"/>
            <w:vAlign w:val="center"/>
          </w:tcPr>
          <w:p>
            <w:r/>
            <w:r>
              <w:rPr>
                <w:rFonts w:ascii="Aptos" w:hAnsi="Aptos"/>
                <w:b w:val="0"/>
                <w:color w:val="1F2937"/>
                <w:sz w:val="17"/>
              </w:rPr>
              <w:t>Schedule calculation</w:t>
            </w:r>
          </w:p>
        </w:tc>
        <w:tc>
          <w:tcPr>
            <w:tcW w:type="dxa" w:w="4968"/>
            <w:vAlign w:val="center"/>
          </w:tcPr>
          <w:p>
            <w:r/>
            <w:r>
              <w:rPr>
                <w:rFonts w:ascii="Aptos" w:hAnsi="Aptos"/>
                <w:b w:val="0"/>
                <w:color w:val="1F2937"/>
                <w:sz w:val="17"/>
              </w:rPr>
              <w:t>Store timezone and next_run_at; calculate future runs using an approved recurrence rule.</w:t>
            </w:r>
          </w:p>
        </w:tc>
      </w:tr>
      <w:tr>
        <w:tc>
          <w:tcPr>
            <w:tcW w:type="dxa" w:w="4968"/>
            <w:shd w:fill="F5F8FB"/>
            <w:vAlign w:val="center"/>
          </w:tcPr>
          <w:p>
            <w:r/>
            <w:r>
              <w:rPr>
                <w:rFonts w:ascii="Aptos" w:hAnsi="Aptos"/>
                <w:b w:val="0"/>
                <w:color w:val="1F2937"/>
                <w:sz w:val="17"/>
              </w:rPr>
              <w:t>Job claiming</w:t>
            </w:r>
          </w:p>
        </w:tc>
        <w:tc>
          <w:tcPr>
            <w:tcW w:type="dxa" w:w="4968"/>
            <w:shd w:fill="F5F8FB"/>
            <w:vAlign w:val="center"/>
          </w:tcPr>
          <w:p>
            <w:r/>
            <w:r>
              <w:rPr>
                <w:rFonts w:ascii="Aptos" w:hAnsi="Aptos"/>
                <w:b w:val="0"/>
                <w:color w:val="1F2937"/>
                <w:sz w:val="17"/>
              </w:rPr>
              <w:t>Worker claims due schedules using row locking/lease.</w:t>
            </w:r>
          </w:p>
        </w:tc>
      </w:tr>
      <w:tr>
        <w:tc>
          <w:tcPr>
            <w:tcW w:type="dxa" w:w="4968"/>
            <w:vAlign w:val="center"/>
          </w:tcPr>
          <w:p>
            <w:r/>
            <w:r>
              <w:rPr>
                <w:rFonts w:ascii="Aptos" w:hAnsi="Aptos"/>
                <w:b w:val="0"/>
                <w:color w:val="1F2937"/>
                <w:sz w:val="17"/>
              </w:rPr>
              <w:t>Occurrence creation</w:t>
            </w:r>
          </w:p>
        </w:tc>
        <w:tc>
          <w:tcPr>
            <w:tcW w:type="dxa" w:w="4968"/>
            <w:vAlign w:val="center"/>
          </w:tcPr>
          <w:p>
            <w:r/>
            <w:r>
              <w:rPr>
                <w:rFonts w:ascii="Aptos" w:hAnsi="Aptos"/>
                <w:b w:val="0"/>
                <w:color w:val="1F2937"/>
                <w:sz w:val="17"/>
              </w:rPr>
              <w:t>Insert unique occurrence record before side effects.</w:t>
            </w:r>
          </w:p>
        </w:tc>
      </w:tr>
      <w:tr>
        <w:tc>
          <w:tcPr>
            <w:tcW w:type="dxa" w:w="4968"/>
            <w:shd w:fill="F5F8FB"/>
            <w:vAlign w:val="center"/>
          </w:tcPr>
          <w:p>
            <w:r/>
            <w:r>
              <w:rPr>
                <w:rFonts w:ascii="Aptos" w:hAnsi="Aptos"/>
                <w:b w:val="0"/>
                <w:color w:val="1F2937"/>
                <w:sz w:val="17"/>
              </w:rPr>
              <w:t>Validation</w:t>
            </w:r>
          </w:p>
        </w:tc>
        <w:tc>
          <w:tcPr>
            <w:tcW w:type="dxa" w:w="4968"/>
            <w:shd w:fill="F5F8FB"/>
            <w:vAlign w:val="center"/>
          </w:tcPr>
          <w:p>
            <w:r/>
            <w:r>
              <w:rPr>
                <w:rFonts w:ascii="Aptos" w:hAnsi="Aptos"/>
                <w:b w:val="0"/>
                <w:color w:val="1F2937"/>
                <w:sz w:val="17"/>
              </w:rPr>
              <w:t>Check active schedule/customer/product, current price, limits, stock and consent.</w:t>
            </w:r>
          </w:p>
        </w:tc>
      </w:tr>
      <w:tr>
        <w:tc>
          <w:tcPr>
            <w:tcW w:type="dxa" w:w="4968"/>
            <w:vAlign w:val="center"/>
          </w:tcPr>
          <w:p>
            <w:r/>
            <w:r>
              <w:rPr>
                <w:rFonts w:ascii="Aptos" w:hAnsi="Aptos"/>
                <w:b w:val="0"/>
                <w:color w:val="1F2937"/>
                <w:sz w:val="17"/>
              </w:rPr>
              <w:t>Order creation</w:t>
            </w:r>
          </w:p>
        </w:tc>
        <w:tc>
          <w:tcPr>
            <w:tcW w:type="dxa" w:w="4968"/>
            <w:vAlign w:val="center"/>
          </w:tcPr>
          <w:p>
            <w:r/>
            <w:r>
              <w:rPr>
                <w:rFonts w:ascii="Aptos" w:hAnsi="Aptos"/>
                <w:b w:val="0"/>
                <w:color w:val="1F2937"/>
                <w:sz w:val="17"/>
              </w:rPr>
              <w:t>Create one pending order with immutable item/price snapshot.</w:t>
            </w:r>
          </w:p>
        </w:tc>
      </w:tr>
      <w:tr>
        <w:tc>
          <w:tcPr>
            <w:tcW w:type="dxa" w:w="4968"/>
            <w:shd w:fill="F5F8FB"/>
            <w:vAlign w:val="center"/>
          </w:tcPr>
          <w:p>
            <w:r/>
            <w:r>
              <w:rPr>
                <w:rFonts w:ascii="Aptos" w:hAnsi="Aptos"/>
                <w:b w:val="0"/>
                <w:color w:val="1F2937"/>
                <w:sz w:val="17"/>
              </w:rPr>
              <w:t>Payment path</w:t>
            </w:r>
          </w:p>
        </w:tc>
        <w:tc>
          <w:tcPr>
            <w:tcW w:type="dxa" w:w="4968"/>
            <w:shd w:fill="F5F8FB"/>
            <w:vAlign w:val="center"/>
          </w:tcPr>
          <w:p>
            <w:r/>
            <w:r>
              <w:rPr>
                <w:rFonts w:ascii="Aptos" w:hAnsi="Aptos"/>
                <w:b w:val="0"/>
                <w:color w:val="1F2937"/>
                <w:sz w:val="17"/>
              </w:rPr>
              <w:t>Use tokenized auto-pay or generate a single-use payment link.</w:t>
            </w:r>
          </w:p>
        </w:tc>
      </w:tr>
      <w:tr>
        <w:tc>
          <w:tcPr>
            <w:tcW w:type="dxa" w:w="4968"/>
            <w:vAlign w:val="center"/>
          </w:tcPr>
          <w:p>
            <w:r/>
            <w:r>
              <w:rPr>
                <w:rFonts w:ascii="Aptos" w:hAnsi="Aptos"/>
                <w:b w:val="0"/>
                <w:color w:val="1F2937"/>
                <w:sz w:val="17"/>
              </w:rPr>
              <w:t>Result handling</w:t>
            </w:r>
          </w:p>
        </w:tc>
        <w:tc>
          <w:tcPr>
            <w:tcW w:type="dxa" w:w="4968"/>
            <w:vAlign w:val="center"/>
          </w:tcPr>
          <w:p>
            <w:r/>
            <w:r>
              <w:rPr>
                <w:rFonts w:ascii="Aptos" w:hAnsi="Aptos"/>
                <w:b w:val="0"/>
                <w:color w:val="1F2937"/>
                <w:sz w:val="17"/>
              </w:rPr>
              <w:t>Confirm on verified payment; otherwise record failure and next retry/action.</w:t>
            </w:r>
          </w:p>
        </w:tc>
      </w:tr>
      <w:tr>
        <w:tc>
          <w:tcPr>
            <w:tcW w:type="dxa" w:w="4968"/>
            <w:shd w:fill="F5F8FB"/>
            <w:vAlign w:val="center"/>
          </w:tcPr>
          <w:p>
            <w:r/>
            <w:r>
              <w:rPr>
                <w:rFonts w:ascii="Aptos" w:hAnsi="Aptos"/>
                <w:b w:val="0"/>
                <w:color w:val="1F2937"/>
                <w:sz w:val="17"/>
              </w:rPr>
              <w:t>Next run</w:t>
            </w:r>
          </w:p>
        </w:tc>
        <w:tc>
          <w:tcPr>
            <w:tcW w:type="dxa" w:w="4968"/>
            <w:shd w:fill="F5F8FB"/>
            <w:vAlign w:val="center"/>
          </w:tcPr>
          <w:p>
            <w:r/>
            <w:r>
              <w:rPr>
                <w:rFonts w:ascii="Aptos" w:hAnsi="Aptos"/>
                <w:b w:val="0"/>
                <w:color w:val="1F2937"/>
                <w:sz w:val="17"/>
              </w:rPr>
              <w:t>Advance only according to policy; never infer success from UI redirect.</w:t>
            </w:r>
          </w:p>
        </w:tc>
      </w:tr>
    </w:tbl>
    <w:p/>
    <w:p>
      <w:pPr>
        <w:pStyle w:val="Heading2"/>
        <w:keepNext/>
      </w:pPr>
      <w:r>
        <w:t>10.1 Retry Baseline</w:t>
      </w:r>
    </w:p>
    <w:p>
      <w:r>
        <w:t>Use configurable retry policies instead of hard-coded assumptions. A safe initial proposal is limited retries with increasing delays, customer/finance notification and automatic pause after the maximum failure count. Final timing must be approved with the selected payment provider and client operations team.</w:t>
      </w:r>
    </w:p>
    <w:p>
      <w:pPr>
        <w:pStyle w:val="Heading1"/>
        <w:keepNext/>
      </w:pPr>
      <w:r>
        <w:t>11. Security Architecture</w:t>
      </w:r>
    </w:p>
    <w:tbl>
      <w:tblPr>
        <w:tblStyle w:val="TableGrid"/>
        <w:tblW w:type="auto" w:w="0"/>
        <w:jc w:val="center"/>
        <w:tblLook w:firstColumn="1" w:firstRow="1" w:lastColumn="0" w:lastRow="0" w:noHBand="0" w:noVBand="1" w:val="04A0"/>
      </w:tblPr>
      <w:tblGrid>
        <w:gridCol w:w="4968"/>
        <w:gridCol w:w="4968"/>
      </w:tblGrid>
      <w:tr>
        <w:tc>
          <w:tcPr>
            <w:tcW w:type="dxa" w:w="4968"/>
            <w:shd w:fill="17365D"/>
            <w:vAlign w:val="center"/>
          </w:tcPr>
          <w:p>
            <w:r/>
            <w:r>
              <w:rPr>
                <w:rFonts w:ascii="Aptos" w:hAnsi="Aptos"/>
                <w:b/>
                <w:color w:val="FFFFFF"/>
                <w:sz w:val="18"/>
              </w:rPr>
              <w:t>Control Area</w:t>
            </w:r>
          </w:p>
        </w:tc>
        <w:tc>
          <w:tcPr>
            <w:tcW w:type="dxa" w:w="4968"/>
            <w:shd w:fill="17365D"/>
            <w:vAlign w:val="center"/>
          </w:tcPr>
          <w:p>
            <w:r/>
            <w:r>
              <w:rPr>
                <w:rFonts w:ascii="Aptos" w:hAnsi="Aptos"/>
                <w:b/>
                <w:color w:val="FFFFFF"/>
                <w:sz w:val="18"/>
              </w:rPr>
              <w:t>Implementation Requirements</w:t>
            </w:r>
          </w:p>
        </w:tc>
      </w:tr>
      <w:tr>
        <w:tc>
          <w:tcPr>
            <w:tcW w:type="dxa" w:w="4968"/>
            <w:vAlign w:val="center"/>
          </w:tcPr>
          <w:p>
            <w:r/>
            <w:r>
              <w:rPr>
                <w:rFonts w:ascii="Aptos" w:hAnsi="Aptos"/>
                <w:b w:val="0"/>
                <w:color w:val="1F2937"/>
                <w:sz w:val="17"/>
              </w:rPr>
              <w:t>Authentication</w:t>
            </w:r>
          </w:p>
        </w:tc>
        <w:tc>
          <w:tcPr>
            <w:tcW w:type="dxa" w:w="4968"/>
            <w:vAlign w:val="center"/>
          </w:tcPr>
          <w:p>
            <w:r/>
            <w:r>
              <w:rPr>
                <w:rFonts w:ascii="Aptos" w:hAnsi="Aptos"/>
                <w:b w:val="0"/>
                <w:color w:val="1F2937"/>
                <w:sz w:val="17"/>
              </w:rPr>
              <w:t>Strong password hashing (Argon2id/bcrypt), secure sessions, MFA for admins and token revocation.</w:t>
            </w:r>
          </w:p>
        </w:tc>
      </w:tr>
      <w:tr>
        <w:tc>
          <w:tcPr>
            <w:tcW w:type="dxa" w:w="4968"/>
            <w:shd w:fill="F5F8FB"/>
            <w:vAlign w:val="center"/>
          </w:tcPr>
          <w:p>
            <w:r/>
            <w:r>
              <w:rPr>
                <w:rFonts w:ascii="Aptos" w:hAnsi="Aptos"/>
                <w:b w:val="0"/>
                <w:color w:val="1F2937"/>
                <w:sz w:val="17"/>
              </w:rPr>
              <w:t>Authorization</w:t>
            </w:r>
          </w:p>
        </w:tc>
        <w:tc>
          <w:tcPr>
            <w:tcW w:type="dxa" w:w="4968"/>
            <w:shd w:fill="F5F8FB"/>
            <w:vAlign w:val="center"/>
          </w:tcPr>
          <w:p>
            <w:r/>
            <w:r>
              <w:rPr>
                <w:rFonts w:ascii="Aptos" w:hAnsi="Aptos"/>
                <w:b w:val="0"/>
                <w:color w:val="1F2937"/>
                <w:sz w:val="17"/>
              </w:rPr>
              <w:t>Deny-by-default RBAC plus resource ownership checks.</w:t>
            </w:r>
          </w:p>
        </w:tc>
      </w:tr>
      <w:tr>
        <w:tc>
          <w:tcPr>
            <w:tcW w:type="dxa" w:w="4968"/>
            <w:vAlign w:val="center"/>
          </w:tcPr>
          <w:p>
            <w:r/>
            <w:r>
              <w:rPr>
                <w:rFonts w:ascii="Aptos" w:hAnsi="Aptos"/>
                <w:b w:val="0"/>
                <w:color w:val="1F2937"/>
                <w:sz w:val="17"/>
              </w:rPr>
              <w:t>Secrets</w:t>
            </w:r>
          </w:p>
        </w:tc>
        <w:tc>
          <w:tcPr>
            <w:tcW w:type="dxa" w:w="4968"/>
            <w:vAlign w:val="center"/>
          </w:tcPr>
          <w:p>
            <w:r/>
            <w:r>
              <w:rPr>
                <w:rFonts w:ascii="Aptos" w:hAnsi="Aptos"/>
                <w:b w:val="0"/>
                <w:color w:val="1F2937"/>
                <w:sz w:val="17"/>
              </w:rPr>
              <w:t>Secret manager/environment injection; encryption; rotation; no secrets in source or frontend bundles.</w:t>
            </w:r>
          </w:p>
        </w:tc>
      </w:tr>
      <w:tr>
        <w:tc>
          <w:tcPr>
            <w:tcW w:type="dxa" w:w="4968"/>
            <w:shd w:fill="F5F8FB"/>
            <w:vAlign w:val="center"/>
          </w:tcPr>
          <w:p>
            <w:r/>
            <w:r>
              <w:rPr>
                <w:rFonts w:ascii="Aptos" w:hAnsi="Aptos"/>
                <w:b w:val="0"/>
                <w:color w:val="1F2937"/>
                <w:sz w:val="17"/>
              </w:rPr>
              <w:t>Application</w:t>
            </w:r>
          </w:p>
        </w:tc>
        <w:tc>
          <w:tcPr>
            <w:tcW w:type="dxa" w:w="4968"/>
            <w:shd w:fill="F5F8FB"/>
            <w:vAlign w:val="center"/>
          </w:tcPr>
          <w:p>
            <w:r/>
            <w:r>
              <w:rPr>
                <w:rFonts w:ascii="Aptos" w:hAnsi="Aptos"/>
                <w:b w:val="0"/>
                <w:color w:val="1F2937"/>
                <w:sz w:val="17"/>
              </w:rPr>
              <w:t>Input validation, output encoding, CSP, CSRF/CORS controls, dependency scanning and secure headers.</w:t>
            </w:r>
          </w:p>
        </w:tc>
      </w:tr>
      <w:tr>
        <w:tc>
          <w:tcPr>
            <w:tcW w:type="dxa" w:w="4968"/>
            <w:vAlign w:val="center"/>
          </w:tcPr>
          <w:p>
            <w:r/>
            <w:r>
              <w:rPr>
                <w:rFonts w:ascii="Aptos" w:hAnsi="Aptos"/>
                <w:b w:val="0"/>
                <w:color w:val="1F2937"/>
                <w:sz w:val="17"/>
              </w:rPr>
              <w:t>Payments</w:t>
            </w:r>
          </w:p>
        </w:tc>
        <w:tc>
          <w:tcPr>
            <w:tcW w:type="dxa" w:w="4968"/>
            <w:vAlign w:val="center"/>
          </w:tcPr>
          <w:p>
            <w:r/>
            <w:r>
              <w:rPr>
                <w:rFonts w:ascii="Aptos" w:hAnsi="Aptos"/>
                <w:b w:val="0"/>
                <w:color w:val="1F2937"/>
                <w:sz w:val="17"/>
              </w:rPr>
              <w:t>Hosted/tokenized entry, signed webhooks, no raw card/CVV storage and provider-compliant logs.</w:t>
            </w:r>
          </w:p>
        </w:tc>
      </w:tr>
      <w:tr>
        <w:tc>
          <w:tcPr>
            <w:tcW w:type="dxa" w:w="4968"/>
            <w:shd w:fill="F5F8FB"/>
            <w:vAlign w:val="center"/>
          </w:tcPr>
          <w:p>
            <w:r/>
            <w:r>
              <w:rPr>
                <w:rFonts w:ascii="Aptos" w:hAnsi="Aptos"/>
                <w:b w:val="0"/>
                <w:color w:val="1F2937"/>
                <w:sz w:val="17"/>
              </w:rPr>
              <w:t>Data</w:t>
            </w:r>
          </w:p>
        </w:tc>
        <w:tc>
          <w:tcPr>
            <w:tcW w:type="dxa" w:w="4968"/>
            <w:shd w:fill="F5F8FB"/>
            <w:vAlign w:val="center"/>
          </w:tcPr>
          <w:p>
            <w:r/>
            <w:r>
              <w:rPr>
                <w:rFonts w:ascii="Aptos" w:hAnsi="Aptos"/>
                <w:b w:val="0"/>
                <w:color w:val="1F2937"/>
                <w:sz w:val="17"/>
              </w:rPr>
              <w:t>TLS, encrypted backups, restricted database accounts and field-level protection where needed.</w:t>
            </w:r>
          </w:p>
        </w:tc>
      </w:tr>
      <w:tr>
        <w:tc>
          <w:tcPr>
            <w:tcW w:type="dxa" w:w="4968"/>
            <w:vAlign w:val="center"/>
          </w:tcPr>
          <w:p>
            <w:r/>
            <w:r>
              <w:rPr>
                <w:rFonts w:ascii="Aptos" w:hAnsi="Aptos"/>
                <w:b w:val="0"/>
                <w:color w:val="1F2937"/>
                <w:sz w:val="17"/>
              </w:rPr>
              <w:t>Files</w:t>
            </w:r>
          </w:p>
        </w:tc>
        <w:tc>
          <w:tcPr>
            <w:tcW w:type="dxa" w:w="4968"/>
            <w:vAlign w:val="center"/>
          </w:tcPr>
          <w:p>
            <w:r/>
            <w:r>
              <w:rPr>
                <w:rFonts w:ascii="Aptos" w:hAnsi="Aptos"/>
                <w:b w:val="0"/>
                <w:color w:val="1F2937"/>
                <w:sz w:val="17"/>
              </w:rPr>
              <w:t>Type/size checks, randomized keys, signed access and image processing.</w:t>
            </w:r>
          </w:p>
        </w:tc>
      </w:tr>
      <w:tr>
        <w:tc>
          <w:tcPr>
            <w:tcW w:type="dxa" w:w="4968"/>
            <w:shd w:fill="F5F8FB"/>
            <w:vAlign w:val="center"/>
          </w:tcPr>
          <w:p>
            <w:r/>
            <w:r>
              <w:rPr>
                <w:rFonts w:ascii="Aptos" w:hAnsi="Aptos"/>
                <w:b w:val="0"/>
                <w:color w:val="1F2937"/>
                <w:sz w:val="17"/>
              </w:rPr>
              <w:t>Audit</w:t>
            </w:r>
          </w:p>
        </w:tc>
        <w:tc>
          <w:tcPr>
            <w:tcW w:type="dxa" w:w="4968"/>
            <w:shd w:fill="F5F8FB"/>
            <w:vAlign w:val="center"/>
          </w:tcPr>
          <w:p>
            <w:r/>
            <w:r>
              <w:rPr>
                <w:rFonts w:ascii="Aptos" w:hAnsi="Aptos"/>
                <w:b w:val="0"/>
                <w:color w:val="1F2937"/>
                <w:sz w:val="17"/>
              </w:rPr>
              <w:t>Immutable/append-oriented privileged and financial events with redaction.</w:t>
            </w:r>
          </w:p>
        </w:tc>
      </w:tr>
      <w:tr>
        <w:tc>
          <w:tcPr>
            <w:tcW w:type="dxa" w:w="4968"/>
            <w:vAlign w:val="center"/>
          </w:tcPr>
          <w:p>
            <w:r/>
            <w:r>
              <w:rPr>
                <w:rFonts w:ascii="Aptos" w:hAnsi="Aptos"/>
                <w:b w:val="0"/>
                <w:color w:val="1F2937"/>
                <w:sz w:val="17"/>
              </w:rPr>
              <w:t>Operations</w:t>
            </w:r>
          </w:p>
        </w:tc>
        <w:tc>
          <w:tcPr>
            <w:tcW w:type="dxa" w:w="4968"/>
            <w:vAlign w:val="center"/>
          </w:tcPr>
          <w:p>
            <w:r/>
            <w:r>
              <w:rPr>
                <w:rFonts w:ascii="Aptos" w:hAnsi="Aptos"/>
                <w:b w:val="0"/>
                <w:color w:val="1F2937"/>
                <w:sz w:val="17"/>
              </w:rPr>
              <w:t>Patch management, vulnerability review, incident runbooks and access review.</w:t>
            </w:r>
          </w:p>
        </w:tc>
      </w:tr>
    </w:tbl>
    <w:p/>
    <w:p>
      <w:pPr>
        <w:pStyle w:val="Heading2"/>
        <w:keepNext/>
      </w:pPr>
      <w:r>
        <w:t>11.1 Threat Cases to Test</w:t>
      </w:r>
    </w:p>
    <w:p>
      <w:pPr>
        <w:pStyle w:val="ListBullet"/>
        <w:spacing w:after="40"/>
      </w:pPr>
      <w:r>
        <w:t>Customer calling admin APIs; IDOR against another customer/order; privilege escalation.</w:t>
      </w:r>
    </w:p>
    <w:p>
      <w:pPr>
        <w:pStyle w:val="ListBullet"/>
        <w:spacing w:after="40"/>
      </w:pPr>
      <w:r>
        <w:t>Price or amount manipulation between cart and payment.</w:t>
      </w:r>
    </w:p>
    <w:p>
      <w:pPr>
        <w:pStyle w:val="ListBullet"/>
        <w:spacing w:after="40"/>
      </w:pPr>
      <w:r>
        <w:t>Forged/replayed payment webhooks and reused payment links.</w:t>
      </w:r>
    </w:p>
    <w:p>
      <w:pPr>
        <w:pStyle w:val="ListBullet"/>
        <w:spacing w:after="40"/>
      </w:pPr>
      <w:r>
        <w:t>Duplicate schedule runs and concurrent stock oversell.</w:t>
      </w:r>
    </w:p>
    <w:p>
      <w:pPr>
        <w:pStyle w:val="ListBullet"/>
        <w:spacing w:after="40"/>
      </w:pPr>
      <w:r>
        <w:t>Malicious product HTML/image upload and API-import payloads.</w:t>
      </w:r>
    </w:p>
    <w:p>
      <w:pPr>
        <w:pStyle w:val="ListBullet"/>
        <w:spacing w:after="40"/>
      </w:pPr>
      <w:r>
        <w:t>Credential stuffing, invitation-token guessing and reset-token reuse.</w:t>
      </w:r>
    </w:p>
    <w:p>
      <w:r>
        <w:br w:type="page"/>
      </w:r>
    </w:p>
    <w:p>
      <w:pPr>
        <w:pStyle w:val="Heading1"/>
        <w:keepNext/>
      </w:pPr>
      <w:r>
        <w:t>12. Non-functional Requirements</w:t>
      </w:r>
    </w:p>
    <w:tbl>
      <w:tblPr>
        <w:tblStyle w:val="TableGrid"/>
        <w:tblW w:type="auto" w:w="0"/>
        <w:jc w:val="center"/>
        <w:tblLook w:firstColumn="1" w:firstRow="1" w:lastColumn="0" w:lastRow="0" w:noHBand="0" w:noVBand="1" w:val="04A0"/>
      </w:tblPr>
      <w:tblGrid>
        <w:gridCol w:w="4968"/>
        <w:gridCol w:w="4968"/>
      </w:tblGrid>
      <w:tr>
        <w:tc>
          <w:tcPr>
            <w:tcW w:type="dxa" w:w="4968"/>
            <w:shd w:fill="17365D"/>
            <w:vAlign w:val="center"/>
          </w:tcPr>
          <w:p>
            <w:r/>
            <w:r>
              <w:rPr>
                <w:rFonts w:ascii="Aptos" w:hAnsi="Aptos"/>
                <w:b/>
                <w:color w:val="FFFFFF"/>
                <w:sz w:val="18"/>
              </w:rPr>
              <w:t>Area</w:t>
            </w:r>
          </w:p>
        </w:tc>
        <w:tc>
          <w:tcPr>
            <w:tcW w:type="dxa" w:w="4968"/>
            <w:shd w:fill="17365D"/>
            <w:vAlign w:val="center"/>
          </w:tcPr>
          <w:p>
            <w:r/>
            <w:r>
              <w:rPr>
                <w:rFonts w:ascii="Aptos" w:hAnsi="Aptos"/>
                <w:b/>
                <w:color w:val="FFFFFF"/>
                <w:sz w:val="18"/>
              </w:rPr>
              <w:t>Initial Baseline / Method</w:t>
            </w:r>
          </w:p>
        </w:tc>
      </w:tr>
      <w:tr>
        <w:tc>
          <w:tcPr>
            <w:tcW w:type="dxa" w:w="4968"/>
            <w:vAlign w:val="center"/>
          </w:tcPr>
          <w:p>
            <w:r/>
            <w:r>
              <w:rPr>
                <w:rFonts w:ascii="Aptos" w:hAnsi="Aptos"/>
                <w:b w:val="0"/>
                <w:color w:val="1F2937"/>
                <w:sz w:val="17"/>
              </w:rPr>
              <w:t>Availability</w:t>
            </w:r>
          </w:p>
        </w:tc>
        <w:tc>
          <w:tcPr>
            <w:tcW w:type="dxa" w:w="4968"/>
            <w:vAlign w:val="center"/>
          </w:tcPr>
          <w:p>
            <w:r/>
            <w:r>
              <w:rPr>
                <w:rFonts w:ascii="Aptos" w:hAnsi="Aptos"/>
                <w:b w:val="0"/>
                <w:color w:val="1F2937"/>
                <w:sz w:val="17"/>
              </w:rPr>
              <w:t>Define production target with client; health checks and redundant managed services recommended.</w:t>
            </w:r>
          </w:p>
        </w:tc>
      </w:tr>
      <w:tr>
        <w:tc>
          <w:tcPr>
            <w:tcW w:type="dxa" w:w="4968"/>
            <w:shd w:fill="F5F8FB"/>
            <w:vAlign w:val="center"/>
          </w:tcPr>
          <w:p>
            <w:r/>
            <w:r>
              <w:rPr>
                <w:rFonts w:ascii="Aptos" w:hAnsi="Aptos"/>
                <w:b w:val="0"/>
                <w:color w:val="1F2937"/>
                <w:sz w:val="17"/>
              </w:rPr>
              <w:t>Performance</w:t>
            </w:r>
          </w:p>
        </w:tc>
        <w:tc>
          <w:tcPr>
            <w:tcW w:type="dxa" w:w="4968"/>
            <w:shd w:fill="F5F8FB"/>
            <w:vAlign w:val="center"/>
          </w:tcPr>
          <w:p>
            <w:r/>
            <w:r>
              <w:rPr>
                <w:rFonts w:ascii="Aptos" w:hAnsi="Aptos"/>
                <w:b w:val="0"/>
                <w:color w:val="1F2937"/>
                <w:sz w:val="17"/>
              </w:rPr>
              <w:t>Measure p95 API latency and Core Web Vitals; set numeric targets during performance planning.</w:t>
            </w:r>
          </w:p>
        </w:tc>
      </w:tr>
      <w:tr>
        <w:tc>
          <w:tcPr>
            <w:tcW w:type="dxa" w:w="4968"/>
            <w:vAlign w:val="center"/>
          </w:tcPr>
          <w:p>
            <w:r/>
            <w:r>
              <w:rPr>
                <w:rFonts w:ascii="Aptos" w:hAnsi="Aptos"/>
                <w:b w:val="0"/>
                <w:color w:val="1F2937"/>
                <w:sz w:val="17"/>
              </w:rPr>
              <w:t>Scalability</w:t>
            </w:r>
          </w:p>
        </w:tc>
        <w:tc>
          <w:tcPr>
            <w:tcW w:type="dxa" w:w="4968"/>
            <w:vAlign w:val="center"/>
          </w:tcPr>
          <w:p>
            <w:r/>
            <w:r>
              <w:rPr>
                <w:rFonts w:ascii="Aptos" w:hAnsi="Aptos"/>
                <w:b w:val="0"/>
                <w:color w:val="1F2937"/>
                <w:sz w:val="17"/>
              </w:rPr>
              <w:t>Stateless API/worker horizontal scaling; database connection pooling.</w:t>
            </w:r>
          </w:p>
        </w:tc>
      </w:tr>
      <w:tr>
        <w:tc>
          <w:tcPr>
            <w:tcW w:type="dxa" w:w="4968"/>
            <w:shd w:fill="F5F8FB"/>
            <w:vAlign w:val="center"/>
          </w:tcPr>
          <w:p>
            <w:r/>
            <w:r>
              <w:rPr>
                <w:rFonts w:ascii="Aptos" w:hAnsi="Aptos"/>
                <w:b w:val="0"/>
                <w:color w:val="1F2937"/>
                <w:sz w:val="17"/>
              </w:rPr>
              <w:t>Reliability</w:t>
            </w:r>
          </w:p>
        </w:tc>
        <w:tc>
          <w:tcPr>
            <w:tcW w:type="dxa" w:w="4968"/>
            <w:shd w:fill="F5F8FB"/>
            <w:vAlign w:val="center"/>
          </w:tcPr>
          <w:p>
            <w:r/>
            <w:r>
              <w:rPr>
                <w:rFonts w:ascii="Aptos" w:hAnsi="Aptos"/>
                <w:b w:val="0"/>
                <w:color w:val="1F2937"/>
                <w:sz w:val="17"/>
              </w:rPr>
              <w:t>Transactional updates, idempotency, retries, dead-letter handling and reconciliation.</w:t>
            </w:r>
          </w:p>
        </w:tc>
      </w:tr>
      <w:tr>
        <w:tc>
          <w:tcPr>
            <w:tcW w:type="dxa" w:w="4968"/>
            <w:vAlign w:val="center"/>
          </w:tcPr>
          <w:p>
            <w:r/>
            <w:r>
              <w:rPr>
                <w:rFonts w:ascii="Aptos" w:hAnsi="Aptos"/>
                <w:b w:val="0"/>
                <w:color w:val="1F2937"/>
                <w:sz w:val="17"/>
              </w:rPr>
              <w:t>Recovery</w:t>
            </w:r>
          </w:p>
        </w:tc>
        <w:tc>
          <w:tcPr>
            <w:tcW w:type="dxa" w:w="4968"/>
            <w:vAlign w:val="center"/>
          </w:tcPr>
          <w:p>
            <w:r/>
            <w:r>
              <w:rPr>
                <w:rFonts w:ascii="Aptos" w:hAnsi="Aptos"/>
                <w:b w:val="0"/>
                <w:color w:val="1F2937"/>
                <w:sz w:val="17"/>
              </w:rPr>
              <w:t>Automated backups and point-in-time recovery where supported; approve RPO/RTO and test quarterly.</w:t>
            </w:r>
          </w:p>
        </w:tc>
      </w:tr>
      <w:tr>
        <w:tc>
          <w:tcPr>
            <w:tcW w:type="dxa" w:w="4968"/>
            <w:shd w:fill="F5F8FB"/>
            <w:vAlign w:val="center"/>
          </w:tcPr>
          <w:p>
            <w:r/>
            <w:r>
              <w:rPr>
                <w:rFonts w:ascii="Aptos" w:hAnsi="Aptos"/>
                <w:b w:val="0"/>
                <w:color w:val="1F2937"/>
                <w:sz w:val="17"/>
              </w:rPr>
              <w:t>Accessibility</w:t>
            </w:r>
          </w:p>
        </w:tc>
        <w:tc>
          <w:tcPr>
            <w:tcW w:type="dxa" w:w="4968"/>
            <w:shd w:fill="F5F8FB"/>
            <w:vAlign w:val="center"/>
          </w:tcPr>
          <w:p>
            <w:r/>
            <w:r>
              <w:rPr>
                <w:rFonts w:ascii="Aptos" w:hAnsi="Aptos"/>
                <w:b w:val="0"/>
                <w:color w:val="1F2937"/>
                <w:sz w:val="17"/>
              </w:rPr>
              <w:t>Target WCAG 2.2 AA for critical customer and admin journeys.</w:t>
            </w:r>
          </w:p>
        </w:tc>
      </w:tr>
      <w:tr>
        <w:tc>
          <w:tcPr>
            <w:tcW w:type="dxa" w:w="4968"/>
            <w:vAlign w:val="center"/>
          </w:tcPr>
          <w:p>
            <w:r/>
            <w:r>
              <w:rPr>
                <w:rFonts w:ascii="Aptos" w:hAnsi="Aptos"/>
                <w:b w:val="0"/>
                <w:color w:val="1F2937"/>
                <w:sz w:val="17"/>
              </w:rPr>
              <w:t>Observability</w:t>
            </w:r>
          </w:p>
        </w:tc>
        <w:tc>
          <w:tcPr>
            <w:tcW w:type="dxa" w:w="4968"/>
            <w:vAlign w:val="center"/>
          </w:tcPr>
          <w:p>
            <w:r/>
            <w:r>
              <w:rPr>
                <w:rFonts w:ascii="Aptos" w:hAnsi="Aptos"/>
                <w:b w:val="0"/>
                <w:color w:val="1F2937"/>
                <w:sz w:val="17"/>
              </w:rPr>
              <w:t>Metrics, structured logs, traces, dashboards and actionable alerts.</w:t>
            </w:r>
          </w:p>
        </w:tc>
      </w:tr>
      <w:tr>
        <w:tc>
          <w:tcPr>
            <w:tcW w:type="dxa" w:w="4968"/>
            <w:shd w:fill="F5F8FB"/>
            <w:vAlign w:val="center"/>
          </w:tcPr>
          <w:p>
            <w:r/>
            <w:r>
              <w:rPr>
                <w:rFonts w:ascii="Aptos" w:hAnsi="Aptos"/>
                <w:b w:val="0"/>
                <w:color w:val="1F2937"/>
                <w:sz w:val="17"/>
              </w:rPr>
              <w:t>Compatibility</w:t>
            </w:r>
          </w:p>
        </w:tc>
        <w:tc>
          <w:tcPr>
            <w:tcW w:type="dxa" w:w="4968"/>
            <w:shd w:fill="F5F8FB"/>
            <w:vAlign w:val="center"/>
          </w:tcPr>
          <w:p>
            <w:r/>
            <w:r>
              <w:rPr>
                <w:rFonts w:ascii="Aptos" w:hAnsi="Aptos"/>
                <w:b w:val="0"/>
                <w:color w:val="1F2937"/>
                <w:sz w:val="17"/>
              </w:rPr>
              <w:t>Current supported desktop/mobile browsers agreed before UAT.</w:t>
            </w:r>
          </w:p>
        </w:tc>
      </w:tr>
    </w:tbl>
    <w:p/>
    <w:p>
      <w:pPr>
        <w:pStyle w:val="Heading2"/>
        <w:keepNext/>
      </w:pPr>
      <w:r>
        <w:t>12.1 Suggested Starting Targets (Subject to Approval)</w:t>
      </w:r>
    </w:p>
    <w:tbl>
      <w:tblPr>
        <w:tblStyle w:val="TableGrid"/>
        <w:tblW w:type="auto" w:w="0"/>
        <w:jc w:val="center"/>
        <w:tblLook w:firstColumn="1" w:firstRow="1" w:lastColumn="0" w:lastRow="0" w:noHBand="0" w:noVBand="1" w:val="04A0"/>
      </w:tblPr>
      <w:tblGrid>
        <w:gridCol w:w="4968"/>
        <w:gridCol w:w="4968"/>
      </w:tblGrid>
      <w:tr>
        <w:tc>
          <w:tcPr>
            <w:tcW w:type="dxa" w:w="4968"/>
            <w:shd w:fill="17365D"/>
            <w:vAlign w:val="center"/>
          </w:tcPr>
          <w:p>
            <w:r/>
            <w:r>
              <w:rPr>
                <w:rFonts w:ascii="Aptos" w:hAnsi="Aptos"/>
                <w:b/>
                <w:color w:val="FFFFFF"/>
                <w:sz w:val="18"/>
              </w:rPr>
              <w:t>Metric</w:t>
            </w:r>
          </w:p>
        </w:tc>
        <w:tc>
          <w:tcPr>
            <w:tcW w:type="dxa" w:w="4968"/>
            <w:shd w:fill="17365D"/>
            <w:vAlign w:val="center"/>
          </w:tcPr>
          <w:p>
            <w:r/>
            <w:r>
              <w:rPr>
                <w:rFonts w:ascii="Aptos" w:hAnsi="Aptos"/>
                <w:b/>
                <w:color w:val="FFFFFF"/>
                <w:sz w:val="18"/>
              </w:rPr>
              <w:t>Suggested Starting Point</w:t>
            </w:r>
          </w:p>
        </w:tc>
      </w:tr>
      <w:tr>
        <w:tc>
          <w:tcPr>
            <w:tcW w:type="dxa" w:w="4968"/>
            <w:vAlign w:val="center"/>
          </w:tcPr>
          <w:p>
            <w:r/>
            <w:r>
              <w:rPr>
                <w:rFonts w:ascii="Aptos" w:hAnsi="Aptos"/>
                <w:b w:val="0"/>
                <w:color w:val="1F2937"/>
                <w:sz w:val="17"/>
              </w:rPr>
              <w:t>Public/catalog API p95</w:t>
            </w:r>
          </w:p>
        </w:tc>
        <w:tc>
          <w:tcPr>
            <w:tcW w:type="dxa" w:w="4968"/>
            <w:vAlign w:val="center"/>
          </w:tcPr>
          <w:p>
            <w:r/>
            <w:r>
              <w:rPr>
                <w:rFonts w:ascii="Aptos" w:hAnsi="Aptos"/>
                <w:b w:val="0"/>
                <w:color w:val="1F2937"/>
                <w:sz w:val="17"/>
              </w:rPr>
              <w:t>&lt;= 500 ms excluding external-provider latency under agreed load.</w:t>
            </w:r>
          </w:p>
        </w:tc>
      </w:tr>
      <w:tr>
        <w:tc>
          <w:tcPr>
            <w:tcW w:type="dxa" w:w="4968"/>
            <w:shd w:fill="F5F8FB"/>
            <w:vAlign w:val="center"/>
          </w:tcPr>
          <w:p>
            <w:r/>
            <w:r>
              <w:rPr>
                <w:rFonts w:ascii="Aptos" w:hAnsi="Aptos"/>
                <w:b w:val="0"/>
                <w:color w:val="1F2937"/>
                <w:sz w:val="17"/>
              </w:rPr>
              <w:t>Checkout/order API p95</w:t>
            </w:r>
          </w:p>
        </w:tc>
        <w:tc>
          <w:tcPr>
            <w:tcW w:type="dxa" w:w="4968"/>
            <w:shd w:fill="F5F8FB"/>
            <w:vAlign w:val="center"/>
          </w:tcPr>
          <w:p>
            <w:r/>
            <w:r>
              <w:rPr>
                <w:rFonts w:ascii="Aptos" w:hAnsi="Aptos"/>
                <w:b w:val="0"/>
                <w:color w:val="1F2937"/>
                <w:sz w:val="17"/>
              </w:rPr>
              <w:t>&lt;= 800 ms excluding payment redirect/provider processing.</w:t>
            </w:r>
          </w:p>
        </w:tc>
      </w:tr>
      <w:tr>
        <w:tc>
          <w:tcPr>
            <w:tcW w:type="dxa" w:w="4968"/>
            <w:vAlign w:val="center"/>
          </w:tcPr>
          <w:p>
            <w:r/>
            <w:r>
              <w:rPr>
                <w:rFonts w:ascii="Aptos" w:hAnsi="Aptos"/>
                <w:b w:val="0"/>
                <w:color w:val="1F2937"/>
                <w:sz w:val="17"/>
              </w:rPr>
              <w:t>Error rate</w:t>
            </w:r>
          </w:p>
        </w:tc>
        <w:tc>
          <w:tcPr>
            <w:tcW w:type="dxa" w:w="4968"/>
            <w:vAlign w:val="center"/>
          </w:tcPr>
          <w:p>
            <w:r/>
            <w:r>
              <w:rPr>
                <w:rFonts w:ascii="Aptos" w:hAnsi="Aptos"/>
                <w:b w:val="0"/>
                <w:color w:val="1F2937"/>
                <w:sz w:val="17"/>
              </w:rPr>
              <w:t>&lt; 1% server errors during normal operation.</w:t>
            </w:r>
          </w:p>
        </w:tc>
      </w:tr>
      <w:tr>
        <w:tc>
          <w:tcPr>
            <w:tcW w:type="dxa" w:w="4968"/>
            <w:shd w:fill="F5F8FB"/>
            <w:vAlign w:val="center"/>
          </w:tcPr>
          <w:p>
            <w:r/>
            <w:r>
              <w:rPr>
                <w:rFonts w:ascii="Aptos" w:hAnsi="Aptos"/>
                <w:b w:val="0"/>
                <w:color w:val="1F2937"/>
                <w:sz w:val="17"/>
              </w:rPr>
              <w:t>Backup RPO</w:t>
            </w:r>
          </w:p>
        </w:tc>
        <w:tc>
          <w:tcPr>
            <w:tcW w:type="dxa" w:w="4968"/>
            <w:shd w:fill="F5F8FB"/>
            <w:vAlign w:val="center"/>
          </w:tcPr>
          <w:p>
            <w:r/>
            <w:r>
              <w:rPr>
                <w:rFonts w:ascii="Aptos" w:hAnsi="Aptos"/>
                <w:b w:val="0"/>
                <w:color w:val="1F2937"/>
                <w:sz w:val="17"/>
              </w:rPr>
              <w:t>&lt;= 24 hours minimum; tighter point-in-time target recommended.</w:t>
            </w:r>
          </w:p>
        </w:tc>
      </w:tr>
      <w:tr>
        <w:tc>
          <w:tcPr>
            <w:tcW w:type="dxa" w:w="4968"/>
            <w:vAlign w:val="center"/>
          </w:tcPr>
          <w:p>
            <w:r/>
            <w:r>
              <w:rPr>
                <w:rFonts w:ascii="Aptos" w:hAnsi="Aptos"/>
                <w:b w:val="0"/>
                <w:color w:val="1F2937"/>
                <w:sz w:val="17"/>
              </w:rPr>
              <w:t>Recovery RTO</w:t>
            </w:r>
          </w:p>
        </w:tc>
        <w:tc>
          <w:tcPr>
            <w:tcW w:type="dxa" w:w="4968"/>
            <w:vAlign w:val="center"/>
          </w:tcPr>
          <w:p>
            <w:r/>
            <w:r>
              <w:rPr>
                <w:rFonts w:ascii="Aptos" w:hAnsi="Aptos"/>
                <w:b w:val="0"/>
                <w:color w:val="1F2937"/>
                <w:sz w:val="17"/>
              </w:rPr>
              <w:t>&lt;= 4 hours initial business target.</w:t>
            </w:r>
          </w:p>
        </w:tc>
      </w:tr>
      <w:tr>
        <w:tc>
          <w:tcPr>
            <w:tcW w:type="dxa" w:w="4968"/>
            <w:shd w:fill="F5F8FB"/>
            <w:vAlign w:val="center"/>
          </w:tcPr>
          <w:p>
            <w:r/>
            <w:r>
              <w:rPr>
                <w:rFonts w:ascii="Aptos" w:hAnsi="Aptos"/>
                <w:b w:val="0"/>
                <w:color w:val="1F2937"/>
                <w:sz w:val="17"/>
              </w:rPr>
              <w:t>Critical incident acknowledgement</w:t>
            </w:r>
          </w:p>
        </w:tc>
        <w:tc>
          <w:tcPr>
            <w:tcW w:type="dxa" w:w="4968"/>
            <w:shd w:fill="F5F8FB"/>
            <w:vAlign w:val="center"/>
          </w:tcPr>
          <w:p>
            <w:r/>
            <w:r>
              <w:rPr>
                <w:rFonts w:ascii="Aptos" w:hAnsi="Aptos"/>
                <w:b w:val="0"/>
                <w:color w:val="1F2937"/>
                <w:sz w:val="17"/>
              </w:rPr>
              <w:t>Within 15 minutes during supported production hours.</w:t>
            </w:r>
          </w:p>
        </w:tc>
      </w:tr>
    </w:tbl>
    <w:p/>
    <w:p>
      <w:pPr>
        <w:pStyle w:val="Heading1"/>
        <w:keepNext/>
      </w:pPr>
      <w:r>
        <w:t>13. Development Standards</w:t>
      </w:r>
    </w:p>
    <w:p>
      <w:pPr>
        <w:pStyle w:val="ListBullet"/>
        <w:spacing w:after="40"/>
      </w:pPr>
      <w:r>
        <w:t>TypeScript strict mode, linting, formatting and pre-commit validation.</w:t>
      </w:r>
    </w:p>
    <w:p>
      <w:pPr>
        <w:pStyle w:val="ListBullet"/>
        <w:spacing w:after="40"/>
      </w:pPr>
      <w:r>
        <w:t>Small reviewed pull requests; protected main branch and mandatory passing checks.</w:t>
      </w:r>
    </w:p>
    <w:p>
      <w:pPr>
        <w:pStyle w:val="ListBullet"/>
        <w:spacing w:after="40"/>
      </w:pPr>
      <w:r>
        <w:t>Database migrations are versioned, reversible where practical and tested against representative data.</w:t>
      </w:r>
    </w:p>
    <w:p>
      <w:pPr>
        <w:pStyle w:val="ListBullet"/>
        <w:spacing w:after="40"/>
      </w:pPr>
      <w:r>
        <w:t>No production secrets or personal data in code, fixtures or developer logs.</w:t>
      </w:r>
    </w:p>
    <w:p>
      <w:pPr>
        <w:pStyle w:val="ListBullet"/>
        <w:spacing w:after="40"/>
      </w:pPr>
      <w:r>
        <w:t>Unit tests for business rules; integration tests for database and providers; end-to-end tests for critical journeys.</w:t>
      </w:r>
    </w:p>
    <w:p>
      <w:pPr>
        <w:pStyle w:val="ListBullet"/>
        <w:spacing w:after="40"/>
      </w:pPr>
      <w:r>
        <w:t>Architecture Decision Records for material choices such as framework, auth, payment, queue and deployment.</w:t>
      </w:r>
    </w:p>
    <w:p>
      <w:pPr>
        <w:pStyle w:val="ListBullet"/>
        <w:spacing w:after="40"/>
      </w:pPr>
      <w:r>
        <w:t>Feature flags for incomplete or operationally risky capabilities.</w:t>
      </w:r>
    </w:p>
    <w:p>
      <w:pPr>
        <w:pStyle w:val="Heading1"/>
        <w:keepNext/>
      </w:pPr>
      <w:r>
        <w:t>14. Environments and DevOps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7365D"/>
            <w:vAlign w:val="center"/>
          </w:tcPr>
          <w:p>
            <w:r/>
            <w:r>
              <w:rPr>
                <w:rFonts w:ascii="Aptos" w:hAnsi="Aptos"/>
                <w:b/>
                <w:color w:val="FFFFFF"/>
                <w:sz w:val="18"/>
              </w:rPr>
              <w:t>Environment</w:t>
            </w:r>
          </w:p>
        </w:tc>
        <w:tc>
          <w:tcPr>
            <w:tcW w:type="dxa" w:w="3312"/>
            <w:shd w:fill="17365D"/>
            <w:vAlign w:val="center"/>
          </w:tcPr>
          <w:p>
            <w:r/>
            <w:r>
              <w:rPr>
                <w:rFonts w:ascii="Aptos" w:hAnsi="Aptos"/>
                <w:b/>
                <w:color w:val="FFFFFF"/>
                <w:sz w:val="18"/>
              </w:rPr>
              <w:t>Purpose</w:t>
            </w:r>
          </w:p>
        </w:tc>
        <w:tc>
          <w:tcPr>
            <w:tcW w:type="dxa" w:w="3312"/>
            <w:shd w:fill="17365D"/>
            <w:vAlign w:val="center"/>
          </w:tcPr>
          <w:p>
            <w:r/>
            <w:r>
              <w:rPr>
                <w:rFonts w:ascii="Aptos" w:hAnsi="Aptos"/>
                <w:b/>
                <w:color w:val="FFFFFF"/>
                <w:sz w:val="18"/>
              </w:rPr>
              <w:t>Promotion Rule</w:t>
            </w:r>
          </w:p>
        </w:tc>
      </w:tr>
      <w:tr>
        <w:tc>
          <w:tcPr>
            <w:tcW w:type="dxa" w:w="3312"/>
            <w:vAlign w:val="center"/>
          </w:tcPr>
          <w:p>
            <w:r/>
            <w:r>
              <w:rPr>
                <w:rFonts w:ascii="Aptos" w:hAnsi="Aptos"/>
                <w:b w:val="0"/>
                <w:color w:val="1F2937"/>
                <w:sz w:val="17"/>
              </w:rPr>
              <w:t>Development</w:t>
            </w:r>
          </w:p>
        </w:tc>
        <w:tc>
          <w:tcPr>
            <w:tcW w:type="dxa" w:w="3312"/>
            <w:vAlign w:val="center"/>
          </w:tcPr>
          <w:p>
            <w:r/>
            <w:r>
              <w:rPr>
                <w:rFonts w:ascii="Aptos" w:hAnsi="Aptos"/>
                <w:b w:val="0"/>
                <w:color w:val="1F2937"/>
                <w:sz w:val="17"/>
              </w:rPr>
              <w:t>Local/shared integration and feature development.</w:t>
            </w:r>
          </w:p>
        </w:tc>
        <w:tc>
          <w:tcPr>
            <w:tcW w:type="dxa" w:w="3312"/>
            <w:vAlign w:val="center"/>
          </w:tcPr>
          <w:p>
            <w:r/>
            <w:r>
              <w:rPr>
                <w:rFonts w:ascii="Aptos" w:hAnsi="Aptos"/>
                <w:b w:val="0"/>
                <w:color w:val="1F2937"/>
                <w:sz w:val="17"/>
              </w:rPr>
              <w:t>Automated checks before merge.</w:t>
            </w:r>
          </w:p>
        </w:tc>
      </w:tr>
      <w:tr>
        <w:tc>
          <w:tcPr>
            <w:tcW w:type="dxa" w:w="3312"/>
            <w:shd w:fill="F5F8FB"/>
            <w:vAlign w:val="center"/>
          </w:tcPr>
          <w:p>
            <w:r/>
            <w:r>
              <w:rPr>
                <w:rFonts w:ascii="Aptos" w:hAnsi="Aptos"/>
                <w:b w:val="0"/>
                <w:color w:val="1F2937"/>
                <w:sz w:val="17"/>
              </w:rPr>
              <w:t>Staging</w:t>
            </w:r>
          </w:p>
        </w:tc>
        <w:tc>
          <w:tcPr>
            <w:tcW w:type="dxa" w:w="3312"/>
            <w:shd w:fill="F5F8FB"/>
            <w:vAlign w:val="center"/>
          </w:tcPr>
          <w:p>
            <w:r/>
            <w:r>
              <w:rPr>
                <w:rFonts w:ascii="Aptos" w:hAnsi="Aptos"/>
                <w:b w:val="0"/>
                <w:color w:val="1F2937"/>
                <w:sz w:val="17"/>
              </w:rPr>
              <w:t>Integrated production-like validation and provider sandbox tests.</w:t>
            </w:r>
          </w:p>
        </w:tc>
        <w:tc>
          <w:tcPr>
            <w:tcW w:type="dxa" w:w="3312"/>
            <w:shd w:fill="F5F8FB"/>
            <w:vAlign w:val="center"/>
          </w:tcPr>
          <w:p>
            <w:r/>
            <w:r>
              <w:rPr>
                <w:rFonts w:ascii="Aptos" w:hAnsi="Aptos"/>
                <w:b w:val="0"/>
                <w:color w:val="1F2937"/>
                <w:sz w:val="17"/>
              </w:rPr>
              <w:t>Successful deployment and regression tests.</w:t>
            </w:r>
          </w:p>
        </w:tc>
      </w:tr>
      <w:tr>
        <w:tc>
          <w:tcPr>
            <w:tcW w:type="dxa" w:w="3312"/>
            <w:vAlign w:val="center"/>
          </w:tcPr>
          <w:p>
            <w:r/>
            <w:r>
              <w:rPr>
                <w:rFonts w:ascii="Aptos" w:hAnsi="Aptos"/>
                <w:b w:val="0"/>
                <w:color w:val="1F2937"/>
                <w:sz w:val="17"/>
              </w:rPr>
              <w:t>UAT</w:t>
            </w:r>
          </w:p>
        </w:tc>
        <w:tc>
          <w:tcPr>
            <w:tcW w:type="dxa" w:w="3312"/>
            <w:vAlign w:val="center"/>
          </w:tcPr>
          <w:p>
            <w:r/>
            <w:r>
              <w:rPr>
                <w:rFonts w:ascii="Aptos" w:hAnsi="Aptos"/>
                <w:b w:val="0"/>
                <w:color w:val="1F2937"/>
                <w:sz w:val="17"/>
              </w:rPr>
              <w:t>Client acceptance using controlled test data.</w:t>
            </w:r>
          </w:p>
        </w:tc>
        <w:tc>
          <w:tcPr>
            <w:tcW w:type="dxa" w:w="3312"/>
            <w:vAlign w:val="center"/>
          </w:tcPr>
          <w:p>
            <w:r/>
            <w:r>
              <w:rPr>
                <w:rFonts w:ascii="Aptos" w:hAnsi="Aptos"/>
                <w:b w:val="0"/>
                <w:color w:val="1F2937"/>
                <w:sz w:val="17"/>
              </w:rPr>
              <w:t>Signed UAT acceptance and resolved blockers.</w:t>
            </w:r>
          </w:p>
        </w:tc>
      </w:tr>
      <w:tr>
        <w:tc>
          <w:tcPr>
            <w:tcW w:type="dxa" w:w="3312"/>
            <w:shd w:fill="F5F8FB"/>
            <w:vAlign w:val="center"/>
          </w:tcPr>
          <w:p>
            <w:r/>
            <w:r>
              <w:rPr>
                <w:rFonts w:ascii="Aptos" w:hAnsi="Aptos"/>
                <w:b w:val="0"/>
                <w:color w:val="1F2937"/>
                <w:sz w:val="17"/>
              </w:rPr>
              <w:t>Production</w:t>
            </w:r>
          </w:p>
        </w:tc>
        <w:tc>
          <w:tcPr>
            <w:tcW w:type="dxa" w:w="3312"/>
            <w:shd w:fill="F5F8FB"/>
            <w:vAlign w:val="center"/>
          </w:tcPr>
          <w:p>
            <w:r/>
            <w:r>
              <w:rPr>
                <w:rFonts w:ascii="Aptos" w:hAnsi="Aptos"/>
                <w:b w:val="0"/>
                <w:color w:val="1F2937"/>
                <w:sz w:val="17"/>
              </w:rPr>
              <w:t>Live users, payments and business data.</w:t>
            </w:r>
          </w:p>
        </w:tc>
        <w:tc>
          <w:tcPr>
            <w:tcW w:type="dxa" w:w="3312"/>
            <w:shd w:fill="F5F8FB"/>
            <w:vAlign w:val="center"/>
          </w:tcPr>
          <w:p>
            <w:r/>
            <w:r>
              <w:rPr>
                <w:rFonts w:ascii="Aptos" w:hAnsi="Aptos"/>
                <w:b w:val="0"/>
                <w:color w:val="1F2937"/>
                <w:sz w:val="17"/>
              </w:rPr>
              <w:t>Approved release/change ticket and rollback readiness.</w:t>
            </w:r>
          </w:p>
        </w:tc>
      </w:tr>
    </w:tbl>
    <w:p/>
    <w:p>
      <w:pPr>
        <w:pStyle w:val="Heading2"/>
        <w:keepNext/>
      </w:pPr>
      <w:r>
        <w:t>14.1 CI/CD Pipeline</w:t>
      </w:r>
    </w:p>
    <w:p>
      <w:pPr>
        <w:pStyle w:val="ListNumber"/>
        <w:spacing w:after="60"/>
      </w:pPr>
      <w:r>
        <w:t>Install from locked dependencies.</w:t>
      </w:r>
    </w:p>
    <w:p>
      <w:pPr>
        <w:pStyle w:val="ListNumber"/>
        <w:spacing w:after="60"/>
      </w:pPr>
      <w:r>
        <w:t>Run lint, type checks, unit tests, secret/dependency checks and build.</w:t>
      </w:r>
    </w:p>
    <w:p>
      <w:pPr>
        <w:pStyle w:val="ListNumber"/>
        <w:spacing w:after="60"/>
      </w:pPr>
      <w:r>
        <w:t>Run integration tests with isolated PostgreSQL/Redis services.</w:t>
      </w:r>
    </w:p>
    <w:p>
      <w:pPr>
        <w:pStyle w:val="ListNumber"/>
        <w:spacing w:after="60"/>
      </w:pPr>
      <w:r>
        <w:t>Build immutable container artifacts and generate software bill of materials where supported.</w:t>
      </w:r>
    </w:p>
    <w:p>
      <w:pPr>
        <w:pStyle w:val="ListNumber"/>
        <w:spacing w:after="60"/>
      </w:pPr>
      <w:r>
        <w:t>Deploy the same artifact to target environment using environment-specific secrets.</w:t>
      </w:r>
    </w:p>
    <w:p>
      <w:pPr>
        <w:pStyle w:val="ListNumber"/>
        <w:spacing w:after="60"/>
      </w:pPr>
      <w:r>
        <w:t>Run migrations with backup/rollback controls.</w:t>
      </w:r>
    </w:p>
    <w:p>
      <w:pPr>
        <w:pStyle w:val="ListNumber"/>
        <w:spacing w:after="60"/>
      </w:pPr>
      <w:r>
        <w:t>Execute smoke checks and monitor release health.</w:t>
      </w:r>
    </w:p>
    <w:p>
      <w:pPr>
        <w:pStyle w:val="ListNumber"/>
        <w:spacing w:after="60"/>
      </w:pPr>
      <w:r>
        <w:t>Promote after approval; rollback application or disable feature when thresholds fail.</w:t>
      </w:r>
    </w:p>
    <w:p>
      <w:pPr>
        <w:pStyle w:val="Heading1"/>
        <w:keepNext/>
      </w:pPr>
      <w:r>
        <w:t>15. Testing Strategy</w:t>
      </w:r>
    </w:p>
    <w:tbl>
      <w:tblPr>
        <w:tblStyle w:val="TableGrid"/>
        <w:tblW w:type="auto" w:w="0"/>
        <w:jc w:val="center"/>
        <w:tblLook w:firstColumn="1" w:firstRow="1" w:lastColumn="0" w:lastRow="0" w:noHBand="0" w:noVBand="1" w:val="04A0"/>
      </w:tblPr>
      <w:tblGrid>
        <w:gridCol w:w="4968"/>
        <w:gridCol w:w="4968"/>
      </w:tblGrid>
      <w:tr>
        <w:tc>
          <w:tcPr>
            <w:tcW w:type="dxa" w:w="4968"/>
            <w:shd w:fill="17365D"/>
            <w:vAlign w:val="center"/>
          </w:tcPr>
          <w:p>
            <w:r/>
            <w:r>
              <w:rPr>
                <w:rFonts w:ascii="Aptos" w:hAnsi="Aptos"/>
                <w:b/>
                <w:color w:val="FFFFFF"/>
                <w:sz w:val="18"/>
              </w:rPr>
              <w:t>Test Level</w:t>
            </w:r>
          </w:p>
        </w:tc>
        <w:tc>
          <w:tcPr>
            <w:tcW w:type="dxa" w:w="4968"/>
            <w:shd w:fill="17365D"/>
            <w:vAlign w:val="center"/>
          </w:tcPr>
          <w:p>
            <w:r/>
            <w:r>
              <w:rPr>
                <w:rFonts w:ascii="Aptos" w:hAnsi="Aptos"/>
                <w:b/>
                <w:color w:val="FFFFFF"/>
                <w:sz w:val="18"/>
              </w:rPr>
              <w:t>Coverage</w:t>
            </w:r>
          </w:p>
        </w:tc>
      </w:tr>
      <w:tr>
        <w:tc>
          <w:tcPr>
            <w:tcW w:type="dxa" w:w="4968"/>
            <w:vAlign w:val="center"/>
          </w:tcPr>
          <w:p>
            <w:r/>
            <w:r>
              <w:rPr>
                <w:rFonts w:ascii="Aptos" w:hAnsi="Aptos"/>
                <w:b w:val="0"/>
                <w:color w:val="1F2937"/>
                <w:sz w:val="17"/>
              </w:rPr>
              <w:t>Unit</w:t>
            </w:r>
          </w:p>
        </w:tc>
        <w:tc>
          <w:tcPr>
            <w:tcW w:type="dxa" w:w="4968"/>
            <w:vAlign w:val="center"/>
          </w:tcPr>
          <w:p>
            <w:r/>
            <w:r>
              <w:rPr>
                <w:rFonts w:ascii="Aptos" w:hAnsi="Aptos"/>
                <w:b w:val="0"/>
                <w:color w:val="1F2937"/>
                <w:sz w:val="17"/>
              </w:rPr>
              <w:t>Pricing, limits, stock calculations, state transitions, recurrence and mapping.</w:t>
            </w:r>
          </w:p>
        </w:tc>
      </w:tr>
      <w:tr>
        <w:tc>
          <w:tcPr>
            <w:tcW w:type="dxa" w:w="4968"/>
            <w:shd w:fill="F5F8FB"/>
            <w:vAlign w:val="center"/>
          </w:tcPr>
          <w:p>
            <w:r/>
            <w:r>
              <w:rPr>
                <w:rFonts w:ascii="Aptos" w:hAnsi="Aptos"/>
                <w:b w:val="0"/>
                <w:color w:val="1F2937"/>
                <w:sz w:val="17"/>
              </w:rPr>
              <w:t>Integration</w:t>
            </w:r>
          </w:p>
        </w:tc>
        <w:tc>
          <w:tcPr>
            <w:tcW w:type="dxa" w:w="4968"/>
            <w:shd w:fill="F5F8FB"/>
            <w:vAlign w:val="center"/>
          </w:tcPr>
          <w:p>
            <w:r/>
            <w:r>
              <w:rPr>
                <w:rFonts w:ascii="Aptos" w:hAnsi="Aptos"/>
                <w:b w:val="0"/>
                <w:color w:val="1F2937"/>
                <w:sz w:val="17"/>
              </w:rPr>
              <w:t>PostgreSQL repositories, transactions, queues, payment adapters and webhooks.</w:t>
            </w:r>
          </w:p>
        </w:tc>
      </w:tr>
      <w:tr>
        <w:tc>
          <w:tcPr>
            <w:tcW w:type="dxa" w:w="4968"/>
            <w:vAlign w:val="center"/>
          </w:tcPr>
          <w:p>
            <w:r/>
            <w:r>
              <w:rPr>
                <w:rFonts w:ascii="Aptos" w:hAnsi="Aptos"/>
                <w:b w:val="0"/>
                <w:color w:val="1F2937"/>
                <w:sz w:val="17"/>
              </w:rPr>
              <w:t>API contract</w:t>
            </w:r>
          </w:p>
        </w:tc>
        <w:tc>
          <w:tcPr>
            <w:tcW w:type="dxa" w:w="4968"/>
            <w:vAlign w:val="center"/>
          </w:tcPr>
          <w:p>
            <w:r/>
            <w:r>
              <w:rPr>
                <w:rFonts w:ascii="Aptos" w:hAnsi="Aptos"/>
                <w:b w:val="0"/>
                <w:color w:val="1F2937"/>
                <w:sz w:val="17"/>
              </w:rPr>
              <w:t>OpenAPI schema and frontend/provider contract compatibility.</w:t>
            </w:r>
          </w:p>
        </w:tc>
      </w:tr>
      <w:tr>
        <w:tc>
          <w:tcPr>
            <w:tcW w:type="dxa" w:w="4968"/>
            <w:shd w:fill="F5F8FB"/>
            <w:vAlign w:val="center"/>
          </w:tcPr>
          <w:p>
            <w:r/>
            <w:r>
              <w:rPr>
                <w:rFonts w:ascii="Aptos" w:hAnsi="Aptos"/>
                <w:b w:val="0"/>
                <w:color w:val="1F2937"/>
                <w:sz w:val="17"/>
              </w:rPr>
              <w:t>End-to-end</w:t>
            </w:r>
          </w:p>
        </w:tc>
        <w:tc>
          <w:tcPr>
            <w:tcW w:type="dxa" w:w="4968"/>
            <w:shd w:fill="F5F8FB"/>
            <w:vAlign w:val="center"/>
          </w:tcPr>
          <w:p>
            <w:r/>
            <w:r>
              <w:rPr>
                <w:rFonts w:ascii="Aptos" w:hAnsi="Aptos"/>
                <w:b w:val="0"/>
                <w:color w:val="1F2937"/>
                <w:sz w:val="17"/>
              </w:rPr>
              <w:t>Admin publishes product; customer invited; checkout/payment; fulfilment; recurring order.</w:t>
            </w:r>
          </w:p>
        </w:tc>
      </w:tr>
      <w:tr>
        <w:tc>
          <w:tcPr>
            <w:tcW w:type="dxa" w:w="4968"/>
            <w:vAlign w:val="center"/>
          </w:tcPr>
          <w:p>
            <w:r/>
            <w:r>
              <w:rPr>
                <w:rFonts w:ascii="Aptos" w:hAnsi="Aptos"/>
                <w:b w:val="0"/>
                <w:color w:val="1F2937"/>
                <w:sz w:val="17"/>
              </w:rPr>
              <w:t>Security</w:t>
            </w:r>
          </w:p>
        </w:tc>
        <w:tc>
          <w:tcPr>
            <w:tcW w:type="dxa" w:w="4968"/>
            <w:vAlign w:val="center"/>
          </w:tcPr>
          <w:p>
            <w:r/>
            <w:r>
              <w:rPr>
                <w:rFonts w:ascii="Aptos" w:hAnsi="Aptos"/>
                <w:b w:val="0"/>
                <w:color w:val="1F2937"/>
                <w:sz w:val="17"/>
              </w:rPr>
              <w:t>Authorization matrix, OWASP cases, rate limits, token replay and webhook validation.</w:t>
            </w:r>
          </w:p>
        </w:tc>
      </w:tr>
      <w:tr>
        <w:tc>
          <w:tcPr>
            <w:tcW w:type="dxa" w:w="4968"/>
            <w:shd w:fill="F5F8FB"/>
            <w:vAlign w:val="center"/>
          </w:tcPr>
          <w:p>
            <w:r/>
            <w:r>
              <w:rPr>
                <w:rFonts w:ascii="Aptos" w:hAnsi="Aptos"/>
                <w:b w:val="0"/>
                <w:color w:val="1F2937"/>
                <w:sz w:val="17"/>
              </w:rPr>
              <w:t>Performance</w:t>
            </w:r>
          </w:p>
        </w:tc>
        <w:tc>
          <w:tcPr>
            <w:tcW w:type="dxa" w:w="4968"/>
            <w:shd w:fill="F5F8FB"/>
            <w:vAlign w:val="center"/>
          </w:tcPr>
          <w:p>
            <w:r/>
            <w:r>
              <w:rPr>
                <w:rFonts w:ascii="Aptos" w:hAnsi="Aptos"/>
                <w:b w:val="0"/>
                <w:color w:val="1F2937"/>
                <w:sz w:val="17"/>
              </w:rPr>
              <w:t>Catalog browsing, checkout contention, webhook bursts, scheduler and report queries.</w:t>
            </w:r>
          </w:p>
        </w:tc>
      </w:tr>
      <w:tr>
        <w:tc>
          <w:tcPr>
            <w:tcW w:type="dxa" w:w="4968"/>
            <w:vAlign w:val="center"/>
          </w:tcPr>
          <w:p>
            <w:r/>
            <w:r>
              <w:rPr>
                <w:rFonts w:ascii="Aptos" w:hAnsi="Aptos"/>
                <w:b w:val="0"/>
                <w:color w:val="1F2937"/>
                <w:sz w:val="17"/>
              </w:rPr>
              <w:t>Recovery</w:t>
            </w:r>
          </w:p>
        </w:tc>
        <w:tc>
          <w:tcPr>
            <w:tcW w:type="dxa" w:w="4968"/>
            <w:vAlign w:val="center"/>
          </w:tcPr>
          <w:p>
            <w:r/>
            <w:r>
              <w:rPr>
                <w:rFonts w:ascii="Aptos" w:hAnsi="Aptos"/>
                <w:b w:val="0"/>
                <w:color w:val="1F2937"/>
                <w:sz w:val="17"/>
              </w:rPr>
              <w:t>Backup restore, failed deployment rollback, queue replay and provider outage.</w:t>
            </w:r>
          </w:p>
        </w:tc>
      </w:tr>
      <w:tr>
        <w:tc>
          <w:tcPr>
            <w:tcW w:type="dxa" w:w="4968"/>
            <w:shd w:fill="F5F8FB"/>
            <w:vAlign w:val="center"/>
          </w:tcPr>
          <w:p>
            <w:r/>
            <w:r>
              <w:rPr>
                <w:rFonts w:ascii="Aptos" w:hAnsi="Aptos"/>
                <w:b w:val="0"/>
                <w:color w:val="1F2937"/>
                <w:sz w:val="17"/>
              </w:rPr>
              <w:t>UAT</w:t>
            </w:r>
          </w:p>
        </w:tc>
        <w:tc>
          <w:tcPr>
            <w:tcW w:type="dxa" w:w="4968"/>
            <w:shd w:fill="F5F8FB"/>
            <w:vAlign w:val="center"/>
          </w:tcPr>
          <w:p>
            <w:r/>
            <w:r>
              <w:rPr>
                <w:rFonts w:ascii="Aptos" w:hAnsi="Aptos"/>
                <w:b w:val="0"/>
                <w:color w:val="1F2937"/>
                <w:sz w:val="17"/>
              </w:rPr>
              <w:t>Business-approved scripts on supported browsers/devices.</w:t>
            </w:r>
          </w:p>
        </w:tc>
      </w:tr>
    </w:tbl>
    <w:p/>
    <w:p>
      <w:pPr>
        <w:pStyle w:val="Heading2"/>
        <w:keepNext/>
      </w:pPr>
      <w:r>
        <w:t>15.1 Critical End-to-End Scenarios</w:t>
      </w:r>
    </w:p>
    <w:p>
      <w:pPr>
        <w:pStyle w:val="ListBullet"/>
        <w:spacing w:after="40"/>
      </w:pPr>
      <w:r>
        <w:t>Admin creates category/product and publishes; website displays it.</w:t>
      </w:r>
    </w:p>
    <w:p>
      <w:pPr>
        <w:pStyle w:val="ListBullet"/>
        <w:spacing w:after="40"/>
      </w:pPr>
      <w:r>
        <w:t>Admin changes price; open cart is repriced and customer is informed before payment.</w:t>
      </w:r>
    </w:p>
    <w:p>
      <w:pPr>
        <w:pStyle w:val="ListBullet"/>
        <w:spacing w:after="40"/>
      </w:pPr>
      <w:r>
        <w:t>Two customers attempt final stock; only valid quantity confirms.</w:t>
      </w:r>
    </w:p>
    <w:p>
      <w:pPr>
        <w:pStyle w:val="ListBullet"/>
        <w:spacing w:after="40"/>
      </w:pPr>
      <w:r>
        <w:t>Customer pays successfully; duplicate webhook does not duplicate order/stock movement.</w:t>
      </w:r>
    </w:p>
    <w:p>
      <w:pPr>
        <w:pStyle w:val="ListBullet"/>
        <w:spacing w:after="40"/>
      </w:pPr>
      <w:r>
        <w:t>Payment fails or times out; retry is safe and state remains consistent.</w:t>
      </w:r>
    </w:p>
    <w:p>
      <w:pPr>
        <w:pStyle w:val="ListBullet"/>
        <w:spacing w:after="40"/>
      </w:pPr>
      <w:r>
        <w:t>Finance pays through expiring email link; second use fails safely.</w:t>
      </w:r>
    </w:p>
    <w:p>
      <w:pPr>
        <w:pStyle w:val="ListBullet"/>
        <w:spacing w:after="40"/>
      </w:pPr>
      <w:r>
        <w:t>Seven-day schedule creates exactly one occurrence and order.</w:t>
      </w:r>
    </w:p>
    <w:p>
      <w:pPr>
        <w:pStyle w:val="ListBullet"/>
        <w:spacing w:after="40"/>
      </w:pPr>
      <w:r>
        <w:t>Recurring product becomes unavailable; no incorrect charge/order occurs.</w:t>
      </w:r>
    </w:p>
    <w:p>
      <w:pPr>
        <w:pStyle w:val="ListBullet"/>
        <w:spacing w:after="40"/>
      </w:pPr>
      <w:r>
        <w:t>Admin cancels and refunds; inventory and payment totals reconcile.</w:t>
      </w:r>
    </w:p>
    <w:p>
      <w:pPr>
        <w:pStyle w:val="ListBullet"/>
        <w:spacing w:after="40"/>
      </w:pPr>
      <w:r>
        <w:t>Unauthorized customer/admin requests return 401/403 without data leakage.</w:t>
      </w:r>
    </w:p>
    <w:p>
      <w:pPr>
        <w:pStyle w:val="Heading1"/>
        <w:keepNext/>
      </w:pPr>
      <w:r>
        <w:t>16. Delivery Phases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7365D"/>
            <w:vAlign w:val="center"/>
          </w:tcPr>
          <w:p>
            <w:r/>
            <w:r>
              <w:rPr>
                <w:rFonts w:ascii="Aptos" w:hAnsi="Aptos"/>
                <w:b/>
                <w:color w:val="FFFFFF"/>
                <w:sz w:val="18"/>
              </w:rPr>
              <w:t>Phase</w:t>
            </w:r>
          </w:p>
        </w:tc>
        <w:tc>
          <w:tcPr>
            <w:tcW w:type="dxa" w:w="3312"/>
            <w:shd w:fill="17365D"/>
            <w:vAlign w:val="center"/>
          </w:tcPr>
          <w:p>
            <w:r/>
            <w:r>
              <w:rPr>
                <w:rFonts w:ascii="Aptos" w:hAnsi="Aptos"/>
                <w:b/>
                <w:color w:val="FFFFFF"/>
                <w:sz w:val="18"/>
              </w:rPr>
              <w:t>Deliverables</w:t>
            </w:r>
          </w:p>
        </w:tc>
        <w:tc>
          <w:tcPr>
            <w:tcW w:type="dxa" w:w="3312"/>
            <w:shd w:fill="17365D"/>
            <w:vAlign w:val="center"/>
          </w:tcPr>
          <w:p>
            <w:r/>
            <w:r>
              <w:rPr>
                <w:rFonts w:ascii="Aptos" w:hAnsi="Aptos"/>
                <w:b/>
                <w:color w:val="FFFFFF"/>
                <w:sz w:val="18"/>
              </w:rPr>
              <w:t>Exit Criteria</w:t>
            </w:r>
          </w:p>
        </w:tc>
      </w:tr>
      <w:tr>
        <w:tc>
          <w:tcPr>
            <w:tcW w:type="dxa" w:w="3312"/>
            <w:vAlign w:val="center"/>
          </w:tcPr>
          <w:p>
            <w:r/>
            <w:r>
              <w:rPr>
                <w:rFonts w:ascii="Aptos" w:hAnsi="Aptos"/>
                <w:b w:val="0"/>
                <w:color w:val="1F2937"/>
                <w:sz w:val="17"/>
              </w:rPr>
              <w:t>0. Discovery &amp; UX</w:t>
            </w:r>
          </w:p>
        </w:tc>
        <w:tc>
          <w:tcPr>
            <w:tcW w:type="dxa" w:w="3312"/>
            <w:vAlign w:val="center"/>
          </w:tcPr>
          <w:p>
            <w:r/>
            <w:r>
              <w:rPr>
                <w:rFonts w:ascii="Aptos" w:hAnsi="Aptos"/>
                <w:b w:val="0"/>
                <w:color w:val="1F2937"/>
                <w:sz w:val="17"/>
              </w:rPr>
              <w:t>Confirmed requirements, roles, workflows, wireframes, data model and provider choices.</w:t>
            </w:r>
          </w:p>
        </w:tc>
        <w:tc>
          <w:tcPr>
            <w:tcW w:type="dxa" w:w="3312"/>
            <w:vAlign w:val="center"/>
          </w:tcPr>
          <w:p>
            <w:r/>
            <w:r>
              <w:rPr>
                <w:rFonts w:ascii="Aptos" w:hAnsi="Aptos"/>
                <w:b w:val="0"/>
                <w:color w:val="1F2937"/>
                <w:sz w:val="17"/>
              </w:rPr>
              <w:t>Scope/sign-off and prioritized backlog.</w:t>
            </w:r>
          </w:p>
        </w:tc>
      </w:tr>
      <w:tr>
        <w:tc>
          <w:tcPr>
            <w:tcW w:type="dxa" w:w="3312"/>
            <w:shd w:fill="F5F8FB"/>
            <w:vAlign w:val="center"/>
          </w:tcPr>
          <w:p>
            <w:r/>
            <w:r>
              <w:rPr>
                <w:rFonts w:ascii="Aptos" w:hAnsi="Aptos"/>
                <w:b w:val="0"/>
                <w:color w:val="1F2937"/>
                <w:sz w:val="17"/>
              </w:rPr>
              <w:t>1. Foundation</w:t>
            </w:r>
          </w:p>
        </w:tc>
        <w:tc>
          <w:tcPr>
            <w:tcW w:type="dxa" w:w="3312"/>
            <w:shd w:fill="F5F8FB"/>
            <w:vAlign w:val="center"/>
          </w:tcPr>
          <w:p>
            <w:r/>
            <w:r>
              <w:rPr>
                <w:rFonts w:ascii="Aptos" w:hAnsi="Aptos"/>
                <w:b w:val="0"/>
                <w:color w:val="1F2937"/>
                <w:sz w:val="17"/>
              </w:rPr>
              <w:t>Repositories, CI/CD, environments, auth, RBAC, design system and database migrations.</w:t>
            </w:r>
          </w:p>
        </w:tc>
        <w:tc>
          <w:tcPr>
            <w:tcW w:type="dxa" w:w="3312"/>
            <w:shd w:fill="F5F8FB"/>
            <w:vAlign w:val="center"/>
          </w:tcPr>
          <w:p>
            <w:r/>
            <w:r>
              <w:rPr>
                <w:rFonts w:ascii="Aptos" w:hAnsi="Aptos"/>
                <w:b w:val="0"/>
                <w:color w:val="1F2937"/>
                <w:sz w:val="17"/>
              </w:rPr>
              <w:t>Secure login and deployment smoke test.</w:t>
            </w:r>
          </w:p>
        </w:tc>
      </w:tr>
      <w:tr>
        <w:tc>
          <w:tcPr>
            <w:tcW w:type="dxa" w:w="3312"/>
            <w:vAlign w:val="center"/>
          </w:tcPr>
          <w:p>
            <w:r/>
            <w:r>
              <w:rPr>
                <w:rFonts w:ascii="Aptos" w:hAnsi="Aptos"/>
                <w:b w:val="0"/>
                <w:color w:val="1F2937"/>
                <w:sz w:val="17"/>
              </w:rPr>
              <w:t>2. Catalog &amp; Admin</w:t>
            </w:r>
          </w:p>
        </w:tc>
        <w:tc>
          <w:tcPr>
            <w:tcW w:type="dxa" w:w="3312"/>
            <w:vAlign w:val="center"/>
          </w:tcPr>
          <w:p>
            <w:r/>
            <w:r>
              <w:rPr>
                <w:rFonts w:ascii="Aptos" w:hAnsi="Aptos"/>
                <w:b w:val="0"/>
                <w:color w:val="1F2937"/>
                <w:sz w:val="17"/>
              </w:rPr>
              <w:t>Categories, products, media, inventory and publication.</w:t>
            </w:r>
          </w:p>
        </w:tc>
        <w:tc>
          <w:tcPr>
            <w:tcW w:type="dxa" w:w="3312"/>
            <w:vAlign w:val="center"/>
          </w:tcPr>
          <w:p>
            <w:r/>
            <w:r>
              <w:rPr>
                <w:rFonts w:ascii="Aptos" w:hAnsi="Aptos"/>
                <w:b w:val="0"/>
                <w:color w:val="1F2937"/>
                <w:sz w:val="17"/>
              </w:rPr>
              <w:t>Published products reach website.</w:t>
            </w:r>
          </w:p>
        </w:tc>
      </w:tr>
      <w:tr>
        <w:tc>
          <w:tcPr>
            <w:tcW w:type="dxa" w:w="3312"/>
            <w:shd w:fill="F5F8FB"/>
            <w:vAlign w:val="center"/>
          </w:tcPr>
          <w:p>
            <w:r/>
            <w:r>
              <w:rPr>
                <w:rFonts w:ascii="Aptos" w:hAnsi="Aptos"/>
                <w:b w:val="0"/>
                <w:color w:val="1F2937"/>
                <w:sz w:val="17"/>
              </w:rPr>
              <w:t>3. Customer Commerce</w:t>
            </w:r>
          </w:p>
        </w:tc>
        <w:tc>
          <w:tcPr>
            <w:tcW w:type="dxa" w:w="3312"/>
            <w:shd w:fill="F5F8FB"/>
            <w:vAlign w:val="center"/>
          </w:tcPr>
          <w:p>
            <w:r/>
            <w:r>
              <w:rPr>
                <w:rFonts w:ascii="Aptos" w:hAnsi="Aptos"/>
                <w:b w:val="0"/>
                <w:color w:val="1F2937"/>
                <w:sz w:val="17"/>
              </w:rPr>
              <w:t>Customer activation, catalog, cart, checkout, orders and invoices.</w:t>
            </w:r>
          </w:p>
        </w:tc>
        <w:tc>
          <w:tcPr>
            <w:tcW w:type="dxa" w:w="3312"/>
            <w:shd w:fill="F5F8FB"/>
            <w:vAlign w:val="center"/>
          </w:tcPr>
          <w:p>
            <w:r/>
            <w:r>
              <w:rPr>
                <w:rFonts w:ascii="Aptos" w:hAnsi="Aptos"/>
                <w:b w:val="0"/>
                <w:color w:val="1F2937"/>
                <w:sz w:val="17"/>
              </w:rPr>
              <w:t>End-to-end non-payment order passes.</w:t>
            </w:r>
          </w:p>
        </w:tc>
      </w:tr>
      <w:tr>
        <w:tc>
          <w:tcPr>
            <w:tcW w:type="dxa" w:w="3312"/>
            <w:vAlign w:val="center"/>
          </w:tcPr>
          <w:p>
            <w:r/>
            <w:r>
              <w:rPr>
                <w:rFonts w:ascii="Aptos" w:hAnsi="Aptos"/>
                <w:b w:val="0"/>
                <w:color w:val="1F2937"/>
                <w:sz w:val="17"/>
              </w:rPr>
              <w:t>4. Payments</w:t>
            </w:r>
          </w:p>
        </w:tc>
        <w:tc>
          <w:tcPr>
            <w:tcW w:type="dxa" w:w="3312"/>
            <w:vAlign w:val="center"/>
          </w:tcPr>
          <w:p>
            <w:r/>
            <w:r>
              <w:rPr>
                <w:rFonts w:ascii="Aptos" w:hAnsi="Aptos"/>
                <w:b w:val="0"/>
                <w:color w:val="1F2937"/>
                <w:sz w:val="17"/>
              </w:rPr>
              <w:t>Razorpay/Stripe adapter, webhooks, payment links, refunds and reconciliation.</w:t>
            </w:r>
          </w:p>
        </w:tc>
        <w:tc>
          <w:tcPr>
            <w:tcW w:type="dxa" w:w="3312"/>
            <w:vAlign w:val="center"/>
          </w:tcPr>
          <w:p>
            <w:r/>
            <w:r>
              <w:rPr>
                <w:rFonts w:ascii="Aptos" w:hAnsi="Aptos"/>
                <w:b w:val="0"/>
                <w:color w:val="1F2937"/>
                <w:sz w:val="17"/>
              </w:rPr>
              <w:t>Sandbox certification scenarios pass.</w:t>
            </w:r>
          </w:p>
        </w:tc>
      </w:tr>
      <w:tr>
        <w:tc>
          <w:tcPr>
            <w:tcW w:type="dxa" w:w="3312"/>
            <w:shd w:fill="F5F8FB"/>
            <w:vAlign w:val="center"/>
          </w:tcPr>
          <w:p>
            <w:r/>
            <w:r>
              <w:rPr>
                <w:rFonts w:ascii="Aptos" w:hAnsi="Aptos"/>
                <w:b w:val="0"/>
                <w:color w:val="1F2937"/>
                <w:sz w:val="17"/>
              </w:rPr>
              <w:t>5. Recurring &amp; Integrations</w:t>
            </w:r>
          </w:p>
        </w:tc>
        <w:tc>
          <w:tcPr>
            <w:tcW w:type="dxa" w:w="3312"/>
            <w:shd w:fill="F5F8FB"/>
            <w:vAlign w:val="center"/>
          </w:tcPr>
          <w:p>
            <w:r/>
            <w:r>
              <w:rPr>
                <w:rFonts w:ascii="Aptos" w:hAnsi="Aptos"/>
                <w:b w:val="0"/>
                <w:color w:val="1F2937"/>
                <w:sz w:val="17"/>
              </w:rPr>
              <w:t>Schedules, worker, retries, notifications and custom API sync.</w:t>
            </w:r>
          </w:p>
        </w:tc>
        <w:tc>
          <w:tcPr>
            <w:tcW w:type="dxa" w:w="3312"/>
            <w:shd w:fill="F5F8FB"/>
            <w:vAlign w:val="center"/>
          </w:tcPr>
          <w:p>
            <w:r/>
            <w:r>
              <w:rPr>
                <w:rFonts w:ascii="Aptos" w:hAnsi="Aptos"/>
                <w:b w:val="0"/>
                <w:color w:val="1F2937"/>
                <w:sz w:val="17"/>
              </w:rPr>
              <w:t>Duplicate/failure tests pass.</w:t>
            </w:r>
          </w:p>
        </w:tc>
      </w:tr>
      <w:tr>
        <w:tc>
          <w:tcPr>
            <w:tcW w:type="dxa" w:w="3312"/>
            <w:vAlign w:val="center"/>
          </w:tcPr>
          <w:p>
            <w:r/>
            <w:r>
              <w:rPr>
                <w:rFonts w:ascii="Aptos" w:hAnsi="Aptos"/>
                <w:b w:val="0"/>
                <w:color w:val="1F2937"/>
                <w:sz w:val="17"/>
              </w:rPr>
              <w:t>6. Hardening &amp; UAT</w:t>
            </w:r>
          </w:p>
        </w:tc>
        <w:tc>
          <w:tcPr>
            <w:tcW w:type="dxa" w:w="3312"/>
            <w:vAlign w:val="center"/>
          </w:tcPr>
          <w:p>
            <w:r/>
            <w:r>
              <w:rPr>
                <w:rFonts w:ascii="Aptos" w:hAnsi="Aptos"/>
                <w:b w:val="0"/>
                <w:color w:val="1F2937"/>
                <w:sz w:val="17"/>
              </w:rPr>
              <w:t>Security, performance, accessibility, recovery, training and fixes.</w:t>
            </w:r>
          </w:p>
        </w:tc>
        <w:tc>
          <w:tcPr>
            <w:tcW w:type="dxa" w:w="3312"/>
            <w:vAlign w:val="center"/>
          </w:tcPr>
          <w:p>
            <w:r/>
            <w:r>
              <w:rPr>
                <w:rFonts w:ascii="Aptos" w:hAnsi="Aptos"/>
                <w:b w:val="0"/>
                <w:color w:val="1F2937"/>
                <w:sz w:val="17"/>
              </w:rPr>
              <w:t>UAT sign-off; go-live checklist approved.</w:t>
            </w:r>
          </w:p>
        </w:tc>
      </w:tr>
      <w:tr>
        <w:tc>
          <w:tcPr>
            <w:tcW w:type="dxa" w:w="3312"/>
            <w:shd w:fill="F5F8FB"/>
            <w:vAlign w:val="center"/>
          </w:tcPr>
          <w:p>
            <w:r/>
            <w:r>
              <w:rPr>
                <w:rFonts w:ascii="Aptos" w:hAnsi="Aptos"/>
                <w:b w:val="0"/>
                <w:color w:val="1F2937"/>
                <w:sz w:val="17"/>
              </w:rPr>
              <w:t>7. Launch &amp; Support</w:t>
            </w:r>
          </w:p>
        </w:tc>
        <w:tc>
          <w:tcPr>
            <w:tcW w:type="dxa" w:w="3312"/>
            <w:shd w:fill="F5F8FB"/>
            <w:vAlign w:val="center"/>
          </w:tcPr>
          <w:p>
            <w:r/>
            <w:r>
              <w:rPr>
                <w:rFonts w:ascii="Aptos" w:hAnsi="Aptos"/>
                <w:b w:val="0"/>
                <w:color w:val="1F2937"/>
                <w:sz w:val="17"/>
              </w:rPr>
              <w:t>Production deployment, monitoring, hypercare and handover.</w:t>
            </w:r>
          </w:p>
        </w:tc>
        <w:tc>
          <w:tcPr>
            <w:tcW w:type="dxa" w:w="3312"/>
            <w:shd w:fill="F5F8FB"/>
            <w:vAlign w:val="center"/>
          </w:tcPr>
          <w:p>
            <w:r/>
            <w:r>
              <w:rPr>
                <w:rFonts w:ascii="Aptos" w:hAnsi="Aptos"/>
                <w:b w:val="0"/>
                <w:color w:val="1F2937"/>
                <w:sz w:val="17"/>
              </w:rPr>
              <w:t>Stable operations and ownership transfer.</w:t>
            </w:r>
          </w:p>
        </w:tc>
      </w:tr>
    </w:tbl>
    <w:p/>
    <w:p>
      <w:pPr>
        <w:pStyle w:val="Heading2"/>
        <w:keepNext/>
      </w:pPr>
      <w:r>
        <w:t>16.1 Planning Note</w:t>
      </w:r>
    </w:p>
    <w:p>
      <w:r>
        <w:t>Detailed calendar, budget and staffing estimates must be produced after discovery confirms wireframes, gateway account requirements, shipping/tax rules, external API quality, expected catalog/order volume and support expectations. These materially affect effort.</w:t>
      </w:r>
    </w:p>
    <w:p>
      <w:pPr>
        <w:pStyle w:val="Heading1"/>
        <w:keepNext/>
      </w:pPr>
      <w:r>
        <w:t>17. Team and Governance</w:t>
      </w:r>
    </w:p>
    <w:tbl>
      <w:tblPr>
        <w:tblStyle w:val="TableGrid"/>
        <w:tblW w:type="auto" w:w="0"/>
        <w:jc w:val="center"/>
        <w:tblLook w:firstColumn="1" w:firstRow="1" w:lastColumn="0" w:lastRow="0" w:noHBand="0" w:noVBand="1" w:val="04A0"/>
      </w:tblPr>
      <w:tblGrid>
        <w:gridCol w:w="4968"/>
        <w:gridCol w:w="4968"/>
      </w:tblGrid>
      <w:tr>
        <w:tc>
          <w:tcPr>
            <w:tcW w:type="dxa" w:w="4968"/>
            <w:shd w:fill="17365D"/>
            <w:vAlign w:val="center"/>
          </w:tcPr>
          <w:p>
            <w:r/>
            <w:r>
              <w:rPr>
                <w:rFonts w:ascii="Aptos" w:hAnsi="Aptos"/>
                <w:b/>
                <w:color w:val="FFFFFF"/>
                <w:sz w:val="18"/>
              </w:rPr>
              <w:t>Role</w:t>
            </w:r>
          </w:p>
        </w:tc>
        <w:tc>
          <w:tcPr>
            <w:tcW w:type="dxa" w:w="4968"/>
            <w:shd w:fill="17365D"/>
            <w:vAlign w:val="center"/>
          </w:tcPr>
          <w:p>
            <w:r/>
            <w:r>
              <w:rPr>
                <w:rFonts w:ascii="Aptos" w:hAnsi="Aptos"/>
                <w:b/>
                <w:color w:val="FFFFFF"/>
                <w:sz w:val="18"/>
              </w:rPr>
              <w:t>Primary Accountability</w:t>
            </w:r>
          </w:p>
        </w:tc>
      </w:tr>
      <w:tr>
        <w:tc>
          <w:tcPr>
            <w:tcW w:type="dxa" w:w="4968"/>
            <w:vAlign w:val="center"/>
          </w:tcPr>
          <w:p>
            <w:r/>
            <w:r>
              <w:rPr>
                <w:rFonts w:ascii="Aptos" w:hAnsi="Aptos"/>
                <w:b w:val="0"/>
                <w:color w:val="1F2937"/>
                <w:sz w:val="17"/>
              </w:rPr>
              <w:t>Product Owner / Client Lead</w:t>
            </w:r>
          </w:p>
        </w:tc>
        <w:tc>
          <w:tcPr>
            <w:tcW w:type="dxa" w:w="4968"/>
            <w:vAlign w:val="center"/>
          </w:tcPr>
          <w:p>
            <w:r/>
            <w:r>
              <w:rPr>
                <w:rFonts w:ascii="Aptos" w:hAnsi="Aptos"/>
                <w:b w:val="0"/>
                <w:color w:val="1F2937"/>
                <w:sz w:val="17"/>
              </w:rPr>
              <w:t>Requirements, priorities, business decisions and acceptance.</w:t>
            </w:r>
          </w:p>
        </w:tc>
      </w:tr>
      <w:tr>
        <w:tc>
          <w:tcPr>
            <w:tcW w:type="dxa" w:w="4968"/>
            <w:shd w:fill="F5F8FB"/>
            <w:vAlign w:val="center"/>
          </w:tcPr>
          <w:p>
            <w:r/>
            <w:r>
              <w:rPr>
                <w:rFonts w:ascii="Aptos" w:hAnsi="Aptos"/>
                <w:b w:val="0"/>
                <w:color w:val="1F2937"/>
                <w:sz w:val="17"/>
              </w:rPr>
              <w:t>Solution Architect / Tech Lead</w:t>
            </w:r>
          </w:p>
        </w:tc>
        <w:tc>
          <w:tcPr>
            <w:tcW w:type="dxa" w:w="4968"/>
            <w:shd w:fill="F5F8FB"/>
            <w:vAlign w:val="center"/>
          </w:tcPr>
          <w:p>
            <w:r/>
            <w:r>
              <w:rPr>
                <w:rFonts w:ascii="Aptos" w:hAnsi="Aptos"/>
                <w:b w:val="0"/>
                <w:color w:val="1F2937"/>
                <w:sz w:val="17"/>
              </w:rPr>
              <w:t>Architecture, standards, integration and technical risk.</w:t>
            </w:r>
          </w:p>
        </w:tc>
      </w:tr>
      <w:tr>
        <w:tc>
          <w:tcPr>
            <w:tcW w:type="dxa" w:w="4968"/>
            <w:vAlign w:val="center"/>
          </w:tcPr>
          <w:p>
            <w:r/>
            <w:r>
              <w:rPr>
                <w:rFonts w:ascii="Aptos" w:hAnsi="Aptos"/>
                <w:b w:val="0"/>
                <w:color w:val="1F2937"/>
                <w:sz w:val="17"/>
              </w:rPr>
              <w:t>React Engineers</w:t>
            </w:r>
          </w:p>
        </w:tc>
        <w:tc>
          <w:tcPr>
            <w:tcW w:type="dxa" w:w="4968"/>
            <w:vAlign w:val="center"/>
          </w:tcPr>
          <w:p>
            <w:r/>
            <w:r>
              <w:rPr>
                <w:rFonts w:ascii="Aptos" w:hAnsi="Aptos"/>
                <w:b w:val="0"/>
                <w:color w:val="1F2937"/>
                <w:sz w:val="17"/>
              </w:rPr>
              <w:t>Admin and customer applications, accessibility and frontend tests.</w:t>
            </w:r>
          </w:p>
        </w:tc>
      </w:tr>
      <w:tr>
        <w:tc>
          <w:tcPr>
            <w:tcW w:type="dxa" w:w="4968"/>
            <w:shd w:fill="F5F8FB"/>
            <w:vAlign w:val="center"/>
          </w:tcPr>
          <w:p>
            <w:r/>
            <w:r>
              <w:rPr>
                <w:rFonts w:ascii="Aptos" w:hAnsi="Aptos"/>
                <w:b w:val="0"/>
                <w:color w:val="1F2937"/>
                <w:sz w:val="17"/>
              </w:rPr>
              <w:t>Node.js Engineers</w:t>
            </w:r>
          </w:p>
        </w:tc>
        <w:tc>
          <w:tcPr>
            <w:tcW w:type="dxa" w:w="4968"/>
            <w:shd w:fill="F5F8FB"/>
            <w:vAlign w:val="center"/>
          </w:tcPr>
          <w:p>
            <w:r/>
            <w:r>
              <w:rPr>
                <w:rFonts w:ascii="Aptos" w:hAnsi="Aptos"/>
                <w:b w:val="0"/>
                <w:color w:val="1F2937"/>
                <w:sz w:val="17"/>
              </w:rPr>
              <w:t>APIs, workflows, workers, payments and integrations.</w:t>
            </w:r>
          </w:p>
        </w:tc>
      </w:tr>
      <w:tr>
        <w:tc>
          <w:tcPr>
            <w:tcW w:type="dxa" w:w="4968"/>
            <w:vAlign w:val="center"/>
          </w:tcPr>
          <w:p>
            <w:r/>
            <w:r>
              <w:rPr>
                <w:rFonts w:ascii="Aptos" w:hAnsi="Aptos"/>
                <w:b w:val="0"/>
                <w:color w:val="1F2937"/>
                <w:sz w:val="17"/>
              </w:rPr>
              <w:t>QA Engineer</w:t>
            </w:r>
          </w:p>
        </w:tc>
        <w:tc>
          <w:tcPr>
            <w:tcW w:type="dxa" w:w="4968"/>
            <w:vAlign w:val="center"/>
          </w:tcPr>
          <w:p>
            <w:r/>
            <w:r>
              <w:rPr>
                <w:rFonts w:ascii="Aptos" w:hAnsi="Aptos"/>
                <w:b w:val="0"/>
                <w:color w:val="1F2937"/>
                <w:sz w:val="17"/>
              </w:rPr>
              <w:t>Test strategy, automation, regression and UAT support.</w:t>
            </w:r>
          </w:p>
        </w:tc>
      </w:tr>
      <w:tr>
        <w:tc>
          <w:tcPr>
            <w:tcW w:type="dxa" w:w="4968"/>
            <w:shd w:fill="F5F8FB"/>
            <w:vAlign w:val="center"/>
          </w:tcPr>
          <w:p>
            <w:r/>
            <w:r>
              <w:rPr>
                <w:rFonts w:ascii="Aptos" w:hAnsi="Aptos"/>
                <w:b w:val="0"/>
                <w:color w:val="1F2937"/>
                <w:sz w:val="17"/>
              </w:rPr>
              <w:t>DevOps / Cloud Engineer</w:t>
            </w:r>
          </w:p>
        </w:tc>
        <w:tc>
          <w:tcPr>
            <w:tcW w:type="dxa" w:w="4968"/>
            <w:shd w:fill="F5F8FB"/>
            <w:vAlign w:val="center"/>
          </w:tcPr>
          <w:p>
            <w:r/>
            <w:r>
              <w:rPr>
                <w:rFonts w:ascii="Aptos" w:hAnsi="Aptos"/>
                <w:b w:val="0"/>
                <w:color w:val="1F2937"/>
                <w:sz w:val="17"/>
              </w:rPr>
              <w:t>Environments, pipeline, monitoring, backups and release.</w:t>
            </w:r>
          </w:p>
        </w:tc>
      </w:tr>
      <w:tr>
        <w:tc>
          <w:tcPr>
            <w:tcW w:type="dxa" w:w="4968"/>
            <w:vAlign w:val="center"/>
          </w:tcPr>
          <w:p>
            <w:r/>
            <w:r>
              <w:rPr>
                <w:rFonts w:ascii="Aptos" w:hAnsi="Aptos"/>
                <w:b w:val="0"/>
                <w:color w:val="1F2937"/>
                <w:sz w:val="17"/>
              </w:rPr>
              <w:t>UI/UX Designer</w:t>
            </w:r>
          </w:p>
        </w:tc>
        <w:tc>
          <w:tcPr>
            <w:tcW w:type="dxa" w:w="4968"/>
            <w:vAlign w:val="center"/>
          </w:tcPr>
          <w:p>
            <w:r/>
            <w:r>
              <w:rPr>
                <w:rFonts w:ascii="Aptos" w:hAnsi="Aptos"/>
                <w:b w:val="0"/>
                <w:color w:val="1F2937"/>
                <w:sz w:val="17"/>
              </w:rPr>
              <w:t>Flows, responsive designs and usability.</w:t>
            </w:r>
          </w:p>
        </w:tc>
      </w:tr>
      <w:tr>
        <w:tc>
          <w:tcPr>
            <w:tcW w:type="dxa" w:w="4968"/>
            <w:shd w:fill="F5F8FB"/>
            <w:vAlign w:val="center"/>
          </w:tcPr>
          <w:p>
            <w:r/>
            <w:r>
              <w:rPr>
                <w:rFonts w:ascii="Aptos" w:hAnsi="Aptos"/>
                <w:b w:val="0"/>
                <w:color w:val="1F2937"/>
                <w:sz w:val="17"/>
              </w:rPr>
              <w:t>Security Reviewer</w:t>
            </w:r>
          </w:p>
        </w:tc>
        <w:tc>
          <w:tcPr>
            <w:tcW w:type="dxa" w:w="4968"/>
            <w:shd w:fill="F5F8FB"/>
            <w:vAlign w:val="center"/>
          </w:tcPr>
          <w:p>
            <w:r/>
            <w:r>
              <w:rPr>
                <w:rFonts w:ascii="Aptos" w:hAnsi="Aptos"/>
                <w:b w:val="0"/>
                <w:color w:val="1F2937"/>
                <w:sz w:val="17"/>
              </w:rPr>
              <w:t>Threat modeling, review and remediation verification.</w:t>
            </w:r>
          </w:p>
        </w:tc>
      </w:tr>
    </w:tbl>
    <w:p/>
    <w:p>
      <w:pPr>
        <w:pStyle w:val="Heading2"/>
        <w:keepNext/>
      </w:pPr>
      <w:r>
        <w:t>17.1 Delivery Governance</w:t>
      </w:r>
    </w:p>
    <w:p>
      <w:pPr>
        <w:pStyle w:val="ListBullet"/>
        <w:spacing w:after="40"/>
      </w:pPr>
      <w:r>
        <w:t>Prioritized backlog with written acceptance criteria.</w:t>
      </w:r>
    </w:p>
    <w:p>
      <w:pPr>
        <w:pStyle w:val="ListBullet"/>
        <w:spacing w:after="40"/>
      </w:pPr>
      <w:r>
        <w:t>Weekly product review and risk/decision log.</w:t>
      </w:r>
    </w:p>
    <w:p>
      <w:pPr>
        <w:pStyle w:val="ListBullet"/>
        <w:spacing w:after="40"/>
      </w:pPr>
      <w:r>
        <w:t>Architecture review for cross-cutting changes.</w:t>
      </w:r>
    </w:p>
    <w:p>
      <w:pPr>
        <w:pStyle w:val="ListBullet"/>
        <w:spacing w:after="40"/>
      </w:pPr>
      <w:r>
        <w:t>Release checklist and named approver for production.</w:t>
      </w:r>
    </w:p>
    <w:p>
      <w:pPr>
        <w:pStyle w:val="ListBullet"/>
        <w:spacing w:after="40"/>
      </w:pPr>
      <w:r>
        <w:t>Incident ownership and post-incident corrective actions.</w:t>
      </w:r>
    </w:p>
    <w:p>
      <w:pPr>
        <w:pStyle w:val="Heading1"/>
        <w:keepNext/>
      </w:pPr>
      <w:r>
        <w:t>18. Risks and Decisions</w:t>
      </w:r>
    </w:p>
    <w:tbl>
      <w:tblPr>
        <w:tblStyle w:val="TableGrid"/>
        <w:tblW w:type="auto" w:w="0"/>
        <w:jc w:val="center"/>
        <w:tblLook w:firstColumn="1" w:firstRow="1" w:lastColumn="0" w:lastRow="0" w:noHBand="0" w:noVBand="1" w:val="04A0"/>
      </w:tblPr>
      <w:tblGrid>
        <w:gridCol w:w="4968"/>
        <w:gridCol w:w="4968"/>
      </w:tblGrid>
      <w:tr>
        <w:tc>
          <w:tcPr>
            <w:tcW w:type="dxa" w:w="4968"/>
            <w:shd w:fill="17365D"/>
            <w:vAlign w:val="center"/>
          </w:tcPr>
          <w:p>
            <w:r/>
            <w:r>
              <w:rPr>
                <w:rFonts w:ascii="Aptos" w:hAnsi="Aptos"/>
                <w:b/>
                <w:color w:val="FFFFFF"/>
                <w:sz w:val="18"/>
              </w:rPr>
              <w:t>Risk / Open Decision</w:t>
            </w:r>
          </w:p>
        </w:tc>
        <w:tc>
          <w:tcPr>
            <w:tcW w:type="dxa" w:w="4968"/>
            <w:shd w:fill="17365D"/>
            <w:vAlign w:val="center"/>
          </w:tcPr>
          <w:p>
            <w:r/>
            <w:r>
              <w:rPr>
                <w:rFonts w:ascii="Aptos" w:hAnsi="Aptos"/>
                <w:b/>
                <w:color w:val="FFFFFF"/>
                <w:sz w:val="18"/>
              </w:rPr>
              <w:t>Mitigation / Required Decision</w:t>
            </w:r>
          </w:p>
        </w:tc>
      </w:tr>
      <w:tr>
        <w:tc>
          <w:tcPr>
            <w:tcW w:type="dxa" w:w="4968"/>
            <w:vAlign w:val="center"/>
          </w:tcPr>
          <w:p>
            <w:r/>
            <w:r>
              <w:rPr>
                <w:rFonts w:ascii="Aptos" w:hAnsi="Aptos"/>
                <w:b w:val="0"/>
                <w:color w:val="1F2937"/>
                <w:sz w:val="17"/>
              </w:rPr>
              <w:t>Ambiguous customer approval process</w:t>
            </w:r>
          </w:p>
        </w:tc>
        <w:tc>
          <w:tcPr>
            <w:tcW w:type="dxa" w:w="4968"/>
            <w:vAlign w:val="center"/>
          </w:tcPr>
          <w:p>
            <w:r/>
            <w:r>
              <w:rPr>
                <w:rFonts w:ascii="Aptos" w:hAnsi="Aptos"/>
                <w:b w:val="0"/>
                <w:color w:val="1F2937"/>
                <w:sz w:val="17"/>
              </w:rPr>
              <w:t>Confirm roles, thresholds and whether payment occurs before or after approval.</w:t>
            </w:r>
          </w:p>
        </w:tc>
      </w:tr>
      <w:tr>
        <w:tc>
          <w:tcPr>
            <w:tcW w:type="dxa" w:w="4968"/>
            <w:shd w:fill="F5F8FB"/>
            <w:vAlign w:val="center"/>
          </w:tcPr>
          <w:p>
            <w:r/>
            <w:r>
              <w:rPr>
                <w:rFonts w:ascii="Aptos" w:hAnsi="Aptos"/>
                <w:b w:val="0"/>
                <w:color w:val="1F2937"/>
                <w:sz w:val="17"/>
              </w:rPr>
              <w:t>External API quality/limits</w:t>
            </w:r>
          </w:p>
        </w:tc>
        <w:tc>
          <w:tcPr>
            <w:tcW w:type="dxa" w:w="4968"/>
            <w:shd w:fill="F5F8FB"/>
            <w:vAlign w:val="center"/>
          </w:tcPr>
          <w:p>
            <w:r/>
            <w:r>
              <w:rPr>
                <w:rFonts w:ascii="Aptos" w:hAnsi="Aptos"/>
                <w:b w:val="0"/>
                <w:color w:val="1F2937"/>
                <w:sz w:val="17"/>
              </w:rPr>
              <w:t>Obtain documentation and sandbox; define ownership and reconciliation.</w:t>
            </w:r>
          </w:p>
        </w:tc>
      </w:tr>
      <w:tr>
        <w:tc>
          <w:tcPr>
            <w:tcW w:type="dxa" w:w="4968"/>
            <w:vAlign w:val="center"/>
          </w:tcPr>
          <w:p>
            <w:r/>
            <w:r>
              <w:rPr>
                <w:rFonts w:ascii="Aptos" w:hAnsi="Aptos"/>
                <w:b w:val="0"/>
                <w:color w:val="1F2937"/>
                <w:sz w:val="17"/>
              </w:rPr>
              <w:t>Recurring-payment regulations/provider capability</w:t>
            </w:r>
          </w:p>
        </w:tc>
        <w:tc>
          <w:tcPr>
            <w:tcW w:type="dxa" w:w="4968"/>
            <w:vAlign w:val="center"/>
          </w:tcPr>
          <w:p>
            <w:r/>
            <w:r>
              <w:rPr>
                <w:rFonts w:ascii="Aptos" w:hAnsi="Aptos"/>
                <w:b w:val="0"/>
                <w:color w:val="1F2937"/>
                <w:sz w:val="17"/>
              </w:rPr>
              <w:t>Use provider mandates/tokenization and confirm supported customer/payment types.</w:t>
            </w:r>
          </w:p>
        </w:tc>
      </w:tr>
      <w:tr>
        <w:tc>
          <w:tcPr>
            <w:tcW w:type="dxa" w:w="4968"/>
            <w:shd w:fill="F5F8FB"/>
            <w:vAlign w:val="center"/>
          </w:tcPr>
          <w:p>
            <w:r/>
            <w:r>
              <w:rPr>
                <w:rFonts w:ascii="Aptos" w:hAnsi="Aptos"/>
                <w:b w:val="0"/>
                <w:color w:val="1F2937"/>
                <w:sz w:val="17"/>
              </w:rPr>
              <w:t>Price change during schedule/cart</w:t>
            </w:r>
          </w:p>
        </w:tc>
        <w:tc>
          <w:tcPr>
            <w:tcW w:type="dxa" w:w="4968"/>
            <w:shd w:fill="F5F8FB"/>
            <w:vAlign w:val="center"/>
          </w:tcPr>
          <w:p>
            <w:r/>
            <w:r>
              <w:rPr>
                <w:rFonts w:ascii="Aptos" w:hAnsi="Aptos"/>
                <w:b w:val="0"/>
                <w:color w:val="1F2937"/>
                <w:sz w:val="17"/>
              </w:rPr>
              <w:t>Approve reprice, notification and consent thresholds.</w:t>
            </w:r>
          </w:p>
        </w:tc>
      </w:tr>
      <w:tr>
        <w:tc>
          <w:tcPr>
            <w:tcW w:type="dxa" w:w="4968"/>
            <w:vAlign w:val="center"/>
          </w:tcPr>
          <w:p>
            <w:r/>
            <w:r>
              <w:rPr>
                <w:rFonts w:ascii="Aptos" w:hAnsi="Aptos"/>
                <w:b w:val="0"/>
                <w:color w:val="1F2937"/>
                <w:sz w:val="17"/>
              </w:rPr>
              <w:t>Inventory oversell</w:t>
            </w:r>
          </w:p>
        </w:tc>
        <w:tc>
          <w:tcPr>
            <w:tcW w:type="dxa" w:w="4968"/>
            <w:vAlign w:val="center"/>
          </w:tcPr>
          <w:p>
            <w:r/>
            <w:r>
              <w:rPr>
                <w:rFonts w:ascii="Aptos" w:hAnsi="Aptos"/>
                <w:b w:val="0"/>
                <w:color w:val="1F2937"/>
                <w:sz w:val="17"/>
              </w:rPr>
              <w:t>Transactional reservations, locking and load tests.</w:t>
            </w:r>
          </w:p>
        </w:tc>
      </w:tr>
      <w:tr>
        <w:tc>
          <w:tcPr>
            <w:tcW w:type="dxa" w:w="4968"/>
            <w:shd w:fill="F5F8FB"/>
            <w:vAlign w:val="center"/>
          </w:tcPr>
          <w:p>
            <w:r/>
            <w:r>
              <w:rPr>
                <w:rFonts w:ascii="Aptos" w:hAnsi="Aptos"/>
                <w:b w:val="0"/>
                <w:color w:val="1F2937"/>
                <w:sz w:val="17"/>
              </w:rPr>
              <w:t>Tax/shipping complexity</w:t>
            </w:r>
          </w:p>
        </w:tc>
        <w:tc>
          <w:tcPr>
            <w:tcW w:type="dxa" w:w="4968"/>
            <w:shd w:fill="F5F8FB"/>
            <w:vAlign w:val="center"/>
          </w:tcPr>
          <w:p>
            <w:r/>
            <w:r>
              <w:rPr>
                <w:rFonts w:ascii="Aptos" w:hAnsi="Aptos"/>
                <w:b w:val="0"/>
                <w:color w:val="1F2937"/>
                <w:sz w:val="17"/>
              </w:rPr>
              <w:t>Select rules/providers during discovery; validate sample invoices.</w:t>
            </w:r>
          </w:p>
        </w:tc>
      </w:tr>
      <w:tr>
        <w:tc>
          <w:tcPr>
            <w:tcW w:type="dxa" w:w="4968"/>
            <w:vAlign w:val="center"/>
          </w:tcPr>
          <w:p>
            <w:r/>
            <w:r>
              <w:rPr>
                <w:rFonts w:ascii="Aptos" w:hAnsi="Aptos"/>
                <w:b w:val="0"/>
                <w:color w:val="1F2937"/>
                <w:sz w:val="17"/>
              </w:rPr>
              <w:t>Large media/catalog volume</w:t>
            </w:r>
          </w:p>
        </w:tc>
        <w:tc>
          <w:tcPr>
            <w:tcW w:type="dxa" w:w="4968"/>
            <w:vAlign w:val="center"/>
          </w:tcPr>
          <w:p>
            <w:r/>
            <w:r>
              <w:rPr>
                <w:rFonts w:ascii="Aptos" w:hAnsi="Aptos"/>
                <w:b w:val="0"/>
                <w:color w:val="1F2937"/>
                <w:sz w:val="17"/>
              </w:rPr>
              <w:t>Object storage, CDN, background processing and pagination.</w:t>
            </w:r>
          </w:p>
        </w:tc>
      </w:tr>
      <w:tr>
        <w:tc>
          <w:tcPr>
            <w:tcW w:type="dxa" w:w="4968"/>
            <w:shd w:fill="F5F8FB"/>
            <w:vAlign w:val="center"/>
          </w:tcPr>
          <w:p>
            <w:r/>
            <w:r>
              <w:rPr>
                <w:rFonts w:ascii="Aptos" w:hAnsi="Aptos"/>
                <w:b w:val="0"/>
                <w:color w:val="1F2937"/>
                <w:sz w:val="17"/>
              </w:rPr>
              <w:t>Undefined SLA/RPO/RTO</w:t>
            </w:r>
          </w:p>
        </w:tc>
        <w:tc>
          <w:tcPr>
            <w:tcW w:type="dxa" w:w="4968"/>
            <w:shd w:fill="F5F8FB"/>
            <w:vAlign w:val="center"/>
          </w:tcPr>
          <w:p>
            <w:r/>
            <w:r>
              <w:rPr>
                <w:rFonts w:ascii="Aptos" w:hAnsi="Aptos"/>
                <w:b w:val="0"/>
                <w:color w:val="1F2937"/>
                <w:sz w:val="17"/>
              </w:rPr>
              <w:t>Client approval before production readiness sign-off.</w:t>
            </w:r>
          </w:p>
        </w:tc>
      </w:tr>
    </w:tbl>
    <w:p/>
    <w:p>
      <w:pPr>
        <w:pStyle w:val="Heading1"/>
        <w:keepNext/>
      </w:pPr>
      <w:r>
        <w:t>19. Definition of Done and Handover</w:t>
      </w:r>
    </w:p>
    <w:p>
      <w:pPr>
        <w:pStyle w:val="Heading2"/>
        <w:keepNext/>
      </w:pPr>
      <w:r>
        <w:t>19.1 Feature Definition of Done</w:t>
      </w:r>
    </w:p>
    <w:p>
      <w:pPr>
        <w:pStyle w:val="ListBullet"/>
        <w:spacing w:after="40"/>
      </w:pPr>
      <w:r>
        <w:t>Acceptance criteria passed; peer review completed.</w:t>
      </w:r>
    </w:p>
    <w:p>
      <w:pPr>
        <w:pStyle w:val="ListBullet"/>
        <w:spacing w:after="40"/>
      </w:pPr>
      <w:r>
        <w:t>Unit/integration/E2E tests added and passing.</w:t>
      </w:r>
    </w:p>
    <w:p>
      <w:pPr>
        <w:pStyle w:val="ListBullet"/>
        <w:spacing w:after="40"/>
      </w:pPr>
      <w:r>
        <w:t>Authorization, validation, error, audit and telemetry behavior implemented.</w:t>
      </w:r>
    </w:p>
    <w:p>
      <w:pPr>
        <w:pStyle w:val="ListBullet"/>
        <w:spacing w:after="40"/>
      </w:pPr>
      <w:r>
        <w:t>Database migration and rollback/forward-fix plan tested.</w:t>
      </w:r>
    </w:p>
    <w:p>
      <w:pPr>
        <w:pStyle w:val="ListBullet"/>
        <w:spacing w:after="40"/>
      </w:pPr>
      <w:r>
        <w:t>Responsive/accessibility checks completed for applicable UI.</w:t>
      </w:r>
    </w:p>
    <w:p>
      <w:pPr>
        <w:pStyle w:val="ListBullet"/>
        <w:spacing w:after="40"/>
      </w:pPr>
      <w:r>
        <w:t>API and operational documentation updated.</w:t>
      </w:r>
    </w:p>
    <w:p>
      <w:pPr>
        <w:pStyle w:val="ListBullet"/>
        <w:spacing w:after="40"/>
      </w:pPr>
      <w:r>
        <w:t>No unresolved critical/high security defects.</w:t>
      </w:r>
    </w:p>
    <w:p>
      <w:pPr>
        <w:pStyle w:val="ListBullet"/>
        <w:spacing w:after="40"/>
      </w:pPr>
      <w:r>
        <w:t>Product Owner accepts behavior in target environment.</w:t>
      </w:r>
    </w:p>
    <w:p>
      <w:pPr>
        <w:pStyle w:val="Heading2"/>
        <w:keepNext/>
      </w:pPr>
      <w:r>
        <w:t>19.2 Production Handover Package</w:t>
      </w:r>
    </w:p>
    <w:p>
      <w:pPr>
        <w:pStyle w:val="ListBullet"/>
        <w:spacing w:after="40"/>
      </w:pPr>
      <w:r>
        <w:t>Source repository and build/deployment instructions.</w:t>
      </w:r>
    </w:p>
    <w:p>
      <w:pPr>
        <w:pStyle w:val="ListBullet"/>
        <w:spacing w:after="40"/>
      </w:pPr>
      <w:r>
        <w:t>Environment and configuration inventory without exposing secret values.</w:t>
      </w:r>
    </w:p>
    <w:p>
      <w:pPr>
        <w:pStyle w:val="ListBullet"/>
        <w:spacing w:after="40"/>
      </w:pPr>
      <w:r>
        <w:t>Database schema/migration history and backup/restore runbook.</w:t>
      </w:r>
    </w:p>
    <w:p>
      <w:pPr>
        <w:pStyle w:val="ListBullet"/>
        <w:spacing w:after="40"/>
      </w:pPr>
      <w:r>
        <w:t>OpenAPI specification and integration mapping documents.</w:t>
      </w:r>
    </w:p>
    <w:p>
      <w:pPr>
        <w:pStyle w:val="ListBullet"/>
        <w:spacing w:after="40"/>
      </w:pPr>
      <w:r>
        <w:t>Admin/user operating guides and training evidence.</w:t>
      </w:r>
    </w:p>
    <w:p>
      <w:pPr>
        <w:pStyle w:val="ListBullet"/>
        <w:spacing w:after="40"/>
      </w:pPr>
      <w:r>
        <w:t>Monitoring dashboards, alert routes and incident runbooks.</w:t>
      </w:r>
    </w:p>
    <w:p>
      <w:pPr>
        <w:pStyle w:val="ListBullet"/>
        <w:spacing w:after="40"/>
      </w:pPr>
      <w:r>
        <w:t>Gateway webhook, refund and reconciliation procedures.</w:t>
      </w:r>
    </w:p>
    <w:p>
      <w:pPr>
        <w:pStyle w:val="ListBullet"/>
        <w:spacing w:after="40"/>
      </w:pPr>
      <w:r>
        <w:t>Known limitations, support SLA, ownership matrix and roadmap backlog.</w:t>
      </w:r>
    </w:p>
    <w:p>
      <w:pPr>
        <w:pStyle w:val="Heading2"/>
        <w:keepNext/>
      </w:pPr>
      <w:r>
        <w:t>19.3 Go-live Gate</w:t>
      </w:r>
    </w:p>
    <w:p>
      <w:r>
        <w:t>Production launch requires completed UAT, live gateway verification, access review, monitoring/alerts, successful backup restoration evidence, approved privacy/security controls, trained operators, rollback plan and named business/technical go-live approvers.</w:t>
      </w:r>
    </w:p>
    <w:sectPr w:rsidR="00FC693F" w:rsidRPr="0006063C" w:rsidSect="00034616">
      <w:headerReference w:type="default" r:id="rId9"/>
      <w:footerReference w:type="default" r:id="rId10"/>
      <w:pgSz w:w="12240" w:h="15840"/>
      <w:pgMar w:top="1080"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 xml:space="preserve">Controlled Document  |  Version 1.0  |  September 2026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2F75B5"/>
        <w:sz w:val="16"/>
      </w:rPr>
      <w:t>UBOSS SOURCING  |  UBS-DEV-001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F293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7365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b w:val="0"/>
      <w:i/>
      <w:iCs/>
      <w:color w:val="2F75B5"/>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