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4C4F" w:rsidP="00224C4F" w:rsidRDefault="00224C4F" w14:paraId="3AC3D760" w14:textId="77777777">
      <w:pPr>
        <w:spacing w:before="80" w:after="80"/>
        <w:jc w:val="center"/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Pr="00F4102E" w:rsidR="00224C4F" w:rsidTr="00B51669" w14:paraId="6CA3D931" w14:textId="77777777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:rsidRPr="00F4102E" w:rsidR="00224C4F" w:rsidP="00B51669" w:rsidRDefault="00224C4F" w14:paraId="062A51CC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:rsidRPr="00F4102E" w:rsidR="00224C4F" w:rsidP="00B51669" w:rsidRDefault="00224C4F" w14:paraId="2090C35F" w14:textId="6346D7C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Team meeting </w:t>
            </w:r>
          </w:p>
        </w:tc>
      </w:tr>
      <w:tr w:rsidRPr="00F4102E" w:rsidR="00224C4F" w:rsidTr="00B51669" w14:paraId="68CFC7AF" w14:textId="77777777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:rsidRPr="00F4102E" w:rsidR="00224C4F" w:rsidP="00B51669" w:rsidRDefault="00224C4F" w14:paraId="64D02A27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:rsidRPr="00F4102E" w:rsidR="00224C4F" w:rsidP="00B51669" w:rsidRDefault="00224C4F" w14:paraId="20EE1607" w14:textId="188E494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3:30pm- 4:30pm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/02/2025 </w:t>
            </w:r>
          </w:p>
        </w:tc>
      </w:tr>
      <w:tr w:rsidRPr="00F4102E" w:rsidR="00224C4F" w:rsidTr="00B51669" w14:paraId="324343DB" w14:textId="77777777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:rsidRPr="00F4102E" w:rsidR="00224C4F" w:rsidP="00B51669" w:rsidRDefault="00224C4F" w14:paraId="062C66CF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:rsidRPr="00F4102E" w:rsidR="00224C4F" w:rsidP="00B51669" w:rsidRDefault="00224C4F" w14:paraId="7070CBB1" w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Pr="00F4102E" w:rsidR="00224C4F" w:rsidTr="00B51669" w14:paraId="5AD4E48C" w14:textId="77777777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:rsidRPr="00F4102E" w:rsidR="00224C4F" w:rsidP="00B51669" w:rsidRDefault="00224C4F" w14:paraId="598EFA74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:rsidRPr="00F4102E" w:rsidR="00224C4F" w:rsidP="00B51669" w:rsidRDefault="00224C4F" w14:paraId="5D2B226F" w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Pr="00F4102E" w:rsidR="00224C4F" w:rsidTr="00B51669" w14:paraId="5980615A" w14:textId="77777777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:rsidRPr="00F4102E" w:rsidR="00224C4F" w:rsidP="00B51669" w:rsidRDefault="00224C4F" w14:paraId="3450C21A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:rsidRPr="00F4102E" w:rsidR="00224C4F" w:rsidP="00B51669" w:rsidRDefault="00224C4F" w14:paraId="193320DC" w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</w:p>
        </w:tc>
      </w:tr>
      <w:tr w:rsidRPr="00F4102E" w:rsidR="00224C4F" w:rsidTr="00224C4F" w14:paraId="04003002" w14:textId="77777777">
        <w:trPr>
          <w:trHeight w:val="273"/>
        </w:trPr>
        <w:tc>
          <w:tcPr>
            <w:tcW w:w="2123" w:type="dxa"/>
            <w:shd w:val="clear" w:color="auto" w:fill="C1E4F5" w:themeFill="accent1" w:themeFillTint="33"/>
          </w:tcPr>
          <w:p w:rsidRPr="00F4102E" w:rsidR="00224C4F" w:rsidP="00B51669" w:rsidRDefault="00224C4F" w14:paraId="2D2393D6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:rsidRPr="00F4102E" w:rsidR="00224C4F" w:rsidP="00B51669" w:rsidRDefault="00224C4F" w14:paraId="48EB3FED" w14:textId="3BA56CFD">
            <w:pPr>
              <w:spacing w:before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In person meeting </w:t>
            </w:r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</w:t>
            </w: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:rsidRPr="00B11187" w:rsidR="00224C4F" w:rsidP="00224C4F" w:rsidRDefault="00224C4F" w14:paraId="163E6617" w14:textId="77777777">
      <w:pPr>
        <w:spacing w:before="80" w:after="80"/>
        <w:jc w:val="both"/>
        <w:rPr>
          <w:rFonts w:ascii="Times New Roman" w:hAnsi="Times New Roman" w:eastAsia="Arial" w:cs="Times New Roman"/>
          <w:color w:val="000000" w:themeColor="text1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80"/>
        <w:gridCol w:w="4450"/>
        <w:gridCol w:w="3317"/>
      </w:tblGrid>
      <w:tr w:rsidRPr="006B279A" w:rsidR="00224C4F" w:rsidTr="06EA52CC" w14:paraId="795B3276" w14:textId="77777777">
        <w:trPr>
          <w:trHeight w:val="563"/>
        </w:trPr>
        <w:tc>
          <w:tcPr>
            <w:tcW w:w="9747" w:type="dxa"/>
            <w:gridSpan w:val="3"/>
            <w:shd w:val="clear" w:color="auto" w:fill="F1A983" w:themeFill="accent2" w:themeFillTint="99"/>
            <w:tcMar/>
          </w:tcPr>
          <w:p w:rsidRPr="00810DB0" w:rsidR="00224C4F" w:rsidP="00224C4F" w:rsidRDefault="00224C4F" w14:paraId="72DF3E05" w14:textId="7735B714">
            <w:pPr>
              <w:spacing w:before="80" w:after="80"/>
              <w:jc w:val="center"/>
              <w:rPr>
                <w:rFonts w:ascii="Times New Roman" w:hAnsi="Times New Roman" w:eastAsia="Arial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b/>
                <w:bCs/>
                <w:i/>
                <w:iCs/>
                <w:color w:val="000000" w:themeColor="text1"/>
                <w:lang w:val="en-US"/>
              </w:rPr>
              <w:t>Agenda Discussion</w:t>
            </w:r>
          </w:p>
        </w:tc>
      </w:tr>
      <w:tr w:rsidRPr="006B279A" w:rsidR="00224C4F" w:rsidTr="06EA52CC" w14:paraId="4DB78D41" w14:textId="77777777">
        <w:trPr>
          <w:trHeight w:val="769"/>
        </w:trPr>
        <w:tc>
          <w:tcPr>
            <w:tcW w:w="1980" w:type="dxa"/>
            <w:shd w:val="clear" w:color="auto" w:fill="F1A983" w:themeFill="accent2" w:themeFillTint="99"/>
            <w:tcMar/>
          </w:tcPr>
          <w:p w:rsidRPr="00810DB0" w:rsidR="00224C4F" w:rsidP="00B51669" w:rsidRDefault="00224C4F" w14:paraId="3AABC13E" w14:textId="23F08F2D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  <w:r w:rsidRPr="00810DB0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450" w:type="dxa"/>
            <w:shd w:val="clear" w:color="auto" w:fill="F1A983" w:themeFill="accent2" w:themeFillTint="99"/>
            <w:tcMar/>
          </w:tcPr>
          <w:p w:rsidRPr="00810DB0" w:rsidR="00224C4F" w:rsidP="00B51669" w:rsidRDefault="00224C4F" w14:paraId="6A214269" w14:textId="012733ED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Discussion </w:t>
            </w:r>
            <w:r w:rsidRPr="00810DB0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317" w:type="dxa"/>
            <w:shd w:val="clear" w:color="auto" w:fill="F1A983" w:themeFill="accent2" w:themeFillTint="99"/>
            <w:tcMar/>
          </w:tcPr>
          <w:p w:rsidRPr="00810DB0" w:rsidR="00224C4F" w:rsidP="00B51669" w:rsidRDefault="00224C4F" w14:paraId="546F525D" w14:textId="4605510F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Action Item </w:t>
            </w:r>
          </w:p>
        </w:tc>
      </w:tr>
      <w:tr w:rsidRPr="006B279A" w:rsidR="00224C4F" w:rsidTr="06EA52CC" w14:paraId="0D84E916" w14:textId="77777777">
        <w:trPr>
          <w:trHeight w:val="456"/>
        </w:trPr>
        <w:tc>
          <w:tcPr>
            <w:tcW w:w="1980" w:type="dxa"/>
            <w:tcMar/>
          </w:tcPr>
          <w:p w:rsidRPr="00810DB0" w:rsidR="00224C4F" w:rsidP="00B51669" w:rsidRDefault="00224C4F" w14:paraId="15B2DDCB" w14:textId="77777777">
            <w:pP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Setup Repository on GitHub</w:t>
            </w:r>
          </w:p>
        </w:tc>
        <w:tc>
          <w:tcPr>
            <w:tcW w:w="4450" w:type="dxa"/>
            <w:tcMar/>
          </w:tcPr>
          <w:p w:rsidRPr="00810DB0" w:rsidR="00224C4F" w:rsidP="00B51669" w:rsidRDefault="00224C4F" w14:paraId="09F36CCC" w14:textId="78DF457F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Pema </w:t>
            </w:r>
            <w:proofErr w:type="spellStart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Gyamtsho</w:t>
            </w:r>
            <w:proofErr w:type="spellEnd"/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presented on the </w:t>
            </w:r>
            <w:proofErr w:type="spellStart"/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repository setup </w:t>
            </w:r>
          </w:p>
        </w:tc>
        <w:tc>
          <w:tcPr>
            <w:tcW w:w="3317" w:type="dxa"/>
            <w:tcMar/>
          </w:tcPr>
          <w:p w:rsidRPr="00810DB0" w:rsidR="00224C4F" w:rsidP="00B51669" w:rsidRDefault="00224C4F" w14:paraId="0031B1F6" w14:textId="569FF1B9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To share link with the sponsor and mentor as well</w:t>
            </w:r>
          </w:p>
        </w:tc>
      </w:tr>
      <w:tr w:rsidRPr="006B279A" w:rsidR="00224C4F" w:rsidTr="06EA52CC" w14:paraId="74FDD74A" w14:textId="77777777">
        <w:trPr>
          <w:trHeight w:val="2670"/>
        </w:trPr>
        <w:tc>
          <w:tcPr>
            <w:tcW w:w="1980" w:type="dxa"/>
            <w:tcMar/>
          </w:tcPr>
          <w:p w:rsidRPr="00810DB0" w:rsidR="00224C4F" w:rsidP="00B51669" w:rsidRDefault="00224C4F" w14:paraId="3EEEA5BE" w14:textId="7A157636">
            <w:pP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Identification of the project framework</w:t>
            </w:r>
          </w:p>
        </w:tc>
        <w:tc>
          <w:tcPr>
            <w:tcW w:w="4450" w:type="dxa"/>
            <w:tcMar/>
          </w:tcPr>
          <w:p w:rsidR="00224C4F" w:rsidP="00B51669" w:rsidRDefault="00224C4F" w14:paraId="3FCA4665" w14:textId="2422F6B2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Ugyen 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Lhatshok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presented the research framework and shared one of the options for the research 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whereas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Thinley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Dema presented the second option the team 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came up with</w:t>
            </w:r>
            <w:r w:rsidRPr="06EA52CC" w:rsidR="00224C4F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. </w:t>
            </w:r>
            <w:r w:rsidRPr="06EA52CC" w:rsidR="45057D83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Out of the two </w:t>
            </w:r>
            <w:r w:rsidRPr="06EA52CC" w:rsidR="2D37FE24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options</w:t>
            </w:r>
            <w:r w:rsidRPr="06EA52CC" w:rsidR="45057D83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, </w:t>
            </w:r>
            <w:r w:rsidRPr="06EA52CC" w:rsidR="16409A9D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go</w:t>
            </w:r>
            <w:r w:rsidRPr="06EA52CC" w:rsidR="45057D83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ahead with </w:t>
            </w:r>
            <w:r w:rsidRPr="06EA52CC" w:rsidR="77F2A7B2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the first one. </w:t>
            </w:r>
          </w:p>
          <w:p w:rsidR="06EA52CC" w:rsidP="06EA52CC" w:rsidRDefault="06EA52CC" w14:paraId="3C69EF83" w14:textId="5158B460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</w:p>
          <w:p w:rsidR="096FB7A5" w:rsidP="06EA52CC" w:rsidRDefault="096FB7A5" w14:paraId="612BC1EF" w14:textId="5A1EC88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Sponsor </w:t>
            </w:r>
            <w:r w:rsidRPr="06EA52CC" w:rsidR="6CE705CE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recommendation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</w:t>
            </w:r>
          </w:p>
          <w:p w:rsidRPr="00810DB0" w:rsidR="00224C4F" w:rsidP="06EA52CC" w:rsidRDefault="00224C4F" w14:paraId="52372367" w14:textId="12A6A21E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Research questions will play a crucial role in guiding the categorization of literature, ensuring a structured and focused review process.</w:t>
            </w:r>
          </w:p>
          <w:p w:rsidRPr="00810DB0" w:rsidR="00224C4F" w:rsidP="06EA52CC" w:rsidRDefault="00224C4F" w14:paraId="0E2F2495" w14:textId="066E4FAD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Always support your research findings or anything you are presenting with 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evidence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drawn from credible and relevant literature.</w:t>
            </w:r>
          </w:p>
          <w:p w:rsidRPr="00810DB0" w:rsidR="00224C4F" w:rsidP="06EA52CC" w:rsidRDefault="00224C4F" w14:paraId="22C42A95" w14:textId="01CA8F10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Progress so far is commendable. Continue to 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monitor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the time invested in each task to ensure 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timely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completion of the review.</w:t>
            </w:r>
          </w:p>
          <w:p w:rsidRPr="00810DB0" w:rsidR="00224C4F" w:rsidP="06EA52CC" w:rsidRDefault="00224C4F" w14:paraId="5E607A91" w14:textId="3EC2E66C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Effective planning is essential, particularly in developing a robust search strategy that guarantees comprehensive coverage of relevant literature.</w:t>
            </w:r>
          </w:p>
          <w:p w:rsidRPr="00810DB0" w:rsidR="00224C4F" w:rsidP="06EA52CC" w:rsidRDefault="00224C4F" w14:paraId="095E696A" w14:textId="56AD1705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Planned Literature Review Timeline:</w:t>
            </w:r>
          </w:p>
          <w:p w:rsidRPr="00810DB0" w:rsidR="00224C4F" w:rsidP="06EA52CC" w:rsidRDefault="00224C4F" w14:paraId="3335C319" w14:textId="33319059">
            <w:pPr>
              <w:pStyle w:val="Normal"/>
              <w:spacing w:before="80" w:after="80"/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Target: Review 5 papers per person per week.</w:t>
            </w:r>
          </w:p>
          <w:p w:rsidRPr="00810DB0" w:rsidR="00224C4F" w:rsidP="06EA52CC" w:rsidRDefault="00224C4F" w14:paraId="032566E1" w14:textId="46AC7ABE">
            <w:pPr>
              <w:pStyle w:val="Normal"/>
              <w:spacing w:before="80" w:after="80"/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Duration: 3 weeks of literature review.</w:t>
            </w:r>
          </w:p>
          <w:p w:rsidRPr="00810DB0" w:rsidR="00224C4F" w:rsidP="06EA52CC" w:rsidRDefault="00224C4F" w14:paraId="64594D6F" w14:textId="369E85D5">
            <w:pPr>
              <w:pStyle w:val="Normal"/>
              <w:spacing w:before="80" w:after="80"/>
            </w:pP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Goal: Complete the review of 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no fewer than</w:t>
            </w:r>
            <w:r w:rsidRPr="06EA52CC" w:rsidR="096FB7A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50 papers to ensure sufficient depth and breadth of the analysis.</w:t>
            </w:r>
          </w:p>
        </w:tc>
        <w:tc>
          <w:tcPr>
            <w:tcW w:w="3317" w:type="dxa"/>
            <w:tcMar/>
          </w:tcPr>
          <w:p w:rsidRPr="00810DB0" w:rsidR="00224C4F" w:rsidP="06EA52CC" w:rsidRDefault="00224C4F" w14:paraId="079B9EFE" w14:textId="2AF0CB8D">
            <w:pPr>
              <w:pStyle w:val="Normal"/>
              <w:spacing w:before="80" w:after="80"/>
              <w:ind w:left="0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06EA52CC" w:rsidR="60EE5B74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Next step should </w:t>
            </w:r>
            <w:r w:rsidRPr="06EA52CC" w:rsidR="1F166939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be planning</w:t>
            </w:r>
            <w:r w:rsidRPr="06EA52CC" w:rsidR="1F166939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,</w:t>
            </w:r>
            <w:r w:rsidRPr="06EA52CC" w:rsidR="128D0F63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particularly in developing a robust search strategy that guarantees comprehensive coverage of relevant literature.</w:t>
            </w:r>
          </w:p>
          <w:p w:rsidRPr="00810DB0" w:rsidR="00224C4F" w:rsidP="06EA52CC" w:rsidRDefault="00224C4F" w14:paraId="219FEB2C" w14:textId="09F3DDF4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</w:p>
          <w:p w:rsidRPr="00810DB0" w:rsidR="00224C4F" w:rsidP="00B51669" w:rsidRDefault="00224C4F" w14:paraId="018C0DE6" w14:textId="4AF6511E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</w:p>
        </w:tc>
      </w:tr>
    </w:tbl>
    <w:p w:rsidR="00224C4F" w:rsidP="00224C4F" w:rsidRDefault="00224C4F" w14:paraId="5AD26337" w14:textId="77777777">
      <w:pPr>
        <w:spacing w:before="80" w:after="80"/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</w:pPr>
    </w:p>
    <w:p w:rsidR="00224C4F" w:rsidP="00224C4F" w:rsidRDefault="00224C4F" w14:paraId="54352DB0" w14:textId="1D77EE01">
      <w:pPr>
        <w:spacing w:before="80" w:after="80"/>
        <w:rPr>
          <w:rFonts w:ascii="Times New Roman" w:hAnsi="Times New Roman" w:eastAsia="Arial" w:cs="Times New Roman"/>
          <w:color w:val="000000" w:themeColor="text1"/>
          <w:lang w:val="en-US"/>
        </w:rPr>
      </w:pPr>
      <w:r w:rsidRPr="00B11187"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Next Meeting schedule</w:t>
      </w:r>
      <w:r w:rsidRPr="00B11187">
        <w:rPr>
          <w:rFonts w:ascii="Times New Roman" w:hAnsi="Times New Roman" w:eastAsia="Arial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000000" w:themeColor="text1"/>
          <w:lang w:val="en-US"/>
        </w:rPr>
        <w:t>27 February,2024</w:t>
      </w:r>
    </w:p>
    <w:p w:rsidRPr="006B279A" w:rsidR="00224C4F" w:rsidP="00224C4F" w:rsidRDefault="00224C4F" w14:paraId="1726AAAE" w14:textId="5108FFB2">
      <w:pPr>
        <w:spacing w:before="80" w:after="80"/>
        <w:rPr>
          <w:rFonts w:ascii="Times New Roman" w:hAnsi="Times New Roman" w:eastAsia="Arial" w:cs="Times New Roman"/>
          <w:color w:val="000000" w:themeColor="text1"/>
          <w:lang w:val="en-US"/>
        </w:rPr>
      </w:pPr>
      <w:r w:rsidRPr="06060376"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Type of meeting</w:t>
      </w:r>
      <w:r w:rsidRPr="06060376">
        <w:rPr>
          <w:rFonts w:ascii="Times New Roman" w:hAnsi="Times New Roman" w:eastAsia="Arial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000000" w:themeColor="text1"/>
          <w:lang w:val="en-US"/>
        </w:rPr>
        <w:t xml:space="preserve">Virtual/ </w:t>
      </w:r>
      <w:r>
        <w:rPr>
          <w:rFonts w:ascii="Times New Roman" w:hAnsi="Times New Roman" w:eastAsia="Arial" w:cs="Times New Roman"/>
          <w:color w:val="000000" w:themeColor="text1"/>
          <w:lang w:val="en-US"/>
        </w:rPr>
        <w:t>In person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Pr="006B279A" w:rsidR="00224C4F" w:rsidTr="00B51669" w14:paraId="32AC92E0" w14:textId="77777777">
        <w:tc>
          <w:tcPr>
            <w:tcW w:w="988" w:type="dxa"/>
            <w:shd w:val="clear" w:color="auto" w:fill="D9F2D0" w:themeFill="accent6" w:themeFillTint="33"/>
          </w:tcPr>
          <w:p w:rsidRPr="00B11187" w:rsidR="00224C4F" w:rsidP="00B51669" w:rsidRDefault="00224C4F" w14:paraId="416EA4B6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:rsidRPr="00B11187" w:rsidR="00224C4F" w:rsidP="00B51669" w:rsidRDefault="00224C4F" w14:paraId="4CB1A93E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:rsidRPr="00B11187" w:rsidR="00224C4F" w:rsidP="00B51669" w:rsidRDefault="00224C4F" w14:paraId="56B6822B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Pr="006B279A" w:rsidR="00224C4F" w:rsidTr="00B51669" w14:paraId="0516552A" w14:textId="77777777">
        <w:tc>
          <w:tcPr>
            <w:tcW w:w="988" w:type="dxa"/>
          </w:tcPr>
          <w:p w:rsidRPr="006B279A" w:rsidR="00224C4F" w:rsidP="00224C4F" w:rsidRDefault="00224C4F" w14:paraId="218B5A64" w14:textId="77777777">
            <w:pPr>
              <w:pStyle w:val="ListParagraph"/>
              <w:numPr>
                <w:ilvl w:val="0"/>
                <w:numId w:val="1"/>
              </w:num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:rsidRPr="006B279A" w:rsidR="00224C4F" w:rsidP="00B51669" w:rsidRDefault="00224C4F" w14:paraId="7A177EF3" w14:textId="72F71C15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Task division of the project proposal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6" w:type="dxa"/>
          </w:tcPr>
          <w:p w:rsidRPr="006B279A" w:rsidR="00224C4F" w:rsidP="00B51669" w:rsidRDefault="00224C4F" w14:paraId="726E1B33" w14:textId="77777777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All the team members</w:t>
            </w:r>
          </w:p>
        </w:tc>
      </w:tr>
    </w:tbl>
    <w:p w:rsidRPr="006B279A" w:rsidR="00224C4F" w:rsidP="00224C4F" w:rsidRDefault="00224C4F" w14:paraId="57E2A2AA" w14:textId="77777777">
      <w:pPr>
        <w:pStyle w:val="Heading4"/>
        <w:spacing w:before="200" w:after="12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Special notes:</w:t>
      </w:r>
    </w:p>
    <w:p w:rsidRPr="00C93BB3" w:rsidR="00224C4F" w:rsidP="00224C4F" w:rsidRDefault="00224C4F" w14:paraId="2C874966" w14:textId="77777777">
      <w:pPr>
        <w:spacing w:before="80" w:after="8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hAnsi="Times New Roman" w:eastAsia="Arial" w:cs="Times New Roman"/>
          <w:color w:val="000000" w:themeColor="text1"/>
          <w:lang w:val="en-US"/>
        </w:rPr>
        <w:t>n/</w:t>
      </w:r>
      <w:r>
        <w:rPr>
          <w:rFonts w:ascii="Times New Roman" w:hAnsi="Times New Roman" w:eastAsia="Arial" w:cs="Times New Roman"/>
          <w:color w:val="000000" w:themeColor="text1"/>
          <w:lang w:val="en-US"/>
        </w:rPr>
        <w:t>a</w:t>
      </w:r>
    </w:p>
    <w:p w:rsidR="00224C4F" w:rsidRDefault="00224C4F" w14:paraId="2E0DA3B3" w14:textId="77777777"/>
    <w:sectPr w:rsidR="00224C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20ee3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1d3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 w16cid:durableId="1066293620">
    <w:abstractNumId w:val="1"/>
  </w:num>
  <w:num w:numId="2" w16cid:durableId="14762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F"/>
    <w:rsid w:val="00224C4F"/>
    <w:rsid w:val="006E5DEB"/>
    <w:rsid w:val="06EA52CC"/>
    <w:rsid w:val="096FB7A5"/>
    <w:rsid w:val="0DD29D49"/>
    <w:rsid w:val="128D0F63"/>
    <w:rsid w:val="12CE7939"/>
    <w:rsid w:val="16409A9D"/>
    <w:rsid w:val="1F166939"/>
    <w:rsid w:val="2364AC5C"/>
    <w:rsid w:val="2529B5DA"/>
    <w:rsid w:val="2D37FE24"/>
    <w:rsid w:val="3A585A4F"/>
    <w:rsid w:val="3E30E2AF"/>
    <w:rsid w:val="3ECE3BAB"/>
    <w:rsid w:val="45057D83"/>
    <w:rsid w:val="4651E5F1"/>
    <w:rsid w:val="485982C2"/>
    <w:rsid w:val="4ED12E53"/>
    <w:rsid w:val="5422EC4B"/>
    <w:rsid w:val="5A379B40"/>
    <w:rsid w:val="5C1704B0"/>
    <w:rsid w:val="5CE4F267"/>
    <w:rsid w:val="602BD322"/>
    <w:rsid w:val="60EE5B74"/>
    <w:rsid w:val="68139D06"/>
    <w:rsid w:val="6CE705CE"/>
    <w:rsid w:val="77F2A7B2"/>
    <w:rsid w:val="7A6F2D60"/>
    <w:rsid w:val="7E8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9C62E"/>
  <w15:chartTrackingRefBased/>
  <w15:docId w15:val="{0270AC17-4488-504E-B748-D51570E7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4C4F"/>
  </w:style>
  <w:style w:type="paragraph" w:styleId="Heading1">
    <w:name w:val="heading 1"/>
    <w:basedOn w:val="Normal"/>
    <w:next w:val="Normal"/>
    <w:link w:val="Heading1Char"/>
    <w:uiPriority w:val="9"/>
    <w:qFormat/>
    <w:rsid w:val="00224C4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4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24C4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24C4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24C4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4C4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4C4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4C4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4C4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4C4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4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24C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2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4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2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4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C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trong">
    <w:name w:val="Strong"/>
    <w:basedOn w:val="DefaultParagraphFont"/>
    <w:uiPriority w:val="22"/>
    <w:qFormat/>
    <w:rsid w:val="00224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B594D8-D1CB-4F89-BD71-29FC20CDA0CC}"/>
</file>

<file path=customXml/itemProps2.xml><?xml version="1.0" encoding="utf-8"?>
<ds:datastoreItem xmlns:ds="http://schemas.openxmlformats.org/officeDocument/2006/customXml" ds:itemID="{EDA39D52-5FDE-47CE-B872-01B5675DE8FD}"/>
</file>

<file path=customXml/itemProps3.xml><?xml version="1.0" encoding="utf-8"?>
<ds:datastoreItem xmlns:ds="http://schemas.openxmlformats.org/officeDocument/2006/customXml" ds:itemID="{4D318D17-000C-4023-875C-424F8F59C5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Ugyen.Lhatshok</cp:lastModifiedBy>
  <cp:revision>2</cp:revision>
  <dcterms:created xsi:type="dcterms:W3CDTF">2025-02-20T10:03:00Z</dcterms:created>
  <dcterms:modified xsi:type="dcterms:W3CDTF">2025-02-27T00:25:46Z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