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2uydfhfgjqa" w:id="0"/>
      <w:bookmarkEnd w:id="0"/>
      <w:r w:rsidDel="00000000" w:rsidR="00000000" w:rsidRPr="00000000">
        <w:rPr>
          <w:rtl w:val="0"/>
        </w:rPr>
        <w:t xml:space="preserve">Links to UCAR Materials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Information on Ozone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UCAR Games and Simulations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Nitrogen Cycle Game (Last Year’s Capstone Project)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ed.ucar.edu/teaching-box/air-quality/ozone" TargetMode="External"/><Relationship Id="rId7" Type="http://schemas.openxmlformats.org/officeDocument/2006/relationships/hyperlink" Target="https://scied.ucar.edu/interactive" TargetMode="External"/><Relationship Id="rId8" Type="http://schemas.openxmlformats.org/officeDocument/2006/relationships/hyperlink" Target="https://scied.ucar.edu/interactive/nitrogen-cycle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