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10/23/2025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3:30-4:30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Charlie Wheeler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Quinn Nicodemus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Logan Bird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Items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Storyboard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Don’t worry about language selection yet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Monkey island vibe is good (click on everything)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Clicking and hovering should be common, but keyboard only is necessary for those unable to use a mouse (pressing TAB to switch to each next element)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Screenreader feedback is necessary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miscommunication by staying in close communication with them (right words)!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Ozone is colorless, but a large part of smog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Would need to introduce smog if we want to visually show ozone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Important Interactions: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Formation of ozone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Solutions for ozone reduction should be interactive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VOCs come from car exhaust in part, they can be smelled; volatile part means they're very reactive and don't last long in the air (also plants release some)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Amount of interactions should be high, but more importantly consistent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"slide" missing an interaction may be confusing or could lose interest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Figma (also GIMP might be good to keep in mind)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digital assets for us already, but we can use / base our stuff on the in-person materials (particularly the solutions graphic)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equal/adequate time for solutions so it’s not all bad news in the interactive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 5 and 6 are good, questions are great (and keep them consistent) (example: stratospheric ozone)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 18 needs attention / revision (maybe it was an oversimplification), could work up to a placeholder then ask them to almost directly fill in the details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Sorting things interactions could be really difficult for accessibility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start?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Think about what will be consistent on each screen, like home / back buttons (where to put them, especially to remain consistent across the game?)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 on those first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Historically started second semester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Dissipation screen could be low priority because it's so complicated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Good first option is basically backend, like making sure the buttons have multiple activation methods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smaller section (of slides) that illustrates how users will move through the app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 on keyboard based interaction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Flesh out main interactions (basically make objects / functions to frequently reuse)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Answering questions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Clicking for more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