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75527" w14:textId="77777777" w:rsidR="00BB2044" w:rsidRDefault="00BB2044">
      <w:pPr>
        <w:pStyle w:val="Heading1"/>
        <w:ind w:left="-5"/>
      </w:pPr>
    </w:p>
    <w:p w14:paraId="1EAA1AD0" w14:textId="5D01437F" w:rsidR="00622CDF" w:rsidRDefault="00B449C4">
      <w:pPr>
        <w:pStyle w:val="Heading1"/>
        <w:ind w:left="-5"/>
      </w:pPr>
      <w:r>
        <w:t xml:space="preserve">Task 1 (of 2) </w:t>
      </w:r>
    </w:p>
    <w:p w14:paraId="79F0ED5C" w14:textId="77777777" w:rsidR="00D84AC7" w:rsidRPr="00D84AC7" w:rsidRDefault="00D84AC7" w:rsidP="00D84AC7"/>
    <w:p w14:paraId="7ED357DA" w14:textId="77777777" w:rsidR="00622CDF" w:rsidRDefault="00B449C4">
      <w:pPr>
        <w:spacing w:after="18"/>
        <w:ind w:left="-5"/>
      </w:pPr>
      <w:r>
        <w:t>There are four observed fundamental forces that form the basis of all known interactions in nature: gravitational, electromagnetic, strong nuclear, and weak nuclear forces. Electric forces are subcomponents of electromagnetic forces and are created by electric fields. Electric fields are present, for example, in coaxial cables used in cable television service, video, antennae, data control, and instrumentation. Under the configuration shown in Figure 1, the electric flux density (</w:t>
      </w:r>
      <w:r>
        <w:rPr>
          <w:b/>
          <w:i/>
        </w:rPr>
        <w:t>D</w:t>
      </w:r>
      <w:r>
        <w:t xml:space="preserve">) in a long coaxial cable of external radius </w:t>
      </w:r>
      <w:r>
        <w:rPr>
          <w:b/>
          <w:i/>
        </w:rPr>
        <w:t>b</w:t>
      </w:r>
      <w:r>
        <w:t xml:space="preserve"> is given as a function of the internal radius </w:t>
      </w:r>
    </w:p>
    <w:p w14:paraId="0CDE528A" w14:textId="77777777" w:rsidR="00622CDF" w:rsidRDefault="00B449C4">
      <w:pPr>
        <w:ind w:left="-5"/>
      </w:pPr>
      <w:r>
        <w:t>(</w:t>
      </w:r>
      <w:r>
        <w:rPr>
          <w:b/>
          <w:i/>
        </w:rPr>
        <w:t>a</w:t>
      </w:r>
      <w:r>
        <w:t>), the density of charge (</w:t>
      </w:r>
      <w:r>
        <w:rPr>
          <w:rFonts w:ascii="Segoe UI Symbol" w:eastAsia="Segoe UI Symbol" w:hAnsi="Segoe UI Symbol" w:cs="Segoe UI Symbol"/>
          <w:sz w:val="23"/>
        </w:rPr>
        <w:t></w:t>
      </w:r>
      <w:r>
        <w:rPr>
          <w:i/>
          <w:vertAlign w:val="subscript"/>
        </w:rPr>
        <w:t>v</w:t>
      </w:r>
      <w:r>
        <w:t xml:space="preserve">), and the radial distance, </w:t>
      </w:r>
      <w:r>
        <w:rPr>
          <w:b/>
          <w:i/>
        </w:rPr>
        <w:t>r</w:t>
      </w:r>
      <w:r>
        <w:t xml:space="preserve">, from the center of the cable.  The exact equation used to determine </w:t>
      </w:r>
      <w:r>
        <w:rPr>
          <w:b/>
          <w:i/>
        </w:rPr>
        <w:t>D</w:t>
      </w:r>
      <w:r>
        <w:t xml:space="preserve"> is based on the position of </w:t>
      </w:r>
      <w:r>
        <w:rPr>
          <w:b/>
          <w:i/>
        </w:rPr>
        <w:t>r</w:t>
      </w:r>
      <w:r>
        <w:t xml:space="preserve"> relative to </w:t>
      </w:r>
      <w:r>
        <w:rPr>
          <w:b/>
          <w:i/>
        </w:rPr>
        <w:t>a</w:t>
      </w:r>
      <w:r>
        <w:t xml:space="preserve"> &amp; </w:t>
      </w:r>
      <w:r>
        <w:rPr>
          <w:b/>
          <w:i/>
        </w:rPr>
        <w:t>b</w:t>
      </w:r>
      <w:r>
        <w:t xml:space="preserve"> based on the conditions shown in the table below: </w:t>
      </w:r>
    </w:p>
    <w:p w14:paraId="481133DA" w14:textId="77777777" w:rsidR="00622CDF" w:rsidRDefault="00B449C4">
      <w:pPr>
        <w:spacing w:after="0" w:line="259" w:lineRule="auto"/>
        <w:ind w:left="720" w:firstLine="0"/>
      </w:pPr>
      <w:r>
        <w:t xml:space="preserve"> </w:t>
      </w:r>
    </w:p>
    <w:tbl>
      <w:tblPr>
        <w:tblStyle w:val="TableGrid"/>
        <w:tblW w:w="7697" w:type="dxa"/>
        <w:tblInd w:w="1125" w:type="dxa"/>
        <w:tblCellMar>
          <w:top w:w="0" w:type="dxa"/>
          <w:left w:w="0" w:type="dxa"/>
          <w:bottom w:w="0" w:type="dxa"/>
          <w:right w:w="0" w:type="dxa"/>
        </w:tblCellMar>
        <w:tblLook w:val="04A0" w:firstRow="1" w:lastRow="0" w:firstColumn="1" w:lastColumn="0" w:noHBand="0" w:noVBand="1"/>
      </w:tblPr>
      <w:tblGrid>
        <w:gridCol w:w="1184"/>
        <w:gridCol w:w="7770"/>
      </w:tblGrid>
      <w:tr w:rsidR="00622CDF" w14:paraId="15C4949F" w14:textId="77777777">
        <w:trPr>
          <w:trHeight w:val="2560"/>
        </w:trPr>
        <w:tc>
          <w:tcPr>
            <w:tcW w:w="2848" w:type="dxa"/>
            <w:tcBorders>
              <w:top w:val="nil"/>
              <w:left w:val="nil"/>
              <w:bottom w:val="nil"/>
              <w:right w:val="nil"/>
            </w:tcBorders>
          </w:tcPr>
          <w:p w14:paraId="56FF031E" w14:textId="77777777" w:rsidR="00622CDF" w:rsidRDefault="00B449C4">
            <w:pPr>
              <w:spacing w:after="0" w:line="259" w:lineRule="auto"/>
              <w:ind w:left="0" w:firstLine="0"/>
            </w:pPr>
            <w:r>
              <w:rPr>
                <w:noProof/>
              </w:rPr>
              <w:drawing>
                <wp:inline distT="0" distB="0" distL="0" distR="0" wp14:anchorId="08524711" wp14:editId="577CFF1D">
                  <wp:extent cx="1016635" cy="1625600"/>
                  <wp:effectExtent l="0" t="0" r="0" b="0"/>
                  <wp:docPr id="350" name="Picture 350"/>
                  <wp:cNvGraphicFramePr/>
                  <a:graphic xmlns:a="http://schemas.openxmlformats.org/drawingml/2006/main">
                    <a:graphicData uri="http://schemas.openxmlformats.org/drawingml/2006/picture">
                      <pic:pic xmlns:pic="http://schemas.openxmlformats.org/drawingml/2006/picture">
                        <pic:nvPicPr>
                          <pic:cNvPr id="350" name="Picture 350"/>
                          <pic:cNvPicPr/>
                        </pic:nvPicPr>
                        <pic:blipFill>
                          <a:blip r:embed="rId7"/>
                          <a:stretch>
                            <a:fillRect/>
                          </a:stretch>
                        </pic:blipFill>
                        <pic:spPr>
                          <a:xfrm>
                            <a:off x="0" y="0"/>
                            <a:ext cx="1016635" cy="1625600"/>
                          </a:xfrm>
                          <a:prstGeom prst="rect">
                            <a:avLst/>
                          </a:prstGeom>
                        </pic:spPr>
                      </pic:pic>
                    </a:graphicData>
                  </a:graphic>
                </wp:inline>
              </w:drawing>
            </w:r>
          </w:p>
        </w:tc>
        <w:tc>
          <w:tcPr>
            <w:tcW w:w="4849" w:type="dxa"/>
            <w:tcBorders>
              <w:top w:val="nil"/>
              <w:left w:val="nil"/>
              <w:bottom w:val="nil"/>
              <w:right w:val="nil"/>
            </w:tcBorders>
          </w:tcPr>
          <w:p w14:paraId="10277656" w14:textId="77777777" w:rsidR="00622CDF" w:rsidRDefault="00622CDF">
            <w:pPr>
              <w:spacing w:after="0" w:line="259" w:lineRule="auto"/>
              <w:ind w:left="-5054" w:right="9902" w:firstLine="0"/>
            </w:pPr>
          </w:p>
          <w:tbl>
            <w:tblPr>
              <w:tblStyle w:val="TableGrid"/>
              <w:tblW w:w="3601" w:type="dxa"/>
              <w:tblInd w:w="1248" w:type="dxa"/>
              <w:tblCellMar>
                <w:top w:w="7" w:type="dxa"/>
                <w:left w:w="108" w:type="dxa"/>
                <w:bottom w:w="0" w:type="dxa"/>
                <w:right w:w="115" w:type="dxa"/>
              </w:tblCellMar>
              <w:tblLook w:val="04A0" w:firstRow="1" w:lastRow="0" w:firstColumn="1" w:lastColumn="0" w:noHBand="0" w:noVBand="1"/>
            </w:tblPr>
            <w:tblGrid>
              <w:gridCol w:w="1532"/>
              <w:gridCol w:w="2069"/>
            </w:tblGrid>
            <w:tr w:rsidR="00622CDF" w14:paraId="0D40A423" w14:textId="77777777">
              <w:trPr>
                <w:trHeight w:val="348"/>
              </w:trPr>
              <w:tc>
                <w:tcPr>
                  <w:tcW w:w="1532" w:type="dxa"/>
                  <w:tcBorders>
                    <w:top w:val="single" w:sz="4" w:space="0" w:color="000000"/>
                    <w:left w:val="single" w:sz="4" w:space="0" w:color="000000"/>
                    <w:bottom w:val="single" w:sz="4" w:space="0" w:color="000000"/>
                    <w:right w:val="single" w:sz="4" w:space="0" w:color="000000"/>
                  </w:tcBorders>
                </w:tcPr>
                <w:p w14:paraId="54F36BF3" w14:textId="77777777" w:rsidR="00622CDF" w:rsidRDefault="00B449C4">
                  <w:pPr>
                    <w:spacing w:after="0" w:line="259" w:lineRule="auto"/>
                    <w:ind w:left="0" w:firstLine="0"/>
                  </w:pPr>
                  <w:r>
                    <w:rPr>
                      <w:b/>
                      <w:i/>
                    </w:rPr>
                    <w:t xml:space="preserve">r (cm) </w:t>
                  </w:r>
                </w:p>
              </w:tc>
              <w:tc>
                <w:tcPr>
                  <w:tcW w:w="2069" w:type="dxa"/>
                  <w:tcBorders>
                    <w:top w:val="single" w:sz="4" w:space="0" w:color="000000"/>
                    <w:left w:val="single" w:sz="4" w:space="0" w:color="000000"/>
                    <w:bottom w:val="single" w:sz="4" w:space="0" w:color="000000"/>
                    <w:right w:val="single" w:sz="4" w:space="0" w:color="000000"/>
                  </w:tcBorders>
                </w:tcPr>
                <w:p w14:paraId="198137A6" w14:textId="77777777" w:rsidR="00622CDF" w:rsidRDefault="00B449C4">
                  <w:pPr>
                    <w:spacing w:after="0" w:line="259" w:lineRule="auto"/>
                    <w:ind w:left="2" w:firstLine="0"/>
                    <w:jc w:val="center"/>
                  </w:pPr>
                  <w:r>
                    <w:rPr>
                      <w:b/>
                      <w:i/>
                    </w:rPr>
                    <w:t>D (</w:t>
                  </w:r>
                  <w:proofErr w:type="spellStart"/>
                  <w:r>
                    <w:rPr>
                      <w:b/>
                      <w:i/>
                    </w:rPr>
                    <w:t>nC</w:t>
                  </w:r>
                  <w:proofErr w:type="spellEnd"/>
                  <w:r>
                    <w:rPr>
                      <w:b/>
                      <w:i/>
                    </w:rPr>
                    <w:t>/cm</w:t>
                  </w:r>
                  <w:r>
                    <w:rPr>
                      <w:b/>
                      <w:i/>
                      <w:vertAlign w:val="superscript"/>
                    </w:rPr>
                    <w:t>2</w:t>
                  </w:r>
                  <w:r>
                    <w:rPr>
                      <w:b/>
                      <w:i/>
                    </w:rPr>
                    <w:t xml:space="preserve">) </w:t>
                  </w:r>
                </w:p>
              </w:tc>
            </w:tr>
            <w:tr w:rsidR="00622CDF" w14:paraId="42C98F4C" w14:textId="77777777">
              <w:trPr>
                <w:trHeight w:val="365"/>
              </w:trPr>
              <w:tc>
                <w:tcPr>
                  <w:tcW w:w="1532" w:type="dxa"/>
                  <w:tcBorders>
                    <w:top w:val="single" w:sz="4" w:space="0" w:color="000000"/>
                    <w:left w:val="single" w:sz="4" w:space="0" w:color="000000"/>
                    <w:bottom w:val="single" w:sz="4" w:space="0" w:color="000000"/>
                    <w:right w:val="single" w:sz="4" w:space="0" w:color="000000"/>
                  </w:tcBorders>
                </w:tcPr>
                <w:p w14:paraId="03E59B79" w14:textId="3F0F4DE3" w:rsidR="00622CDF" w:rsidRDefault="00B449C4">
                  <w:pPr>
                    <w:spacing w:after="0" w:line="259" w:lineRule="auto"/>
                    <w:ind w:left="0" w:firstLine="0"/>
                  </w:pPr>
                  <w:r>
                    <w:t xml:space="preserve">0 &lt; r </w:t>
                  </w:r>
                  <w:r w:rsidR="00BB2044">
                    <w:t>&lt;=</w:t>
                  </w:r>
                  <w:r>
                    <w:t xml:space="preserve"> a  </w:t>
                  </w:r>
                </w:p>
              </w:tc>
              <w:tc>
                <w:tcPr>
                  <w:tcW w:w="2069" w:type="dxa"/>
                  <w:tcBorders>
                    <w:top w:val="single" w:sz="4" w:space="0" w:color="000000"/>
                    <w:left w:val="single" w:sz="4" w:space="0" w:color="000000"/>
                    <w:bottom w:val="single" w:sz="4" w:space="0" w:color="000000"/>
                    <w:right w:val="single" w:sz="4" w:space="0" w:color="000000"/>
                  </w:tcBorders>
                </w:tcPr>
                <w:p w14:paraId="1A8A32BF" w14:textId="77777777" w:rsidR="00622CDF" w:rsidRDefault="00B449C4">
                  <w:pPr>
                    <w:spacing w:after="0" w:line="259" w:lineRule="auto"/>
                    <w:ind w:left="4" w:firstLine="0"/>
                    <w:jc w:val="center"/>
                  </w:pPr>
                  <w:r>
                    <w:rPr>
                      <w:rFonts w:ascii="Cambria Math" w:eastAsia="Cambria Math" w:hAnsi="Cambria Math" w:cs="Cambria Math"/>
                    </w:rPr>
                    <w:t>𝜌</w:t>
                  </w:r>
                  <w:r>
                    <w:rPr>
                      <w:rFonts w:ascii="Cambria Math" w:eastAsia="Cambria Math" w:hAnsi="Cambria Math" w:cs="Cambria Math"/>
                      <w:vertAlign w:val="subscript"/>
                    </w:rPr>
                    <w:t>𝑣</w:t>
                  </w:r>
                  <w:r>
                    <w:rPr>
                      <w:rFonts w:ascii="Cambria Math" w:eastAsia="Cambria Math" w:hAnsi="Cambria Math" w:cs="Cambria Math"/>
                    </w:rPr>
                    <w:t>𝑟</w:t>
                  </w:r>
                  <w:r>
                    <w:rPr>
                      <w:rFonts w:ascii="Cambria Math" w:eastAsia="Cambria Math" w:hAnsi="Cambria Math" w:cs="Cambria Math"/>
                    </w:rPr>
                    <w:t>/2</w:t>
                  </w:r>
                  <w:r>
                    <w:t xml:space="preserve"> </w:t>
                  </w:r>
                </w:p>
              </w:tc>
            </w:tr>
            <w:tr w:rsidR="00622CDF" w14:paraId="7F2565CB" w14:textId="77777777">
              <w:trPr>
                <w:trHeight w:val="360"/>
              </w:trPr>
              <w:tc>
                <w:tcPr>
                  <w:tcW w:w="1532" w:type="dxa"/>
                  <w:tcBorders>
                    <w:top w:val="single" w:sz="4" w:space="0" w:color="000000"/>
                    <w:left w:val="single" w:sz="4" w:space="0" w:color="000000"/>
                    <w:bottom w:val="single" w:sz="4" w:space="0" w:color="000000"/>
                    <w:right w:val="single" w:sz="4" w:space="0" w:color="000000"/>
                  </w:tcBorders>
                </w:tcPr>
                <w:p w14:paraId="498B1C24" w14:textId="77777777" w:rsidR="00622CDF" w:rsidRDefault="00B449C4">
                  <w:pPr>
                    <w:spacing w:after="0" w:line="259" w:lineRule="auto"/>
                    <w:ind w:left="0" w:firstLine="0"/>
                  </w:pPr>
                  <w:r>
                    <w:t xml:space="preserve">a &lt; r &lt; b </w:t>
                  </w:r>
                </w:p>
              </w:tc>
              <w:tc>
                <w:tcPr>
                  <w:tcW w:w="2069" w:type="dxa"/>
                  <w:tcBorders>
                    <w:top w:val="single" w:sz="4" w:space="0" w:color="000000"/>
                    <w:left w:val="single" w:sz="4" w:space="0" w:color="000000"/>
                    <w:bottom w:val="single" w:sz="4" w:space="0" w:color="000000"/>
                    <w:right w:val="single" w:sz="4" w:space="0" w:color="000000"/>
                  </w:tcBorders>
                </w:tcPr>
                <w:p w14:paraId="78C3807E" w14:textId="77777777" w:rsidR="00622CDF" w:rsidRDefault="00B449C4">
                  <w:pPr>
                    <w:spacing w:after="0" w:line="259" w:lineRule="auto"/>
                    <w:ind w:left="3" w:firstLine="0"/>
                    <w:jc w:val="center"/>
                  </w:pPr>
                  <w:r>
                    <w:rPr>
                      <w:rFonts w:ascii="Cambria Math" w:eastAsia="Cambria Math" w:hAnsi="Cambria Math" w:cs="Cambria Math"/>
                    </w:rPr>
                    <w:t>𝜌</w:t>
                  </w:r>
                  <w:r>
                    <w:rPr>
                      <w:rFonts w:ascii="Cambria Math" w:eastAsia="Cambria Math" w:hAnsi="Cambria Math" w:cs="Cambria Math"/>
                      <w:vertAlign w:val="subscript"/>
                    </w:rPr>
                    <w:t>𝑣</w:t>
                  </w:r>
                  <w:r>
                    <w:rPr>
                      <w:rFonts w:ascii="Cambria Math" w:eastAsia="Cambria Math" w:hAnsi="Cambria Math" w:cs="Cambria Math"/>
                    </w:rPr>
                    <w:t>𝑎</w:t>
                  </w:r>
                  <w:r>
                    <w:rPr>
                      <w:rFonts w:ascii="Cambria Math" w:eastAsia="Cambria Math" w:hAnsi="Cambria Math" w:cs="Cambria Math"/>
                      <w:vertAlign w:val="superscript"/>
                    </w:rPr>
                    <w:t>2</w:t>
                  </w:r>
                  <w:r>
                    <w:rPr>
                      <w:rFonts w:ascii="Cambria Math" w:eastAsia="Cambria Math" w:hAnsi="Cambria Math" w:cs="Cambria Math"/>
                    </w:rPr>
                    <w:t>/(2</w:t>
                  </w:r>
                  <w:r>
                    <w:rPr>
                      <w:rFonts w:ascii="Cambria Math" w:eastAsia="Cambria Math" w:hAnsi="Cambria Math" w:cs="Cambria Math"/>
                    </w:rPr>
                    <w:t>𝑟</w:t>
                  </w:r>
                  <w:r>
                    <w:rPr>
                      <w:rFonts w:ascii="Cambria Math" w:eastAsia="Cambria Math" w:hAnsi="Cambria Math" w:cs="Cambria Math"/>
                    </w:rPr>
                    <w:t>)</w:t>
                  </w:r>
                  <w:r>
                    <w:t xml:space="preserve"> </w:t>
                  </w:r>
                </w:p>
              </w:tc>
            </w:tr>
            <w:tr w:rsidR="00622CDF" w14:paraId="0445237B" w14:textId="77777777">
              <w:trPr>
                <w:trHeight w:val="367"/>
              </w:trPr>
              <w:tc>
                <w:tcPr>
                  <w:tcW w:w="1532" w:type="dxa"/>
                  <w:tcBorders>
                    <w:top w:val="single" w:sz="4" w:space="0" w:color="000000"/>
                    <w:left w:val="single" w:sz="4" w:space="0" w:color="000000"/>
                    <w:bottom w:val="single" w:sz="4" w:space="0" w:color="000000"/>
                    <w:right w:val="single" w:sz="4" w:space="0" w:color="000000"/>
                  </w:tcBorders>
                </w:tcPr>
                <w:p w14:paraId="58BF1F0C" w14:textId="77777777" w:rsidR="00622CDF" w:rsidRDefault="00B449C4">
                  <w:pPr>
                    <w:spacing w:after="0" w:line="259" w:lineRule="auto"/>
                    <w:ind w:left="0" w:firstLine="0"/>
                  </w:pPr>
                  <w:r>
                    <w:t xml:space="preserve">b </w:t>
                  </w:r>
                  <w:r>
                    <w:rPr>
                      <w:rFonts w:ascii="Segoe UI Symbol" w:eastAsia="Segoe UI Symbol" w:hAnsi="Segoe UI Symbol" w:cs="Segoe UI Symbol"/>
                    </w:rPr>
                    <w:t></w:t>
                  </w:r>
                  <w:r>
                    <w:t xml:space="preserve"> r </w:t>
                  </w:r>
                </w:p>
              </w:tc>
              <w:tc>
                <w:tcPr>
                  <w:tcW w:w="2069" w:type="dxa"/>
                  <w:tcBorders>
                    <w:top w:val="single" w:sz="4" w:space="0" w:color="000000"/>
                    <w:left w:val="single" w:sz="4" w:space="0" w:color="000000"/>
                    <w:bottom w:val="single" w:sz="4" w:space="0" w:color="000000"/>
                    <w:right w:val="single" w:sz="4" w:space="0" w:color="000000"/>
                  </w:tcBorders>
                </w:tcPr>
                <w:p w14:paraId="3716E467" w14:textId="77777777" w:rsidR="00622CDF" w:rsidRDefault="00B449C4">
                  <w:pPr>
                    <w:spacing w:after="0" w:line="259" w:lineRule="auto"/>
                    <w:ind w:left="2" w:firstLine="0"/>
                    <w:jc w:val="center"/>
                  </w:pPr>
                  <w:r>
                    <w:t xml:space="preserve">0 </w:t>
                  </w:r>
                </w:p>
              </w:tc>
            </w:tr>
          </w:tbl>
          <w:p w14:paraId="6B6ED3E9" w14:textId="77777777" w:rsidR="00622CDF" w:rsidRDefault="00622CDF">
            <w:pPr>
              <w:spacing w:after="160" w:line="259" w:lineRule="auto"/>
              <w:ind w:left="0" w:firstLine="0"/>
            </w:pPr>
          </w:p>
        </w:tc>
      </w:tr>
    </w:tbl>
    <w:p w14:paraId="31865EB8" w14:textId="77777777" w:rsidR="00622CDF" w:rsidRDefault="00B449C4">
      <w:pPr>
        <w:pStyle w:val="Heading2"/>
        <w:spacing w:after="87"/>
      </w:pPr>
      <w:r>
        <w:t>Figure 1: A coaxial cable</w:t>
      </w:r>
      <w:r>
        <w:rPr>
          <w:vertAlign w:val="superscript"/>
        </w:rPr>
        <w:footnoteReference w:id="1"/>
      </w:r>
      <w:r>
        <w:rPr>
          <w:b w:val="0"/>
        </w:rPr>
        <w:t xml:space="preserve"> </w:t>
      </w:r>
    </w:p>
    <w:p w14:paraId="0AEC9336" w14:textId="77777777" w:rsidR="00622CDF" w:rsidRDefault="00B449C4">
      <w:pPr>
        <w:spacing w:after="97" w:line="259" w:lineRule="auto"/>
        <w:ind w:left="720" w:firstLine="0"/>
      </w:pPr>
      <w:r>
        <w:t xml:space="preserve"> </w:t>
      </w:r>
    </w:p>
    <w:p w14:paraId="30D83458" w14:textId="43DC4C87" w:rsidR="00622CDF" w:rsidRDefault="00B449C4">
      <w:pPr>
        <w:spacing w:after="0"/>
        <w:ind w:left="-5"/>
      </w:pPr>
      <w:r>
        <w:t xml:space="preserve">Write a </w:t>
      </w:r>
      <w:r>
        <w:rPr>
          <w:b/>
        </w:rPr>
        <w:t>MATLAB</w:t>
      </w:r>
      <w:r>
        <w:t xml:space="preserve"> script </w:t>
      </w:r>
      <w:r>
        <w:t xml:space="preserve">that will ask the user to input the charge </w:t>
      </w:r>
    </w:p>
    <w:p w14:paraId="715CD082" w14:textId="77777777" w:rsidR="00622CDF" w:rsidRDefault="00B449C4">
      <w:pPr>
        <w:spacing w:after="144"/>
        <w:ind w:left="-5"/>
      </w:pPr>
      <w:r>
        <w:t>density (</w:t>
      </w:r>
      <w:r>
        <w:rPr>
          <w:rFonts w:ascii="Cambria Math" w:eastAsia="Cambria Math" w:hAnsi="Cambria Math" w:cs="Cambria Math"/>
        </w:rPr>
        <w:t>𝜌</w:t>
      </w:r>
      <w:r>
        <w:rPr>
          <w:rFonts w:ascii="Cambria Math" w:eastAsia="Cambria Math" w:hAnsi="Cambria Math" w:cs="Cambria Math"/>
          <w:vertAlign w:val="subscript"/>
        </w:rPr>
        <w:t>𝑣</w:t>
      </w:r>
      <w:r>
        <w:t xml:space="preserve">), the radial distance </w:t>
      </w:r>
      <w:r>
        <w:rPr>
          <w:b/>
          <w:i/>
        </w:rPr>
        <w:t>r</w:t>
      </w:r>
      <w:r>
        <w:t xml:space="preserve">, the internal radius </w:t>
      </w:r>
      <w:r>
        <w:rPr>
          <w:b/>
          <w:i/>
        </w:rPr>
        <w:t>a</w:t>
      </w:r>
      <w:r>
        <w:t xml:space="preserve">, and the external radius </w:t>
      </w:r>
      <w:r>
        <w:rPr>
          <w:b/>
          <w:i/>
        </w:rPr>
        <w:t>b,</w:t>
      </w:r>
      <w:r>
        <w:t xml:space="preserve"> then determine the electric flux density </w:t>
      </w:r>
      <w:r>
        <w:rPr>
          <w:b/>
          <w:i/>
        </w:rPr>
        <w:t>D</w:t>
      </w:r>
      <w:r>
        <w:t xml:space="preserve"> (</w:t>
      </w:r>
      <w:proofErr w:type="spellStart"/>
      <w:r>
        <w:t>nC</w:t>
      </w:r>
      <w:proofErr w:type="spellEnd"/>
      <w:r>
        <w:t>/cm</w:t>
      </w:r>
      <w:r>
        <w:rPr>
          <w:vertAlign w:val="superscript"/>
        </w:rPr>
        <w:t>2</w:t>
      </w:r>
      <w:r>
        <w:t xml:space="preserve">), and finally output the value of </w:t>
      </w:r>
      <w:r>
        <w:rPr>
          <w:b/>
          <w:i/>
        </w:rPr>
        <w:t xml:space="preserve">D </w:t>
      </w:r>
      <w:r>
        <w:t xml:space="preserve">using a print statement to the MATLAB command window.   </w:t>
      </w:r>
    </w:p>
    <w:p w14:paraId="10B80271" w14:textId="77777777" w:rsidR="00622CDF" w:rsidRDefault="00B449C4">
      <w:pPr>
        <w:spacing w:after="149"/>
        <w:ind w:left="-5"/>
      </w:pPr>
      <w:r>
        <w:rPr>
          <w:b/>
        </w:rPr>
        <w:t>Test case:</w:t>
      </w:r>
      <w:r>
        <w:t xml:space="preserve"> </w:t>
      </w:r>
      <w:r>
        <w:rPr>
          <w:rFonts w:ascii="Cambria Math" w:eastAsia="Cambria Math" w:hAnsi="Cambria Math" w:cs="Cambria Math"/>
        </w:rPr>
        <w:t>𝜌</w:t>
      </w:r>
      <w:r>
        <w:rPr>
          <w:rFonts w:ascii="Cambria Math" w:eastAsia="Cambria Math" w:hAnsi="Cambria Math" w:cs="Cambria Math"/>
          <w:vertAlign w:val="subscript"/>
        </w:rPr>
        <w:t>𝑣</w:t>
      </w:r>
      <w:r>
        <w:rPr>
          <w:rFonts w:ascii="Cambria Math" w:eastAsia="Cambria Math" w:hAnsi="Cambria Math" w:cs="Cambria Math"/>
          <w:vertAlign w:val="subscript"/>
        </w:rPr>
        <w:t xml:space="preserve"> </w:t>
      </w:r>
      <w:r>
        <w:rPr>
          <w:rFonts w:ascii="Cambria Math" w:eastAsia="Cambria Math" w:hAnsi="Cambria Math" w:cs="Cambria Math"/>
        </w:rPr>
        <w:t xml:space="preserve">= 8 </w:t>
      </w:r>
      <w:r>
        <w:rPr>
          <w:rFonts w:ascii="Cambria Math" w:eastAsia="Cambria Math" w:hAnsi="Cambria Math" w:cs="Cambria Math"/>
        </w:rPr>
        <w:t>𝑛𝐶</w:t>
      </w:r>
      <w:r>
        <w:rPr>
          <w:rFonts w:ascii="Cambria Math" w:eastAsia="Cambria Math" w:hAnsi="Cambria Math" w:cs="Cambria Math"/>
        </w:rPr>
        <w:t>/</w:t>
      </w:r>
      <w:r>
        <w:rPr>
          <w:rFonts w:ascii="Cambria Math" w:eastAsia="Cambria Math" w:hAnsi="Cambria Math" w:cs="Cambria Math"/>
        </w:rPr>
        <w:t>𝑐𝑚</w:t>
      </w:r>
      <w:r>
        <w:rPr>
          <w:rFonts w:ascii="Cambria Math" w:eastAsia="Cambria Math" w:hAnsi="Cambria Math" w:cs="Cambria Math"/>
          <w:vertAlign w:val="superscript"/>
        </w:rPr>
        <w:t>3</w:t>
      </w:r>
      <w:r>
        <w:t xml:space="preserve">, </w:t>
      </w:r>
      <w:r>
        <w:rPr>
          <w:i/>
        </w:rPr>
        <w:t xml:space="preserve">r </w:t>
      </w:r>
      <w:r>
        <w:t xml:space="preserve">= 2 </w:t>
      </w:r>
      <w:r>
        <w:rPr>
          <w:i/>
        </w:rPr>
        <w:t>cm</w:t>
      </w:r>
      <w:r>
        <w:t xml:space="preserve">, </w:t>
      </w:r>
      <w:r>
        <w:rPr>
          <w:i/>
        </w:rPr>
        <w:t xml:space="preserve">a = </w:t>
      </w:r>
      <w:r>
        <w:t xml:space="preserve">3.0 </w:t>
      </w:r>
      <w:r>
        <w:rPr>
          <w:i/>
        </w:rPr>
        <w:t>cm</w:t>
      </w:r>
      <w:r>
        <w:t xml:space="preserve"> and </w:t>
      </w:r>
      <w:r>
        <w:rPr>
          <w:i/>
        </w:rPr>
        <w:t xml:space="preserve">b = </w:t>
      </w:r>
      <w:r>
        <w:t xml:space="preserve">6.0 </w:t>
      </w:r>
      <w:r>
        <w:rPr>
          <w:i/>
        </w:rPr>
        <w:t>cm</w:t>
      </w:r>
      <w:r>
        <w:t xml:space="preserve"> </w:t>
      </w:r>
    </w:p>
    <w:p w14:paraId="7E425C39" w14:textId="77777777" w:rsidR="00622CDF" w:rsidRDefault="00B449C4">
      <w:pPr>
        <w:ind w:left="-5"/>
      </w:pPr>
      <w:r>
        <w:t xml:space="preserve">Your MATLAB Command Window should look like this for the test case: </w:t>
      </w:r>
    </w:p>
    <w:p w14:paraId="52D8F93B" w14:textId="77777777" w:rsidR="00622CDF" w:rsidRDefault="00B449C4">
      <w:pPr>
        <w:spacing w:after="56" w:line="266" w:lineRule="auto"/>
        <w:ind w:left="-5" w:right="1957"/>
      </w:pPr>
      <w:r>
        <w:rPr>
          <w:rFonts w:ascii="Courier New" w:eastAsia="Courier New" w:hAnsi="Courier New" w:cs="Courier New"/>
        </w:rPr>
        <w:t>Enter the charge density (</w:t>
      </w:r>
      <w:proofErr w:type="spellStart"/>
      <w:r>
        <w:rPr>
          <w:rFonts w:ascii="Courier New" w:eastAsia="Courier New" w:hAnsi="Courier New" w:cs="Courier New"/>
        </w:rPr>
        <w:t>nC</w:t>
      </w:r>
      <w:proofErr w:type="spellEnd"/>
      <w:r>
        <w:rPr>
          <w:rFonts w:ascii="Courier New" w:eastAsia="Courier New" w:hAnsi="Courier New" w:cs="Courier New"/>
        </w:rPr>
        <w:t xml:space="preserve">/cm^3) = 8 </w:t>
      </w:r>
    </w:p>
    <w:p w14:paraId="68DE3674" w14:textId="77777777" w:rsidR="00622CDF" w:rsidRDefault="00B449C4">
      <w:pPr>
        <w:spacing w:after="59" w:line="266" w:lineRule="auto"/>
        <w:ind w:left="-5" w:right="1957"/>
      </w:pPr>
      <w:r>
        <w:rPr>
          <w:rFonts w:ascii="Courier New" w:eastAsia="Courier New" w:hAnsi="Courier New" w:cs="Courier New"/>
        </w:rPr>
        <w:t xml:space="preserve">Enter the radial distance r(cm): 2 </w:t>
      </w:r>
    </w:p>
    <w:p w14:paraId="2FDC012B" w14:textId="77777777" w:rsidR="00622CDF" w:rsidRDefault="00B449C4">
      <w:pPr>
        <w:spacing w:after="56" w:line="266" w:lineRule="auto"/>
        <w:ind w:left="-5" w:right="1957"/>
      </w:pPr>
      <w:r>
        <w:rPr>
          <w:rFonts w:ascii="Courier New" w:eastAsia="Courier New" w:hAnsi="Courier New" w:cs="Courier New"/>
        </w:rPr>
        <w:t xml:space="preserve">Enter the internal radius a(cm): 3 </w:t>
      </w:r>
    </w:p>
    <w:p w14:paraId="2625A038" w14:textId="77777777" w:rsidR="00622CDF" w:rsidRDefault="00B449C4">
      <w:pPr>
        <w:spacing w:after="57" w:line="266" w:lineRule="auto"/>
        <w:ind w:left="-5" w:right="1957"/>
      </w:pPr>
      <w:r>
        <w:rPr>
          <w:rFonts w:ascii="Courier New" w:eastAsia="Courier New" w:hAnsi="Courier New" w:cs="Courier New"/>
        </w:rPr>
        <w:t xml:space="preserve">Enter the external radius b(cm): 6 </w:t>
      </w:r>
    </w:p>
    <w:p w14:paraId="0C8056C5" w14:textId="77777777" w:rsidR="00622CDF" w:rsidRDefault="00B449C4">
      <w:pPr>
        <w:spacing w:after="90" w:line="266" w:lineRule="auto"/>
        <w:ind w:left="-5" w:right="1957"/>
      </w:pPr>
      <w:r>
        <w:rPr>
          <w:rFonts w:ascii="Courier New" w:eastAsia="Courier New" w:hAnsi="Courier New" w:cs="Courier New"/>
        </w:rPr>
        <w:t xml:space="preserve">The electric flux density, D, is 8.0 </w:t>
      </w:r>
      <w:proofErr w:type="spellStart"/>
      <w:r>
        <w:rPr>
          <w:rFonts w:ascii="Courier New" w:eastAsia="Courier New" w:hAnsi="Courier New" w:cs="Courier New"/>
        </w:rPr>
        <w:t>nC</w:t>
      </w:r>
      <w:proofErr w:type="spellEnd"/>
      <w:r>
        <w:rPr>
          <w:rFonts w:ascii="Courier New" w:eastAsia="Courier New" w:hAnsi="Courier New" w:cs="Courier New"/>
        </w:rPr>
        <w:t xml:space="preserve">/cm^2 </w:t>
      </w:r>
    </w:p>
    <w:p w14:paraId="328D6F8D" w14:textId="77777777" w:rsidR="00622CDF" w:rsidRDefault="00B449C4">
      <w:pPr>
        <w:spacing w:after="64" w:line="259" w:lineRule="auto"/>
        <w:ind w:left="0" w:firstLine="0"/>
      </w:pPr>
      <w:r>
        <w:rPr>
          <w:b/>
          <w:sz w:val="24"/>
        </w:rPr>
        <w:t xml:space="preserve"> </w:t>
      </w:r>
    </w:p>
    <w:p w14:paraId="76FD3F99" w14:textId="77777777" w:rsidR="00622CDF" w:rsidRDefault="00B449C4">
      <w:pPr>
        <w:spacing w:after="62" w:line="259" w:lineRule="auto"/>
        <w:ind w:left="0" w:firstLine="0"/>
      </w:pPr>
      <w:r>
        <w:rPr>
          <w:b/>
          <w:sz w:val="24"/>
        </w:rPr>
        <w:t xml:space="preserve"> </w:t>
      </w:r>
    </w:p>
    <w:p w14:paraId="6C7DC671" w14:textId="77777777" w:rsidR="00622CDF" w:rsidRDefault="00B449C4">
      <w:pPr>
        <w:spacing w:after="64" w:line="259" w:lineRule="auto"/>
        <w:ind w:left="0" w:firstLine="0"/>
        <w:rPr>
          <w:b/>
          <w:sz w:val="24"/>
        </w:rPr>
      </w:pPr>
      <w:r>
        <w:rPr>
          <w:b/>
          <w:sz w:val="24"/>
        </w:rPr>
        <w:t xml:space="preserve"> </w:t>
      </w:r>
    </w:p>
    <w:p w14:paraId="65365750" w14:textId="77777777" w:rsidR="00BB2044" w:rsidRDefault="00BB2044">
      <w:pPr>
        <w:spacing w:after="64" w:line="259" w:lineRule="auto"/>
        <w:ind w:left="0" w:firstLine="0"/>
        <w:rPr>
          <w:b/>
          <w:sz w:val="24"/>
        </w:rPr>
      </w:pPr>
    </w:p>
    <w:p w14:paraId="226E3620" w14:textId="77777777" w:rsidR="00BB2044" w:rsidRDefault="00BB2044">
      <w:pPr>
        <w:spacing w:after="64" w:line="259" w:lineRule="auto"/>
        <w:ind w:left="0" w:firstLine="0"/>
      </w:pPr>
    </w:p>
    <w:p w14:paraId="2502620E" w14:textId="77777777" w:rsidR="00BB2044" w:rsidRDefault="00BB2044">
      <w:pPr>
        <w:spacing w:after="64" w:line="259" w:lineRule="auto"/>
        <w:ind w:left="0" w:firstLine="0"/>
      </w:pPr>
    </w:p>
    <w:p w14:paraId="1322BB8B" w14:textId="77777777" w:rsidR="00BB2044" w:rsidRDefault="00BB2044">
      <w:pPr>
        <w:spacing w:after="64" w:line="259" w:lineRule="auto"/>
        <w:ind w:left="0" w:firstLine="0"/>
      </w:pPr>
    </w:p>
    <w:p w14:paraId="3032D29D" w14:textId="77777777" w:rsidR="00622CDF" w:rsidRDefault="00B449C4">
      <w:pPr>
        <w:spacing w:after="0" w:line="259" w:lineRule="auto"/>
        <w:ind w:left="0" w:firstLine="0"/>
      </w:pPr>
      <w:r>
        <w:rPr>
          <w:b/>
          <w:sz w:val="24"/>
        </w:rPr>
        <w:lastRenderedPageBreak/>
        <w:t xml:space="preserve"> </w:t>
      </w:r>
    </w:p>
    <w:p w14:paraId="28C6AABA" w14:textId="01862586" w:rsidR="00622CDF" w:rsidRDefault="00B449C4" w:rsidP="00071157">
      <w:pPr>
        <w:pStyle w:val="Heading1"/>
        <w:spacing w:after="134"/>
        <w:ind w:left="0" w:firstLine="0"/>
      </w:pPr>
      <w:r>
        <w:t xml:space="preserve">Task 2 (of 2) </w:t>
      </w:r>
    </w:p>
    <w:p w14:paraId="09A2FB01" w14:textId="77777777" w:rsidR="00BB2044" w:rsidRDefault="00BB2044" w:rsidP="00BB2044"/>
    <w:p w14:paraId="7A3A14AF" w14:textId="77777777" w:rsidR="00BB2044" w:rsidRDefault="00BB2044" w:rsidP="00BB2044">
      <w:r w:rsidRPr="00BB2044">
        <w:t>A common application for repetition flow is the simulation of some games. The following game</w:t>
      </w:r>
      <w:r w:rsidRPr="00BB2044">
        <w:br/>
        <w:t>has two players. To start the game each player rolls a dice, the player with the highest number is</w:t>
      </w:r>
      <w:r w:rsidRPr="00BB2044">
        <w:br/>
        <w:t>the Driver and the other player is the Follower. If there is a tie, both players roll the dice again</w:t>
      </w:r>
      <w:r w:rsidRPr="00BB2044">
        <w:br/>
        <w:t>until there is a Driver and a Follower. Then, the Follower rolls their dice n-times. Each time the</w:t>
      </w:r>
      <w:r w:rsidRPr="00BB2044">
        <w:br/>
        <w:t>Follower gets the same number as the Driver, the Follower scores a point, otherwise, the Driver</w:t>
      </w:r>
      <w:r w:rsidRPr="00BB2044">
        <w:br/>
        <w:t>scores a point. At the end of the game, the player will the highest number of points is the winner.</w:t>
      </w:r>
    </w:p>
    <w:p w14:paraId="0EB41340" w14:textId="52F725B4" w:rsidR="00BB2044" w:rsidRDefault="00BB2044" w:rsidP="00BB2044">
      <w:r w:rsidRPr="00BB2044">
        <w:br/>
        <w:t>Create a MATLAB script that will:</w:t>
      </w:r>
      <w:r w:rsidRPr="00BB2044">
        <w:br/>
      </w:r>
      <w:r w:rsidRPr="00BB2044">
        <w:sym w:font="Symbol" w:char="F0B7"/>
      </w:r>
      <w:r w:rsidRPr="00BB2044">
        <w:t xml:space="preserve"> Prompt the user to enter the number of rounds n, and the name of each player.</w:t>
      </w:r>
      <w:r w:rsidRPr="00BB2044">
        <w:br/>
      </w:r>
      <w:r w:rsidRPr="00BB2044">
        <w:sym w:font="Symbol" w:char="F0B7"/>
      </w:r>
      <w:r w:rsidRPr="00BB2044">
        <w:t xml:space="preserve"> Determine the Driver and the </w:t>
      </w:r>
      <w:r w:rsidR="00B449C4" w:rsidRPr="00BB2044">
        <w:t>Follower and</w:t>
      </w:r>
      <w:r w:rsidRPr="00BB2044">
        <w:t xml:space="preserve"> keep track of the score for each player</w:t>
      </w:r>
      <w:r w:rsidRPr="00BB2044">
        <w:br/>
      </w:r>
      <w:r w:rsidRPr="00BB2044">
        <w:sym w:font="Symbol" w:char="F0B7"/>
      </w:r>
      <w:r w:rsidRPr="00BB2044">
        <w:t xml:space="preserve"> Display the winner for each round</w:t>
      </w:r>
      <w:r w:rsidRPr="00BB2044">
        <w:br/>
      </w:r>
      <w:r w:rsidRPr="00BB2044">
        <w:sym w:font="Symbol" w:char="F0B7"/>
      </w:r>
      <w:r w:rsidRPr="00BB2044">
        <w:t xml:space="preserve"> Display the winner after n-rounds and the number of points for each player.</w:t>
      </w:r>
    </w:p>
    <w:p w14:paraId="6D8788A4" w14:textId="77777777" w:rsidR="00BB2044" w:rsidRDefault="00BB2044" w:rsidP="00BB2044">
      <w:r w:rsidRPr="00BB2044">
        <w:br/>
        <w:t xml:space="preserve">Use the following MATLAB function to simulate a dice: X = </w:t>
      </w:r>
      <w:proofErr w:type="spellStart"/>
      <w:r w:rsidRPr="00BB2044">
        <w:t>randi</w:t>
      </w:r>
      <w:proofErr w:type="spellEnd"/>
      <w:r w:rsidRPr="00BB2044">
        <w:t>([1, 6], 1). The</w:t>
      </w:r>
      <w:r w:rsidRPr="00BB2044">
        <w:br/>
        <w:t>function will randomly output an integer between 1 and 6.</w:t>
      </w:r>
    </w:p>
    <w:p w14:paraId="2D073B94" w14:textId="77777777" w:rsidR="00BB2044" w:rsidRPr="00BB2044" w:rsidRDefault="00BB2044" w:rsidP="00BB2044">
      <w:pPr>
        <w:rPr>
          <w:b/>
          <w:bCs/>
        </w:rPr>
      </w:pPr>
      <w:r w:rsidRPr="00BB2044">
        <w:br/>
      </w:r>
      <w:r w:rsidRPr="00BB2044">
        <w:rPr>
          <w:b/>
          <w:bCs/>
        </w:rPr>
        <w:t>Test Case:</w:t>
      </w:r>
    </w:p>
    <w:p w14:paraId="12BCD619" w14:textId="5C5855B1" w:rsidR="00BB2044" w:rsidRPr="00BB2044" w:rsidRDefault="00BB2044" w:rsidP="00BB2044">
      <w:pPr>
        <w:rPr>
          <w:b/>
          <w:bCs/>
        </w:rPr>
      </w:pPr>
      <w:r w:rsidRPr="00BB2044">
        <w:br/>
      </w:r>
      <w:r w:rsidRPr="00BB2044">
        <w:rPr>
          <w:b/>
          <w:bCs/>
          <w:color w:val="FF0000"/>
        </w:rPr>
        <w:t xml:space="preserve">Note: the points will vary each time the code is </w:t>
      </w:r>
      <w:r w:rsidRPr="00BB2044">
        <w:rPr>
          <w:b/>
          <w:bCs/>
          <w:color w:val="FF0000"/>
        </w:rPr>
        <w:t>executed</w:t>
      </w:r>
      <w:r w:rsidRPr="00BB2044">
        <w:rPr>
          <w:b/>
          <w:bCs/>
          <w:color w:val="FF0000"/>
        </w:rPr>
        <w:t xml:space="preserve"> since the rolling of the dice is</w:t>
      </w:r>
      <w:r w:rsidRPr="00BB2044">
        <w:rPr>
          <w:b/>
          <w:bCs/>
          <w:color w:val="FF0000"/>
        </w:rPr>
        <w:br/>
        <w:t>generated using a random generator.</w:t>
      </w:r>
    </w:p>
    <w:p w14:paraId="5A7D8017" w14:textId="0391FDA8" w:rsidR="00BB2044" w:rsidRPr="00BB2044" w:rsidRDefault="00BB2044" w:rsidP="00BB2044">
      <w:r w:rsidRPr="00BB2044">
        <w:br/>
        <w:t>Enter Player 1 name: John Doe</w:t>
      </w:r>
      <w:r w:rsidRPr="00BB2044">
        <w:br/>
        <w:t>Enter Player 2 name: Jane Doe</w:t>
      </w:r>
      <w:r w:rsidRPr="00BB2044">
        <w:br/>
        <w:t>The number of attempts n = 6</w:t>
      </w:r>
      <w:r w:rsidRPr="00BB2044">
        <w:br/>
        <w:t>The driver is Jane Doe, the follower is John Doe</w:t>
      </w:r>
      <w:r w:rsidRPr="00BB2044">
        <w:br/>
        <w:t>The winner of the round 1 is Jane Doe</w:t>
      </w:r>
      <w:r w:rsidRPr="00BB2044">
        <w:br/>
        <w:t>The winner of the round 2 is Jane Doe</w:t>
      </w:r>
      <w:r w:rsidRPr="00BB2044">
        <w:br/>
        <w:t>The winner of the round 3 is John Doe</w:t>
      </w:r>
      <w:r w:rsidRPr="00BB2044">
        <w:br/>
        <w:t>The winner of the round 4 is Jane Doe</w:t>
      </w:r>
      <w:r w:rsidRPr="00BB2044">
        <w:br/>
        <w:t>The winner of the round 5 is John Doe</w:t>
      </w:r>
      <w:r w:rsidRPr="00BB2044">
        <w:br/>
        <w:t>The winner of the round 6 is Jane Doe</w:t>
      </w:r>
      <w:r w:rsidRPr="00BB2044">
        <w:br/>
        <w:t>The winner of the game is Jane Doe</w:t>
      </w:r>
      <w:r w:rsidRPr="00BB2044">
        <w:br/>
        <w:t>The points for Jane Doe is 4</w:t>
      </w:r>
      <w:r w:rsidRPr="00BB2044">
        <w:br/>
        <w:t>The points for John Doe is 2</w:t>
      </w:r>
    </w:p>
    <w:sectPr w:rsidR="00BB2044" w:rsidRPr="00BB2044">
      <w:headerReference w:type="default" r:id="rId8"/>
      <w:footerReference w:type="even" r:id="rId9"/>
      <w:footerReference w:type="default" r:id="rId10"/>
      <w:footerReference w:type="first" r:id="rId11"/>
      <w:footnotePr>
        <w:numRestart w:val="eachPage"/>
      </w:footnotePr>
      <w:pgSz w:w="12240" w:h="15840"/>
      <w:pgMar w:top="1154" w:right="1081" w:bottom="1226" w:left="1080" w:header="720" w:footer="9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7ADF6C" w14:textId="77777777" w:rsidR="00B449C4" w:rsidRDefault="00B449C4">
      <w:pPr>
        <w:spacing w:after="0" w:line="240" w:lineRule="auto"/>
      </w:pPr>
      <w:r>
        <w:separator/>
      </w:r>
    </w:p>
  </w:endnote>
  <w:endnote w:type="continuationSeparator" w:id="0">
    <w:p w14:paraId="481CBCF3" w14:textId="77777777" w:rsidR="00B449C4" w:rsidRDefault="00B44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7FCC3" w14:textId="77777777" w:rsidR="00622CDF" w:rsidRDefault="00B449C4">
    <w:pPr>
      <w:spacing w:after="0" w:line="259" w:lineRule="auto"/>
      <w:ind w:left="0" w:right="-4" w:firstLine="0"/>
      <w:jc w:val="right"/>
    </w:pPr>
    <w:r>
      <w:rPr>
        <w:rFonts w:ascii="Calibri" w:eastAsia="Calibri" w:hAnsi="Calibri" w:cs="Calibri"/>
      </w:rPr>
      <w:t xml:space="preserve">ENED 1120 – HW 3.2 – Spring 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22FFD" w14:textId="41FE7C80" w:rsidR="00622CDF" w:rsidRDefault="00BB2044">
    <w:pPr>
      <w:spacing w:after="0" w:line="259" w:lineRule="auto"/>
      <w:ind w:left="0" w:right="-4" w:firstLine="0"/>
      <w:jc w:val="right"/>
    </w:pPr>
    <w:r>
      <w:rPr>
        <w:rFonts w:ascii="Calibri" w:eastAsia="Calibri" w:hAnsi="Calibri" w:cs="Calibri"/>
      </w:rPr>
      <w:t>ENED1120/DECE1120 – Spring 2025 – HW 2</w:t>
    </w:r>
    <w:r w:rsidR="00B449C4">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B6F2D" w14:textId="77777777" w:rsidR="00622CDF" w:rsidRDefault="00B449C4">
    <w:pPr>
      <w:spacing w:after="0" w:line="259" w:lineRule="auto"/>
      <w:ind w:left="0" w:right="-4" w:firstLine="0"/>
      <w:jc w:val="right"/>
    </w:pPr>
    <w:r>
      <w:rPr>
        <w:rFonts w:ascii="Calibri" w:eastAsia="Calibri" w:hAnsi="Calibri" w:cs="Calibri"/>
      </w:rPr>
      <w:t xml:space="preserve">ENED 1120 – HW 3.2 – Spring 2022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5D5050" w14:textId="77777777" w:rsidR="00622CDF" w:rsidRDefault="00B449C4">
      <w:pPr>
        <w:spacing w:after="0" w:line="259" w:lineRule="auto"/>
        <w:ind w:left="0" w:firstLine="0"/>
      </w:pPr>
      <w:r>
        <w:separator/>
      </w:r>
    </w:p>
  </w:footnote>
  <w:footnote w:type="continuationSeparator" w:id="0">
    <w:p w14:paraId="29EE21DC" w14:textId="77777777" w:rsidR="00622CDF" w:rsidRDefault="00B449C4">
      <w:pPr>
        <w:spacing w:after="0" w:line="259" w:lineRule="auto"/>
        <w:ind w:left="0" w:firstLine="0"/>
      </w:pPr>
      <w:r>
        <w:continuationSeparator/>
      </w:r>
    </w:p>
  </w:footnote>
  <w:footnote w:id="1">
    <w:p w14:paraId="047A075E" w14:textId="77777777" w:rsidR="00622CDF" w:rsidRDefault="00B449C4">
      <w:pPr>
        <w:pStyle w:val="footnotedescription"/>
      </w:pPr>
      <w:r>
        <w:rPr>
          <w:rStyle w:val="footnotemark"/>
        </w:rPr>
        <w:footnoteRef/>
      </w:r>
      <w:r>
        <w:t xml:space="preserve"> </w:t>
      </w:r>
      <w:r>
        <w:rPr>
          <w:i/>
        </w:rPr>
        <w:t>Fundamentals of Electromagnetics with Engineering Applications</w:t>
      </w:r>
      <w:r>
        <w:t xml:space="preserve">. by Stuart M. Wentworth. 2005 John Willey and Sons (Pages 51-54).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2DF55" w14:textId="6E12A999" w:rsidR="00BB2044" w:rsidRDefault="00BB2044">
    <w:pPr>
      <w:pStyle w:val="Header"/>
    </w:pPr>
    <w:r>
      <w:t>Andrew T. Pipo</w:t>
    </w:r>
    <w:r>
      <w:tab/>
      <w:t>Homework 2</w:t>
    </w:r>
    <w:r>
      <w:tab/>
      <w:t>ENED1120/DECE1120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A8597F"/>
    <w:multiLevelType w:val="hybridMultilevel"/>
    <w:tmpl w:val="5A38A592"/>
    <w:lvl w:ilvl="0" w:tplc="6DA85FD4">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DAA8A72">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3CA97D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D3C03C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B8AE6A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940FDD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15E283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2D4771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512125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534736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CDF"/>
    <w:rsid w:val="00071157"/>
    <w:rsid w:val="00622CDF"/>
    <w:rsid w:val="00B449C4"/>
    <w:rsid w:val="00BB2044"/>
    <w:rsid w:val="00D84AC7"/>
    <w:rsid w:val="00F71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5553"/>
  <w15:docId w15:val="{F0C1A33E-C4D5-454F-8CC9-89A19872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2" w:line="265" w:lineRule="auto"/>
      <w:ind w:left="1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40" w:line="259" w:lineRule="auto"/>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10" w:line="259" w:lineRule="auto"/>
      <w:ind w:left="730" w:hanging="10"/>
      <w:outlineLvl w:val="1"/>
    </w:pPr>
    <w:rPr>
      <w:rFonts w:ascii="Times New Roman" w:eastAsia="Times New Roman" w:hAnsi="Times New Roman" w:cs="Times New Roman"/>
      <w:b/>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paragraph" w:customStyle="1" w:styleId="footnotedescription">
    <w:name w:val="footnote description"/>
    <w:next w:val="Normal"/>
    <w:link w:val="footnotedescriptionChar"/>
    <w:hidden/>
    <w:pPr>
      <w:spacing w:after="0" w:line="259" w:lineRule="auto"/>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B2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044"/>
    <w:rPr>
      <w:rFonts w:ascii="Times New Roman" w:eastAsia="Times New Roman" w:hAnsi="Times New Roman" w:cs="Times New Roman"/>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Kwuimy, Cedrick (kwuimyck)</dc:creator>
  <cp:keywords/>
  <cp:lastModifiedBy>Andrew Pipo</cp:lastModifiedBy>
  <cp:revision>5</cp:revision>
  <dcterms:created xsi:type="dcterms:W3CDTF">2025-01-12T17:56:00Z</dcterms:created>
  <dcterms:modified xsi:type="dcterms:W3CDTF">2025-01-12T17:57:00Z</dcterms:modified>
</cp:coreProperties>
</file>