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 table_subtype_by_demographics()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(fxtas)</w:t>
      </w:r>
    </w:p>
    <w:p>
      <w:pPr>
        <w:pStyle w:val="SourceCode"/>
      </w:pPr>
      <w:r>
        <w:rPr>
          <w:rStyle w:val="NormalTok"/>
        </w:rPr>
        <w:t xml:space="preserve">patient_data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Category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table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sim_subtype_and_stage_table</w:t>
      </w:r>
      <w:r>
        <w:br/>
      </w:r>
      <w:r>
        <w:rPr>
          <w:rStyle w:val="NormalTok"/>
        </w:rPr>
        <w:t xml:space="preserve">tab1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table_subtype_by_demographics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patient_data, </w:t>
      </w:r>
      <w:r>
        <w:br/>
      </w:r>
      <w:r>
        <w:rPr>
          <w:rStyle w:val="NormalTok"/>
        </w:rPr>
        <w:t xml:space="preserve">  table,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demographic_vars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footnotes_as_letters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as_flex_table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ref_symbols =</w:t>
      </w:r>
      <w:r>
        <w:rPr>
          <w:rStyle w:val="NormalTok"/>
        </w:rPr>
        <w:t xml:space="preserve"> letters)</w:t>
      </w:r>
      <w:r>
        <w:br/>
      </w:r>
      <w:r>
        <w:rPr>
          <w:rStyle w:val="NormalTok"/>
        </w:rPr>
        <w:t xml:space="preserve">tab1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tab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test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2145"/>
              <w:gridCol w:w="1438"/>
              <w:gridCol w:w="1808"/>
              <w:gridCol w:w="1808"/>
              <w:gridCol w:w="1333"/>
            </w:tblGrid>
            <w:tr>
              <w:trPr>
                <w:trHeight w:val="786" w:hRule="auto"/>
                <w:tblHeader/>
              </w:trPr>
              header1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Characteristic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18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 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 3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17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p-value</w:t>
                  </w:r>
                </w:p>
              </w:tc>
            </w:tr>
            <w:tr>
              <w:trPr>
                <w:trHeight w:val="607" w:hRule="auto"/>
              </w:trPr>
              body1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Sex, n (%)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1.000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b</w:t>
                  </w:r>
                </w:p>
              </w:tc>
            </w:tr>
            <w:tr>
              <w:trPr>
                <w:trHeight w:val="607" w:hRule="auto"/>
              </w:trPr>
              body2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Female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(50%)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 (100%)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 (47%)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7" w:hRule="auto"/>
              </w:trPr>
              body3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Male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(50%)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 (0%)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(53%)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360" w:hRule="auto"/>
              </w:trPr>
              footer1
              <w:tc>
                <w:tcPr>
                  <w:gridSpan w:val="5"/>
                  <w:tcBorders>
                    <w:bottom w:val="none" w:sz="0" w:space="0" w:color="FFFFFF"/>
                    <w:top w:val="single" w:sz="8" w:space="0" w:color="000000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(column %)</w:t>
                  </w:r>
                </w:p>
              </w:tc>
            </w:tr>
            <w:tr>
              <w:trPr>
                <w:trHeight w:val="360" w:hRule="auto"/>
              </w:trPr>
              footer2
              <w:tc>
                <w:tcPr>
                  <w:gridSpan w:val="5"/>
                  <w:tcBorders>
                    <w:bottom w:val="none" w:sz="0" w:space="0" w:color="FFFFFF"/>
                    <w:top w:val="none" w:sz="0" w:space="0" w:color="FFFFFF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b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Group comparison was done by Fisher's exact test</w:t>
                  </w:r>
                </w:p>
              </w:tc>
            </w:tr>
          </w:tbl>
          <w:bookmarkEnd w:id="20"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 table_subtype_by_demographics()</dc:title>
  <dc:creator/>
  <dc:language>en-US</dc:language>
  <cp:keywords/>
  <dcterms:created xsi:type="dcterms:W3CDTF">2025-10-31T23:08:36Z</dcterms:created>
  <dcterms:modified xsi:type="dcterms:W3CDTF">2025-10-31T23:08:36Z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