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 table_subtype_by_demographics()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(fxtas)</w:t>
      </w:r>
    </w:p>
    <w:p>
      <w:pPr>
        <w:pStyle w:val="SourceCode"/>
      </w:pPr>
      <w:r>
        <w:rPr>
          <w:rStyle w:val="NormalTok"/>
        </w:rPr>
        <w:t xml:space="preserve">patient_data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sim_subtype_and_stage_table</w:t>
      </w:r>
      <w:r>
        <w:br/>
      </w:r>
      <w:r>
        <w:rPr>
          <w:rStyle w:val="NormalTok"/>
        </w:rPr>
        <w:t xml:space="preserve">tab1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table_subtype_by_demographics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patient_data, </w:t>
      </w:r>
      <w:r>
        <w:br/>
      </w:r>
      <w:r>
        <w:rPr>
          <w:rStyle w:val="NormalTok"/>
        </w:rPr>
        <w:t xml:space="preserve">  table,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demographic_vars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footnotes_as_letters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ref_symbols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tab1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ta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test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145"/>
              <w:gridCol w:w="1438"/>
              <w:gridCol w:w="1808"/>
              <w:gridCol w:w="1808"/>
              <w:gridCol w:w="1333"/>
            </w:tblGrid>
            <w:tr>
              <w:trPr>
                <w:trHeight w:val="786" w:hRule="auto"/>
                <w:tblHeader/>
              </w:trPr>
              header1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Characteristic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18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17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p-value</w:t>
                  </w:r>
                </w:p>
              </w:tc>
            </w:tr>
            <w:tr>
              <w:trPr>
                <w:trHeight w:val="607" w:hRule="auto"/>
              </w:trPr>
              body1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Sex, n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</w:p>
              </w:tc>
            </w:tr>
            <w:tr>
              <w:trPr>
                <w:trHeight w:val="607" w:hRule="auto"/>
              </w:trPr>
              body2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Female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 (100%)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 (47%)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7" w:hRule="auto"/>
              </w:trPr>
              body3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Male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 (0%)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(53%)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footer1
              <w:tc>
                <w:tcPr>
                  <w:gridSpan w:val="5"/>
                  <w:tcBorders>
                    <w:bottom w:val="none" w:sz="0" w:space="0" w:color="FFFFFF"/>
                    <w:top w:val="single" w:sz="8" w:space="0" w:color="000000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(column %)</w:t>
                  </w:r>
                </w:p>
              </w:tc>
            </w:tr>
            <w:tr>
              <w:trPr>
                <w:trHeight w:val="360" w:hRule="auto"/>
              </w:trPr>
              footer2
              <w:tc>
                <w:tcPr>
                  <w:gridSpan w:val="5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Group comparison was done by Fisher's exact test</w:t>
                  </w:r>
                </w:p>
              </w:tc>
            </w:tr>
          </w:tbl>
          <w:bookmarkEnd w:id="20"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 table_subtype_by_demographics()</dc:title>
  <dc:creator/>
  <dc:language>en-US</dc:language>
  <cp:keywords/>
  <dcterms:created xsi:type="dcterms:W3CDTF">2025-11-04T07:21:10Z</dcterms:created>
  <dcterms:modified xsi:type="dcterms:W3CDTF">2025-11-04T07:21:10Z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