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 table_subtype_by_demographics()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(fxtas)</w:t>
      </w:r>
    </w:p>
    <w:p>
      <w:pPr>
        <w:pStyle w:val="SourceCode"/>
      </w:pPr>
      <w:r>
        <w:rPr>
          <w:rStyle w:val="NormalTok"/>
        </w:rPr>
        <w:t xml:space="preserve">patient_data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sim_subtype_and_stage_table</w:t>
      </w:r>
      <w:r>
        <w:br/>
      </w:r>
      <w:r>
        <w:rPr>
          <w:rStyle w:val="NormalTok"/>
        </w:rPr>
        <w:t xml:space="preserve">tab1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table_subtype_by_demographics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patient_data, </w:t>
      </w:r>
      <w:r>
        <w:br/>
      </w:r>
      <w:r>
        <w:rPr>
          <w:rStyle w:val="NormalTok"/>
        </w:rPr>
        <w:t xml:space="preserve">  table,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demographic_vars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footnotes_as_letters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ref_symbols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tab1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ta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test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145"/>
              <w:gridCol w:w="1438"/>
              <w:gridCol w:w="1808"/>
              <w:gridCol w:w="1808"/>
              <w:gridCol w:w="1333"/>
            </w:tblGrid>
            <w:tr>
              <w:trPr>
                <w:trHeight w:val="786" w:hRule="auto"/>
                <w:tblHeader/>
              </w:trPr>
              header1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Characteristic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18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17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p-value</w:t>
                  </w:r>
                </w:p>
              </w:tc>
            </w:tr>
            <w:tr>
              <w:trPr>
                <w:trHeight w:val="607" w:hRule="auto"/>
              </w:trPr>
              body1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Sex, n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</w:p>
              </w:tc>
            </w:tr>
            <w:tr>
              <w:trPr>
                <w:trHeight w:val="607" w:hRule="auto"/>
              </w:trPr>
              body2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Female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 (100%)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 (47%)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7" w:hRule="auto"/>
              </w:trPr>
              body3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Male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 (0%)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(53%)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footer1
              <w:tc>
                <w:tcPr>
                  <w:gridSpan w:val="5"/>
                  <w:tcBorders>
                    <w:bottom w:val="none" w:sz="0" w:space="0" w:color="FFFFFF"/>
                    <w:top w:val="single" w:sz="8" w:space="0" w:color="000000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(column %)</w:t>
                  </w:r>
                </w:p>
              </w:tc>
            </w:tr>
            <w:tr>
              <w:trPr>
                <w:trHeight w:val="360" w:hRule="auto"/>
              </w:trPr>
              footer2
              <w:tc>
                <w:tcPr>
                  <w:gridSpan w:val="5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Group comparison was done by Fisher's exact test</w:t>
                  </w:r>
                </w:p>
              </w:tc>
            </w:tr>
          </w:tbl>
          <w:bookmarkEnd w:id="20"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 table_subtype_by_demographics()</dc:title>
  <dc:creator/>
  <dc:language>en-US</dc:language>
  <cp:keywords/>
  <dcterms:created xsi:type="dcterms:W3CDTF">2025-12-04T19:29:06Z</dcterms:created>
  <dcterms:modified xsi:type="dcterms:W3CDTF">2025-12-04T19:29:06Z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