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demo table_subtype_by_demographics()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(fxtas)</w:t>
      </w:r>
    </w:p>
    <w:p>
      <w:pPr>
        <w:pStyle w:val="SourceCode"/>
      </w:pPr>
      <w:r>
        <w:rPr>
          <w:rStyle w:val="NormalTok"/>
        </w:rPr>
        <w:t xml:space="preserve">patient_data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sim_data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Category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"Patient"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table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sim_subtype_and_stage_table</w:t>
      </w:r>
      <w:r>
        <w:br/>
      </w:r>
      <w:r>
        <w:rPr>
          <w:rStyle w:val="NormalTok"/>
        </w:rPr>
        <w:t xml:space="preserve">tab1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table_subtype_by_demographics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patient_data, </w:t>
      </w:r>
      <w:r>
        <w:br/>
      </w:r>
      <w:r>
        <w:rPr>
          <w:rStyle w:val="NormalTok"/>
        </w:rPr>
        <w:t xml:space="preserve">  table,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demographic_vars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"Sex"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footnotes_as_letters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gtsummary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as_flex_table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tab1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0" w:name="tbl-tab1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1: test</w:t>
            </w:r>
          </w:p>
      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      <w:tblPr>
              <w:tblLayout w:type="fixed"/>
              <w:jc w:val="center"/>
              <w:tblLook w:firstRow="1" w:lastRow="0" w:firstColumn="0" w:lastColumn="0" w:noHBand="0" w:noVBand="1"/>
            </w:tblPr>
            <w:tblGrid>
              <w:gridCol w:w="2145"/>
              <w:gridCol w:w="1438"/>
              <w:gridCol w:w="1380"/>
              <w:gridCol w:w="1421"/>
              <w:gridCol w:w="1333"/>
            </w:tblGrid>
            <w:tr>
              <w:trPr>
                <w:trHeight w:val="782" w:hRule="auto"/>
                <w:tblHeader/>
              </w:trPr>
              header1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Characteristic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Overall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 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= 18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1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Type 1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 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= 17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1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Type 2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 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= 1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1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p-value</w:t>
                  </w:r>
                </w:p>
              </w:tc>
            </w:tr>
            <w:tr>
              <w:trPr>
                <w:trHeight w:val="607" w:hRule="auto"/>
              </w:trPr>
              body1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Sex, n (%)</w:t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1.000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2</w:t>
                  </w:r>
                </w:p>
              </w:tc>
            </w:tr>
            <w:tr>
              <w:trPr>
                <w:trHeight w:val="607" w:hRule="auto"/>
              </w:trPr>
              body2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3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Female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9 (50%)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8 (47%)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1 (100%)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</w:tr>
            <w:tr>
              <w:trPr>
                <w:trHeight w:val="607" w:hRule="auto"/>
              </w:trPr>
              body3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3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Male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9 (50%)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9 (53%)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0 (0%)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</w:tr>
            <w:tr>
              <w:trPr>
                <w:trHeight w:val="360" w:hRule="auto"/>
              </w:trPr>
              footer1
              <w:tc>
                <w:tcPr>
                  <w:gridSpan w:val="5"/>
                  <w:tcBorders>
                    <w:bottom w:val="none" w:sz="0" w:space="0" w:color="FFFFFF"/>
                    <w:top w:val="single" w:sz="8" w:space="0" w:color="000000"/>
                    <w:left w:val="none" w:sz="0" w:space="0" w:color="FFFFFF"/>
                    <w:right w:val="none" w:sz="0" w:space="0" w:color="FFFFFF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1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(column %)</w:t>
                  </w:r>
                </w:p>
              </w:tc>
            </w:tr>
            <w:tr>
              <w:trPr>
                <w:trHeight w:val="360" w:hRule="auto"/>
              </w:trPr>
              footer2
              <w:tc>
                <w:tcPr>
                  <w:gridSpan w:val="5"/>
                  <w:tcBorders>
                    <w:bottom w:val="none" w:sz="0" w:space="0" w:color="FFFFFF"/>
                    <w:top w:val="none" w:sz="0" w:space="0" w:color="FFFFFF"/>
                    <w:left w:val="none" w:sz="0" w:space="0" w:color="FFFFFF"/>
                    <w:right w:val="none" w:sz="0" w:space="0" w:color="FFFFFF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2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Group comparison was done by Fisher's exact test</w:t>
                  </w:r>
                </w:p>
              </w:tc>
            </w:tr>
          </w:tbl>
          <w:bookmarkEnd w:id="20"/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demo table_subtype_by_demographics()</dc:title>
  <dc:creator/>
  <dc:language>en-US</dc:language>
  <cp:keywords/>
  <dcterms:created xsi:type="dcterms:W3CDTF">2025-03-06T09:00:15Z</dcterms:created>
  <dcterms:modified xsi:type="dcterms:W3CDTF">2025-03-06T09:00:15Z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