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 table_subtype_by_demographics()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(fxtas)</w:t>
      </w:r>
    </w:p>
    <w:p>
      <w:pPr>
        <w:pStyle w:val="SourceCode"/>
      </w:pPr>
      <w:r>
        <w:rPr>
          <w:rStyle w:val="NormalTok"/>
        </w:rPr>
        <w:t xml:space="preserve">patient_data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Category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sim_subtype_and_stage_table</w:t>
      </w:r>
      <w:r>
        <w:br/>
      </w:r>
      <w:r>
        <w:rPr>
          <w:rStyle w:val="NormalTok"/>
        </w:rPr>
        <w:t xml:space="preserve">tab1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table_subtype_by_demographics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patient_data, </w:t>
      </w:r>
      <w:r>
        <w:br/>
      </w:r>
      <w:r>
        <w:rPr>
          <w:rStyle w:val="NormalTok"/>
        </w:rPr>
        <w:t xml:space="preserve">  table,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demographic_vars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footnotes_as_letters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ref_symbols =</w:t>
      </w:r>
      <w:r>
        <w:rPr>
          <w:rStyle w:val="NormalTok"/>
        </w:rPr>
        <w:t xml:space="preserve"> letters)</w:t>
      </w:r>
      <w:r>
        <w:br/>
      </w:r>
      <w:r>
        <w:rPr>
          <w:rStyle w:val="NormalTok"/>
        </w:rPr>
        <w:t xml:space="preserve">tab1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tab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test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2145"/>
              <w:gridCol w:w="1438"/>
              <w:gridCol w:w="1808"/>
              <w:gridCol w:w="1808"/>
              <w:gridCol w:w="1333"/>
            </w:tblGrid>
            <w:tr>
              <w:trPr>
                <w:trHeight w:val="786" w:hRule="auto"/>
                <w:tblHeader/>
              </w:trPr>
              header1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Characteristic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18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 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 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17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p-value</w:t>
                  </w:r>
                </w:p>
              </w:tc>
            </w:tr>
            <w:tr>
              <w:trPr>
                <w:trHeight w:val="607" w:hRule="auto"/>
              </w:trPr>
              body1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Sex, n (%)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b</w:t>
                  </w:r>
                </w:p>
              </w:tc>
            </w:tr>
            <w:tr>
              <w:trPr>
                <w:trHeight w:val="607" w:hRule="auto"/>
              </w:trPr>
              body2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Female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 (50%)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 (100%)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 (47%)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7" w:hRule="auto"/>
              </w:trPr>
              body3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Male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 (50%)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 (0%)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 (53%)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footer1
              <w:tc>
                <w:tcPr>
                  <w:gridSpan w:val="5"/>
                  <w:tcBorders>
                    <w:bottom w:val="none" w:sz="0" w:space="0" w:color="FFFFFF"/>
                    <w:top w:val="single" w:sz="8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(column %)</w:t>
                  </w:r>
                </w:p>
              </w:tc>
            </w:tr>
            <w:tr>
              <w:trPr>
                <w:trHeight w:val="360" w:hRule="auto"/>
              </w:trPr>
              footer2
              <w:tc>
                <w:tcPr>
                  <w:gridSpan w:val="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b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Group comparison was done by Fisher's exact test</w:t>
                  </w:r>
                </w:p>
              </w:tc>
            </w:tr>
          </w:tbl>
          <w:bookmarkEnd w:id="20"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table_subtype_by_demographics()</dc:title>
  <dc:creator/>
  <dc:language>en-US</dc:language>
  <cp:keywords/>
  <dcterms:created xsi:type="dcterms:W3CDTF">2025-10-09T08:50:28Z</dcterms:created>
  <dcterms:modified xsi:type="dcterms:W3CDTF">2025-10-09T08:50:28Z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