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9.png" ContentType="image/png"/>
  <Override PartName="/word/media/rId228.png" ContentType="image/png"/>
  <Override PartName="/word/media/rId251.png" ContentType="image/png"/>
  <Override PartName="/word/media/rId281.jpg" ContentType="image/jpeg"/>
  <Override PartName="/word/media/rId28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Author"/>
      </w:pPr>
      <w:r>
        <w:t xml:space="preserve">Kristen Aiemjoy</w:t>
      </w:r>
    </w:p>
    <w:p>
      <w:pPr>
        <w:pStyle w:val="Author"/>
      </w:pPr>
      <w:r>
        <w:t xml:space="preserve">Ezra Morrison</w:t>
      </w:r>
    </w:p>
    <w:p>
      <w:pPr>
        <w:pStyle w:val="Date"/>
      </w:pPr>
      <w:r>
        <w:t xml:space="preserve">Last updated: 2026-01-11</w:t>
      </w:r>
    </w:p>
    <w:bookmarkStart w:id="25" w:name="welcome-to-ucd-serg"/>
    <w:p>
      <w:pPr>
        <w:pStyle w:val="Heading1"/>
      </w:pPr>
      <w:r>
        <w:t xml:space="preserve">1. Welcome to UCD-SeRG!</w:t>
      </w:r>
    </w:p>
    <w:bookmarkStart w:id="21"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0">
        <w:r>
          <w:rPr>
            <w:rStyle w:val="Hyperlink"/>
          </w:rPr>
          <w:t xml:space="preserve">ucdserg.ucdavis.edu</w:t>
        </w:r>
      </w:hyperlink>
      <w:r>
        <w:t xml:space="preserve">.</w:t>
      </w:r>
    </w:p>
    <w:bookmarkEnd w:id="21"/>
    <w:bookmarkStart w:id="24"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w:t>
      </w:r>
      <w:r>
        <w:t xml:space="preserve"> </w:t>
      </w:r>
      <w:hyperlink r:id="rId22">
        <w:r>
          <w:rPr>
            <w:rStyle w:val="Hyperlink"/>
          </w:rPr>
          <w:t xml:space="preserve">Benjamin-Chung Lab’s manual</w:t>
        </w:r>
      </w:hyperlink>
      <w:r>
        <w:t xml:space="preserve">, adapted for UCD-SeRG. We are grateful to Dr. Jade Benjamin-Chung and her team for developing and openly sharing their excellent lab manual. You can view the original manual at</w:t>
      </w:r>
      <w:r>
        <w:t xml:space="preserve"> </w:t>
      </w:r>
      <w:hyperlink r:id="rId23">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a</w:t>
      </w:r>
      <w:r>
        <w:t xml:space="preserve"> </w:t>
      </w:r>
      <w:r>
        <w:t xml:space="preserve">Creative Commons Attribution-NonCommercial 4.0 International License</w:t>
      </w:r>
      <w:r>
        <w:t xml:space="preserve">.</w:t>
      </w:r>
    </w:p>
    <w:bookmarkEnd w:id="24"/>
    <w:bookmarkEnd w:id="25"/>
    <w:bookmarkStart w:id="33" w:name="culture-and-conduct"/>
    <w:p>
      <w:pPr>
        <w:pStyle w:val="Heading1"/>
      </w:pPr>
      <w:r>
        <w:t xml:space="preserve">2. Culture and conduct</w:t>
      </w:r>
    </w:p>
    <w:p>
      <w:pPr>
        <w:pStyle w:val="FirstParagraph"/>
      </w:pPr>
      <w:r>
        <w:t xml:space="preserve">Adapted by UCD-SeRG team from</w:t>
      </w:r>
      <w:r>
        <w:t xml:space="preserve"> </w:t>
      </w:r>
      <w:hyperlink r:id="rId26">
        <w:r>
          <w:rPr>
            <w:rStyle w:val="Hyperlink"/>
          </w:rPr>
          <w:t xml:space="preserve">original by Jade Benjamin-Chung</w:t>
        </w:r>
      </w:hyperlink>
    </w:p>
    <w:bookmarkStart w:id="27"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7"/>
    <w:bookmarkStart w:id="28"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8"/>
    <w:bookmarkStart w:id="30" w:name="protecting-human-subjects"/>
    <w:p>
      <w:pPr>
        <w:pStyle w:val="Heading2"/>
      </w:pPr>
      <w:r>
        <w:t xml:space="preserve">2.3 Protecting human subjects</w:t>
      </w:r>
    </w:p>
    <w:p>
      <w:pPr>
        <w:pStyle w:val="FirstParagraph"/>
      </w:pPr>
      <w:r>
        <w:t xml:space="preserve">All lab members must complete</w:t>
      </w:r>
      <w:r>
        <w:t xml:space="preserve"> </w:t>
      </w:r>
      <w:hyperlink r:id="rId29">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30"/>
    <w:bookmarkStart w:id="32" w:name="authorship"/>
    <w:p>
      <w:pPr>
        <w:pStyle w:val="Heading2"/>
      </w:pPr>
      <w:r>
        <w:t xml:space="preserve">2.4 Authorship</w:t>
      </w:r>
    </w:p>
    <w:p>
      <w:pPr>
        <w:pStyle w:val="FirstParagraph"/>
      </w:pPr>
      <w:r>
        <w:t xml:space="preserve">We adhere to the</w:t>
      </w:r>
      <w:r>
        <w:t xml:space="preserve"> </w:t>
      </w:r>
      <w:hyperlink r:id="rId31">
        <w:r>
          <w:rPr>
            <w:rStyle w:val="Hyperlink"/>
          </w:rPr>
          <w:t xml:space="preserve">ICMJE Definition of authorship</w:t>
        </w:r>
      </w:hyperlink>
      <w:r>
        <w:t xml:space="preserve"> </w:t>
      </w:r>
      <w:r>
        <w:t xml:space="preserve">and are happy for team members who meet the definition of authorship to be included as co-authors on scientific manuscripts.</w:t>
      </w:r>
    </w:p>
    <w:bookmarkEnd w:id="32"/>
    <w:bookmarkEnd w:id="33"/>
    <w:bookmarkStart w:id="44"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This means that lab members may choose to work in the early morning, evening, or weekends. That said, we do not expect lab members to respond outside of business hours (unless there are special circumstances).</w:t>
      </w:r>
    </w:p>
    <w:bookmarkStart w:id="35" w:name="microsoft-teams"/>
    <w:p>
      <w:pPr>
        <w:pStyle w:val="Heading2"/>
      </w:pPr>
      <w:r>
        <w:t xml:space="preserve">3.1 Microsoft Teams</w:t>
      </w:r>
    </w:p>
    <w:p>
      <w:pPr>
        <w:pStyle w:val="Compact"/>
        <w:numPr>
          <w:ilvl w:val="0"/>
          <w:numId w:val="1002"/>
        </w:numPr>
      </w:pPr>
      <w:r>
        <w:t xml:space="preserve">Use Microsoft Teams for scheduling, coding related questions, quick check ins, etc. If your Teams message exceeds 200 words, it might be time to use email.</w:t>
      </w:r>
    </w:p>
    <w:p>
      <w:pPr>
        <w:pStyle w:val="Compact"/>
        <w:numPr>
          <w:ilvl w:val="0"/>
          <w:numId w:val="1002"/>
        </w:numPr>
      </w:pPr>
      <w:r>
        <w:t xml:space="preserve">Use channels instead of direct messages unless you need to discuss something private.</w:t>
      </w:r>
    </w:p>
    <w:p>
      <w:pPr>
        <w:pStyle w:val="Compact"/>
        <w:numPr>
          <w:ilvl w:val="0"/>
          <w:numId w:val="1002"/>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2"/>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2"/>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3"/>
        </w:numPr>
      </w:pPr>
      <w:r>
        <w:t xml:space="preserve">Use email for longer messages (&gt;200 words) or messages that merit preservation.</w:t>
      </w:r>
    </w:p>
    <w:p>
      <w:pPr>
        <w:pStyle w:val="Compact"/>
        <w:numPr>
          <w:ilvl w:val="0"/>
          <w:numId w:val="1003"/>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rello"/>
    <w:p>
      <w:pPr>
        <w:pStyle w:val="Heading2"/>
      </w:pPr>
      <w:r>
        <w:t xml:space="preserve">3.3 Trello</w:t>
      </w:r>
    </w:p>
    <w:p>
      <w:pPr>
        <w:pStyle w:val="Compact"/>
        <w:numPr>
          <w:ilvl w:val="0"/>
          <w:numId w:val="1004"/>
        </w:numPr>
      </w:pPr>
      <w:r>
        <w:t xml:space="preserve">Lab leadership will add new cards within our shared Trello board that outline your tasks.</w:t>
      </w:r>
    </w:p>
    <w:p>
      <w:pPr>
        <w:pStyle w:val="Compact"/>
        <w:numPr>
          <w:ilvl w:val="0"/>
          <w:numId w:val="1004"/>
        </w:numPr>
      </w:pPr>
      <w:r>
        <w:t xml:space="preserve">The higher a card is within your list, the higher priority it is.</w:t>
      </w:r>
    </w:p>
    <w:p>
      <w:pPr>
        <w:pStyle w:val="Compact"/>
        <w:numPr>
          <w:ilvl w:val="0"/>
          <w:numId w:val="1004"/>
        </w:numPr>
      </w:pPr>
      <w:r>
        <w:t xml:space="preserve">Generally, strive to complete the tasks in your card by the date listed.</w:t>
      </w:r>
    </w:p>
    <w:p>
      <w:pPr>
        <w:pStyle w:val="Compact"/>
        <w:numPr>
          <w:ilvl w:val="0"/>
          <w:numId w:val="1004"/>
        </w:numPr>
      </w:pPr>
      <w:r>
        <w:t xml:space="preserve">Use checklists to break down a task into smaller chunks. Sometimes leadership will write this for you, but you can also add this yourself.</w:t>
      </w:r>
    </w:p>
    <w:p>
      <w:pPr>
        <w:pStyle w:val="Compact"/>
        <w:numPr>
          <w:ilvl w:val="0"/>
          <w:numId w:val="1004"/>
        </w:numPr>
      </w:pPr>
      <w:r>
        <w:t xml:space="preserve">Lab leadership will move your card to the</w:t>
      </w:r>
      <w:r>
        <w:t xml:space="preserve"> </w:t>
      </w:r>
      <w:r>
        <w:t xml:space="preserve">“Completed”</w:t>
      </w:r>
      <w:r>
        <w:t xml:space="preserve"> </w:t>
      </w:r>
      <w:r>
        <w:t xml:space="preserve">list when it is done.</w:t>
      </w:r>
    </w:p>
    <w:bookmarkEnd w:id="37"/>
    <w:bookmarkStart w:id="38" w:name="google-drive"/>
    <w:p>
      <w:pPr>
        <w:pStyle w:val="Heading2"/>
      </w:pPr>
      <w:r>
        <w:t xml:space="preserve">3.4 Google Drive</w:t>
      </w:r>
    </w:p>
    <w:p>
      <w:pPr>
        <w:pStyle w:val="Compact"/>
        <w:numPr>
          <w:ilvl w:val="0"/>
          <w:numId w:val="1005"/>
        </w:numPr>
      </w:pPr>
      <w:r>
        <w:t xml:space="preserve">We mostly use Google Drive to create shared documents with longer descriptions of tasks. These documents are linked to in Trello. Lab leadership often shares these with the whole team since tasks are overlapping, 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6"/>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6"/>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6"/>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7"/>
        </w:numPr>
      </w:pPr>
      <w:r>
        <w:t xml:space="preserve">Our meetings start on the hour.</w:t>
      </w:r>
    </w:p>
    <w:p>
      <w:pPr>
        <w:pStyle w:val="Compact"/>
        <w:numPr>
          <w:ilvl w:val="0"/>
          <w:numId w:val="1007"/>
        </w:numPr>
      </w:pPr>
      <w:r>
        <w:t xml:space="preserve">If you are going to be late, please send a message in our Teams channel.</w:t>
      </w:r>
    </w:p>
    <w:p>
      <w:pPr>
        <w:pStyle w:val="Compact"/>
        <w:numPr>
          <w:ilvl w:val="0"/>
          <w:numId w:val="1007"/>
        </w:numPr>
      </w:pPr>
      <w:r>
        <w:t xml:space="preserve">If you are regularly not able to come on the hour, notify the team and we might choose the modify the agenda order or the start time.</w:t>
      </w:r>
    </w:p>
    <w:bookmarkEnd w:id="41"/>
    <w:bookmarkStart w:id="43"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08"/>
        </w:numPr>
      </w:pPr>
      <w:hyperlink r:id="rId42">
        <w:r>
          <w:rPr>
            <w:rStyle w:val="Hyperlink"/>
          </w:rPr>
          <w:t xml:space="preserve">Tidyverse code review guide</w:t>
        </w:r>
      </w:hyperlink>
      <w:r>
        <w:t xml:space="preserve">: Best practices for reviewing R code, including what to look for and how to provide constructive feedback.</w:t>
      </w:r>
    </w:p>
    <w:bookmarkEnd w:id="43"/>
    <w:bookmarkEnd w:id="44"/>
    <w:bookmarkStart w:id="66" w:name="reproducibility"/>
    <w:p>
      <w:pPr>
        <w:pStyle w:val="Heading1"/>
      </w:pPr>
      <w:r>
        <w:t xml:space="preserve">4. Reproducibility</w:t>
      </w:r>
    </w:p>
    <w:p>
      <w:pPr>
        <w:pStyle w:val="FirstParagraph"/>
      </w:pPr>
      <w:r>
        <w:t xml:space="preserve">Adapted by UCD-SeRG team from</w:t>
      </w:r>
      <w:r>
        <w:t xml:space="preserve"> </w:t>
      </w:r>
      <w:hyperlink r:id="rId45">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09"/>
        </w:numPr>
      </w:pPr>
      <w:r>
        <w:t xml:space="preserve">Design studies with appropriate methodology and adherence to best practices in epidemiology and biostatistics</w:t>
      </w:r>
    </w:p>
    <w:p>
      <w:pPr>
        <w:pStyle w:val="Compact"/>
        <w:numPr>
          <w:ilvl w:val="0"/>
          <w:numId w:val="1009"/>
        </w:numPr>
      </w:pPr>
      <w:r>
        <w:t xml:space="preserve">Register study protocols</w:t>
      </w:r>
    </w:p>
    <w:p>
      <w:pPr>
        <w:pStyle w:val="Compact"/>
        <w:numPr>
          <w:ilvl w:val="0"/>
          <w:numId w:val="1009"/>
        </w:numPr>
      </w:pPr>
      <w:r>
        <w:t xml:space="preserve">Write and register pre-analysis plans</w:t>
      </w:r>
    </w:p>
    <w:p>
      <w:pPr>
        <w:pStyle w:val="Compact"/>
        <w:numPr>
          <w:ilvl w:val="0"/>
          <w:numId w:val="1009"/>
        </w:numPr>
      </w:pPr>
      <w:r>
        <w:t xml:space="preserve">Create reproducible workflows</w:t>
      </w:r>
    </w:p>
    <w:p>
      <w:pPr>
        <w:pStyle w:val="Compact"/>
        <w:numPr>
          <w:ilvl w:val="0"/>
          <w:numId w:val="1009"/>
        </w:numPr>
      </w:pPr>
      <w:r>
        <w:t xml:space="preserve">Process and analyze data with internal replication and masking</w:t>
      </w:r>
    </w:p>
    <w:p>
      <w:pPr>
        <w:pStyle w:val="Compact"/>
        <w:numPr>
          <w:ilvl w:val="0"/>
          <w:numId w:val="1009"/>
        </w:numPr>
      </w:pPr>
      <w:r>
        <w:t xml:space="preserve">Use reporting checklists with manuscripts</w:t>
      </w:r>
    </w:p>
    <w:p>
      <w:pPr>
        <w:pStyle w:val="Compact"/>
        <w:numPr>
          <w:ilvl w:val="0"/>
          <w:numId w:val="1009"/>
        </w:numPr>
      </w:pPr>
      <w:r>
        <w:t xml:space="preserve">Publish preprints</w:t>
      </w:r>
    </w:p>
    <w:p>
      <w:pPr>
        <w:pStyle w:val="Compact"/>
        <w:numPr>
          <w:ilvl w:val="0"/>
          <w:numId w:val="1009"/>
        </w:numPr>
      </w:pPr>
      <w:r>
        <w:t xml:space="preserve">Publish data (when possible) and replication scripts</w:t>
      </w:r>
    </w:p>
    <w:bookmarkStart w:id="49"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0"/>
        </w:numPr>
      </w:pPr>
      <w:r>
        <w:t xml:space="preserve">Nuzzo R. How scientists fool themselves – and how they can stop. 2015.</w:t>
      </w:r>
      <w:r>
        <w:t xml:space="preserve"> </w:t>
      </w:r>
      <w:hyperlink r:id="rId46">
        <w:r>
          <w:rPr>
            <w:rStyle w:val="Hyperlink"/>
          </w:rPr>
          <w:t xml:space="preserve">https://www.nature.com/articles/526182a</w:t>
        </w:r>
      </w:hyperlink>
    </w:p>
    <w:p>
      <w:pPr>
        <w:numPr>
          <w:ilvl w:val="0"/>
          <w:numId w:val="1010"/>
        </w:numPr>
      </w:pPr>
      <w:r>
        <w:t xml:space="preserve">Stoddart C. Is there a reproducibility crisis in science? 2016.</w:t>
      </w:r>
      <w:r>
        <w:t xml:space="preserve"> </w:t>
      </w:r>
      <w:hyperlink r:id="rId47">
        <w:r>
          <w:rPr>
            <w:rStyle w:val="Hyperlink"/>
          </w:rPr>
          <w:t xml:space="preserve">https://www.nature.com/articles/d41586-019-00067-3</w:t>
        </w:r>
      </w:hyperlink>
    </w:p>
    <w:p>
      <w:pPr>
        <w:numPr>
          <w:ilvl w:val="0"/>
          <w:numId w:val="1010"/>
        </w:numPr>
      </w:pPr>
      <w:r>
        <w:t xml:space="preserve">Munafo MR, et al. A manifesto for reproducible science.</w:t>
      </w:r>
      <w:r>
        <w:t xml:space="preserve"> </w:t>
      </w:r>
      <w:r>
        <w:rPr>
          <w:i/>
          <w:iCs/>
        </w:rPr>
        <w:t xml:space="preserve">Nature Human Behavior</w:t>
      </w:r>
      <w:r>
        <w:t xml:space="preserve"> </w:t>
      </w:r>
      <w:r>
        <w:t xml:space="preserve">2017</w:t>
      </w:r>
      <w:r>
        <w:t xml:space="preserve"> </w:t>
      </w:r>
      <w:hyperlink r:id="rId48">
        <w:r>
          <w:rPr>
            <w:rStyle w:val="Hyperlink"/>
          </w:rPr>
          <w:t xml:space="preserve">http://dx.doi.org/10.1038/s41562-016-0021</w:t>
        </w:r>
      </w:hyperlink>
    </w:p>
    <w:bookmarkEnd w:id="49"/>
    <w:bookmarkStart w:id="50"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50"/>
    <w:bookmarkStart w:id="52" w:name="register-study-protocols"/>
    <w:p>
      <w:pPr>
        <w:pStyle w:val="Heading2"/>
      </w:pPr>
      <w:r>
        <w:t xml:space="preserve">4.3 Register study protocols</w:t>
      </w:r>
    </w:p>
    <w:p>
      <w:pPr>
        <w:pStyle w:val="FirstParagraph"/>
      </w:pPr>
      <w:r>
        <w:t xml:space="preserve">We register all randomized trials on</w:t>
      </w:r>
      <w:r>
        <w:t xml:space="preserve"> </w:t>
      </w:r>
      <w:hyperlink r:id="rId51">
        <w:r>
          <w:rPr>
            <w:rStyle w:val="Hyperlink"/>
          </w:rPr>
          <w:t xml:space="preserve">clinicaltrials.gov</w:t>
        </w:r>
      </w:hyperlink>
      <w:r>
        <w:t xml:space="preserve">, and in some cases register observational studies as well.</w:t>
      </w:r>
    </w:p>
    <w:bookmarkEnd w:id="52"/>
    <w:bookmarkStart w:id="54"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3">
        <w:r>
          <w:rPr>
            <w:rStyle w:val="Hyperlink"/>
          </w:rPr>
          <w:t xml:space="preserve">https://osf.io/tgbxr/</w:t>
        </w:r>
      </w:hyperlink>
      <w:r>
        <w:t xml:space="preserve">. Generally, these include:</w:t>
      </w:r>
    </w:p>
    <w:p>
      <w:pPr>
        <w:pStyle w:val="Compact"/>
        <w:numPr>
          <w:ilvl w:val="0"/>
          <w:numId w:val="1011"/>
        </w:numPr>
      </w:pPr>
      <w:r>
        <w:t xml:space="preserve">Brief background on the study (a condensed version of the introduction section of the paper)</w:t>
      </w:r>
    </w:p>
    <w:p>
      <w:pPr>
        <w:pStyle w:val="Compact"/>
        <w:numPr>
          <w:ilvl w:val="0"/>
          <w:numId w:val="1011"/>
        </w:numPr>
      </w:pPr>
      <w:r>
        <w:t xml:space="preserve">Hypotheses / objectives</w:t>
      </w:r>
    </w:p>
    <w:p>
      <w:pPr>
        <w:pStyle w:val="Compact"/>
        <w:numPr>
          <w:ilvl w:val="0"/>
          <w:numId w:val="1011"/>
        </w:numPr>
      </w:pPr>
      <w:r>
        <w:t xml:space="preserve">Study design</w:t>
      </w:r>
    </w:p>
    <w:p>
      <w:pPr>
        <w:pStyle w:val="Compact"/>
        <w:numPr>
          <w:ilvl w:val="0"/>
          <w:numId w:val="1011"/>
        </w:numPr>
      </w:pPr>
      <w:r>
        <w:t xml:space="preserve">Description of data</w:t>
      </w:r>
    </w:p>
    <w:p>
      <w:pPr>
        <w:pStyle w:val="Compact"/>
        <w:numPr>
          <w:ilvl w:val="0"/>
          <w:numId w:val="1011"/>
        </w:numPr>
      </w:pPr>
      <w:r>
        <w:t xml:space="preserve">Definition of outcomes</w:t>
      </w:r>
    </w:p>
    <w:p>
      <w:pPr>
        <w:pStyle w:val="Compact"/>
        <w:numPr>
          <w:ilvl w:val="0"/>
          <w:numId w:val="1011"/>
        </w:numPr>
      </w:pPr>
      <w:r>
        <w:t xml:space="preserve">Definition of interventions / exposures</w:t>
      </w:r>
    </w:p>
    <w:p>
      <w:pPr>
        <w:pStyle w:val="Compact"/>
        <w:numPr>
          <w:ilvl w:val="0"/>
          <w:numId w:val="1011"/>
        </w:numPr>
      </w:pPr>
      <w:r>
        <w:t xml:space="preserve">Definition of covariates</w:t>
      </w:r>
    </w:p>
    <w:p>
      <w:pPr>
        <w:pStyle w:val="Compact"/>
        <w:numPr>
          <w:ilvl w:val="0"/>
          <w:numId w:val="1011"/>
        </w:numPr>
      </w:pPr>
      <w:r>
        <w:t xml:space="preserve">Statistical power calculation</w:t>
      </w:r>
    </w:p>
    <w:p>
      <w:pPr>
        <w:pStyle w:val="Compact"/>
        <w:numPr>
          <w:ilvl w:val="0"/>
          <w:numId w:val="1011"/>
        </w:numPr>
      </w:pPr>
      <w:r>
        <w:t xml:space="preserve">Statistical analysis:</w:t>
      </w:r>
    </w:p>
    <w:p>
      <w:pPr>
        <w:pStyle w:val="Compact"/>
        <w:numPr>
          <w:ilvl w:val="0"/>
          <w:numId w:val="1012"/>
        </w:numPr>
      </w:pPr>
      <w:r>
        <w:t xml:space="preserve">Type of model</w:t>
      </w:r>
    </w:p>
    <w:p>
      <w:pPr>
        <w:pStyle w:val="Compact"/>
        <w:numPr>
          <w:ilvl w:val="0"/>
          <w:numId w:val="1012"/>
        </w:numPr>
      </w:pPr>
      <w:r>
        <w:t xml:space="preserve">Covariate selection / screening</w:t>
      </w:r>
    </w:p>
    <w:p>
      <w:pPr>
        <w:pStyle w:val="Compact"/>
        <w:numPr>
          <w:ilvl w:val="0"/>
          <w:numId w:val="1012"/>
        </w:numPr>
      </w:pPr>
      <w:r>
        <w:t xml:space="preserve">Standard error estimation method</w:t>
      </w:r>
    </w:p>
    <w:p>
      <w:pPr>
        <w:pStyle w:val="Compact"/>
        <w:numPr>
          <w:ilvl w:val="0"/>
          <w:numId w:val="1012"/>
        </w:numPr>
      </w:pPr>
      <w:r>
        <w:t xml:space="preserve">Missing data analysis</w:t>
      </w:r>
    </w:p>
    <w:p>
      <w:pPr>
        <w:pStyle w:val="Compact"/>
        <w:numPr>
          <w:ilvl w:val="0"/>
          <w:numId w:val="1012"/>
        </w:numPr>
      </w:pPr>
      <w:r>
        <w:t xml:space="preserve">Assessment of effect modification / subgroup analyses</w:t>
      </w:r>
    </w:p>
    <w:p>
      <w:pPr>
        <w:pStyle w:val="Compact"/>
        <w:numPr>
          <w:ilvl w:val="0"/>
          <w:numId w:val="1012"/>
        </w:numPr>
      </w:pPr>
      <w:r>
        <w:t xml:space="preserve">Sensitivity analyses</w:t>
      </w:r>
    </w:p>
    <w:p>
      <w:pPr>
        <w:pStyle w:val="Compact"/>
        <w:numPr>
          <w:ilvl w:val="0"/>
          <w:numId w:val="1012"/>
        </w:numPr>
      </w:pPr>
      <w:r>
        <w:t xml:space="preserve">Negative control analyses</w:t>
      </w:r>
    </w:p>
    <w:bookmarkEnd w:id="54"/>
    <w:bookmarkStart w:id="55"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3"/>
        </w:numPr>
      </w:pPr>
      <w:r>
        <w:t xml:space="preserve">Chapter 5: Code repositories</w:t>
      </w:r>
    </w:p>
    <w:p>
      <w:pPr>
        <w:pStyle w:val="Compact"/>
        <w:numPr>
          <w:ilvl w:val="0"/>
          <w:numId w:val="1013"/>
        </w:numPr>
      </w:pPr>
      <w:r>
        <w:t xml:space="preserve">Chapter 6: Coding practices</w:t>
      </w:r>
    </w:p>
    <w:p>
      <w:pPr>
        <w:pStyle w:val="Compact"/>
        <w:numPr>
          <w:ilvl w:val="0"/>
          <w:numId w:val="1013"/>
        </w:numPr>
      </w:pPr>
      <w:r>
        <w:t xml:space="preserve">Chapter 7: Coding style</w:t>
      </w:r>
    </w:p>
    <w:p>
      <w:pPr>
        <w:pStyle w:val="Compact"/>
        <w:numPr>
          <w:ilvl w:val="0"/>
          <w:numId w:val="1013"/>
        </w:numPr>
      </w:pPr>
      <w:r>
        <w:t xml:space="preserve">Chapter 8: Code publication</w:t>
      </w:r>
    </w:p>
    <w:p>
      <w:pPr>
        <w:pStyle w:val="Compact"/>
        <w:numPr>
          <w:ilvl w:val="0"/>
          <w:numId w:val="1013"/>
        </w:numPr>
      </w:pPr>
      <w:r>
        <w:t xml:space="preserve">Chapter 9: Working with big data</w:t>
      </w:r>
    </w:p>
    <w:p>
      <w:pPr>
        <w:pStyle w:val="Compact"/>
        <w:numPr>
          <w:ilvl w:val="0"/>
          <w:numId w:val="1013"/>
        </w:numPr>
      </w:pPr>
      <w:r>
        <w:t xml:space="preserve">Chapter 10: Github</w:t>
      </w:r>
    </w:p>
    <w:p>
      <w:pPr>
        <w:pStyle w:val="Compact"/>
        <w:numPr>
          <w:ilvl w:val="0"/>
          <w:numId w:val="1013"/>
        </w:numPr>
      </w:pPr>
      <w:r>
        <w:t xml:space="preserve">Chapter 11: Unix</w:t>
      </w:r>
    </w:p>
    <w:bookmarkEnd w:id="55"/>
    <w:bookmarkStart w:id="57"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6">
        <w:r>
          <w:rPr>
            <w:rStyle w:val="Hyperlink"/>
          </w:rPr>
          <w:t xml:space="preserve">https://www.youtube.com/watch?v=WoYkY9MkbRE</w:t>
        </w:r>
      </w:hyperlink>
    </w:p>
    <w:bookmarkEnd w:id="57"/>
    <w:bookmarkStart w:id="59"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here:</w:t>
      </w:r>
      <w:r>
        <w:t xml:space="preserve"> </w:t>
      </w:r>
      <w:hyperlink r:id="rId58">
        <w:r>
          <w:rPr>
            <w:rStyle w:val="Hyperlink"/>
          </w:rPr>
          <w:t xml:space="preserve">https://www.equator-network.org/about-us/what-is-a-reporting-guideline/)</w:t>
        </w:r>
      </w:hyperlink>
    </w:p>
    <w:bookmarkEnd w:id="59"/>
    <w:bookmarkStart w:id="61"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60">
        <w:r>
          <w:rPr>
            <w:rStyle w:val="Hyperlink"/>
          </w:rPr>
          <w:t xml:space="preserve">medRxiv</w:t>
        </w:r>
      </w:hyperlink>
      <w:r>
        <w:t xml:space="preserve">.</w:t>
      </w:r>
    </w:p>
    <w:bookmarkEnd w:id="61"/>
    <w:bookmarkStart w:id="65"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w:t>
      </w:r>
      <w:r>
        <w:t xml:space="preserve"> </w:t>
      </w:r>
      <w:hyperlink r:id="rId62">
        <w:r>
          <w:rPr>
            <w:rStyle w:val="Hyperlink"/>
          </w:rPr>
          <w:t xml:space="preserve">Open Science Framework</w:t>
        </w:r>
      </w:hyperlink>
      <w:r>
        <w:t xml:space="preserve">, share links to</w:t>
      </w:r>
      <w:r>
        <w:t xml:space="preserve"> </w:t>
      </w:r>
      <w:hyperlink r:id="rId63">
        <w:r>
          <w:rPr>
            <w:rStyle w:val="Hyperlink"/>
          </w:rPr>
          <w:t xml:space="preserve">Github</w:t>
        </w:r>
      </w:hyperlink>
      <w:r>
        <w:t xml:space="preserve"> </w:t>
      </w:r>
      <w:r>
        <w:t xml:space="preserve">repositories, and archive code on</w:t>
      </w:r>
      <w:r>
        <w:t xml:space="preserve"> </w:t>
      </w:r>
      <w:hyperlink r:id="rId64">
        <w:r>
          <w:rPr>
            <w:rStyle w:val="Hyperlink"/>
          </w:rPr>
          <w:t xml:space="preserve">Zenodo</w:t>
        </w:r>
      </w:hyperlink>
      <w:r>
        <w:t xml:space="preserve">.</w:t>
      </w:r>
    </w:p>
    <w:bookmarkEnd w:id="65"/>
    <w:bookmarkEnd w:id="66"/>
    <w:bookmarkStart w:id="83" w:name="code-repositories"/>
    <w:p>
      <w:pPr>
        <w:pStyle w:val="Heading1"/>
      </w:pPr>
      <w:r>
        <w:t xml:space="preserve">5. Code repositories</w:t>
      </w:r>
    </w:p>
    <w:p>
      <w:pPr>
        <w:pStyle w:val="FirstParagraph"/>
      </w:pPr>
      <w:r>
        <w:t xml:space="preserve">Adapted by UCD-SeRG team from</w:t>
      </w:r>
      <w:r>
        <w:t xml:space="preserve"> </w:t>
      </w:r>
      <w:hyperlink r:id="rId67">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7"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8" w:name="why-use-r-package-structure"/>
    <w:p>
      <w:pPr>
        <w:pStyle w:val="Heading3"/>
      </w:pPr>
      <w:r>
        <w:t xml:space="preserve">5.1.1 Why Use R Package Structure?</w:t>
      </w:r>
    </w:p>
    <w:p>
      <w:pPr>
        <w:pStyle w:val="Compact"/>
        <w:numPr>
          <w:ilvl w:val="0"/>
          <w:numId w:val="1014"/>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4"/>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4"/>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4"/>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4"/>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4"/>
        </w:numPr>
      </w:pPr>
      <w:r>
        <w:rPr>
          <w:b/>
          <w:bCs/>
        </w:rPr>
        <w:t xml:space="preserve">Reproducibility</w:t>
      </w:r>
      <w:r>
        <w:t xml:space="preserve">: Package structure makes it easy to share and reproduce analyses</w:t>
      </w:r>
    </w:p>
    <w:p>
      <w:pPr>
        <w:pStyle w:val="Compact"/>
        <w:numPr>
          <w:ilvl w:val="0"/>
          <w:numId w:val="1014"/>
        </w:numPr>
      </w:pPr>
      <w:r>
        <w:rPr>
          <w:b/>
          <w:bCs/>
        </w:rPr>
        <w:t xml:space="preserve">Reusable functions</w:t>
      </w:r>
      <w:r>
        <w:t xml:space="preserve">: Decompose complex analyses into well-documented, testable functions</w:t>
      </w:r>
    </w:p>
    <w:p>
      <w:pPr>
        <w:pStyle w:val="Compact"/>
        <w:numPr>
          <w:ilvl w:val="0"/>
          <w:numId w:val="1014"/>
        </w:numPr>
      </w:pPr>
      <w:r>
        <w:rPr>
          <w:b/>
          <w:bCs/>
        </w:rPr>
        <w:t xml:space="preserve">Version control</w:t>
      </w:r>
      <w:r>
        <w:t xml:space="preserve">: Track changes to code, documentation, and data together</w:t>
      </w:r>
    </w:p>
    <w:bookmarkEnd w:id="68"/>
    <w:bookmarkStart w:id="69"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9"/>
    <w:bookmarkStart w:id="73" w:name="sec-analysis-file-placement"/>
    <w:p>
      <w:pPr>
        <w:pStyle w:val="Heading3"/>
      </w:pPr>
      <w:r>
        <w:t xml:space="preserve">5.1.3 Where to Place Analysis Files</w:t>
      </w:r>
    </w:p>
    <w:bookmarkStart w:id="70"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70"/>
    <w:bookmarkStart w:id="71"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5"/>
        </w:numPr>
      </w:pPr>
      <w:r>
        <w:t xml:space="preserve">Use publicly available data</w:t>
      </w:r>
    </w:p>
    <w:p>
      <w:pPr>
        <w:pStyle w:val="Compact"/>
        <w:numPr>
          <w:ilvl w:val="0"/>
          <w:numId w:val="1015"/>
        </w:numPr>
      </w:pPr>
      <w:r>
        <w:t xml:space="preserve">Should be accessible to all package users</w:t>
      </w:r>
    </w:p>
    <w:p>
      <w:pPr>
        <w:pStyle w:val="Compact"/>
        <w:numPr>
          <w:ilvl w:val="0"/>
          <w:numId w:val="1015"/>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6"/>
        </w:numPr>
      </w:pPr>
      <w:r>
        <w:t xml:space="preserve">Extended case studies</w:t>
      </w:r>
    </w:p>
    <w:p>
      <w:pPr>
        <w:pStyle w:val="Compact"/>
        <w:numPr>
          <w:ilvl w:val="0"/>
          <w:numId w:val="1016"/>
        </w:numPr>
      </w:pPr>
      <w:r>
        <w:t xml:space="preserve">Blog-style posts</w:t>
      </w:r>
    </w:p>
    <w:p>
      <w:pPr>
        <w:pStyle w:val="Compact"/>
        <w:numPr>
          <w:ilvl w:val="0"/>
          <w:numId w:val="1016"/>
        </w:numPr>
      </w:pPr>
      <w:r>
        <w:t xml:space="preserve">Supplementary analyses</w:t>
      </w:r>
    </w:p>
    <w:p>
      <w:pPr>
        <w:pStyle w:val="Compact"/>
        <w:numPr>
          <w:ilvl w:val="0"/>
          <w:numId w:val="1016"/>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71"/>
    <w:bookmarkStart w:id="72"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7"/>
        </w:numPr>
      </w:pPr>
      <w:r>
        <w:t xml:space="preserve">Analyses with restricted data are included in version control alongside your code</w:t>
      </w:r>
    </w:p>
    <w:p>
      <w:pPr>
        <w:pStyle w:val="Compact"/>
        <w:numPr>
          <w:ilvl w:val="0"/>
          <w:numId w:val="1017"/>
        </w:numPr>
      </w:pPr>
      <w:r>
        <w:t xml:space="preserve">They’re clearly separated from public documentation</w:t>
      </w:r>
    </w:p>
    <w:p>
      <w:pPr>
        <w:pStyle w:val="Compact"/>
        <w:numPr>
          <w:ilvl w:val="0"/>
          <w:numId w:val="1017"/>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7"/>
        </w:numPr>
      </w:pPr>
      <w:r>
        <w:t xml:space="preserve">Collaborators with data access can still run these analyses</w:t>
      </w:r>
    </w:p>
    <w:p>
      <w:pPr>
        <w:pStyle w:val="Compact"/>
        <w:numPr>
          <w:ilvl w:val="0"/>
          <w:numId w:val="1017"/>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18"/>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19"/>
        </w:numPr>
      </w:pPr>
      <w:r>
        <w:t xml:space="preserve">What data is required</w:t>
      </w:r>
    </w:p>
    <w:p>
      <w:pPr>
        <w:pStyle w:val="Compact"/>
        <w:numPr>
          <w:ilvl w:val="1"/>
          <w:numId w:val="1019"/>
        </w:numPr>
      </w:pPr>
      <w:r>
        <w:t xml:space="preserve">Where to obtain it (if permissible)</w:t>
      </w:r>
    </w:p>
    <w:p>
      <w:pPr>
        <w:pStyle w:val="Compact"/>
        <w:numPr>
          <w:ilvl w:val="1"/>
          <w:numId w:val="1019"/>
        </w:numPr>
      </w:pPr>
      <w:r>
        <w:t xml:space="preserve">Data access restrictions</w:t>
      </w:r>
    </w:p>
    <w:p>
      <w:pPr>
        <w:pStyle w:val="Compact"/>
        <w:numPr>
          <w:ilvl w:val="1"/>
          <w:numId w:val="1019"/>
        </w:numPr>
      </w:pPr>
      <w:r>
        <w:t xml:space="preserve">How to set up data paths</w:t>
      </w:r>
    </w:p>
    <w:p>
      <w:pPr>
        <w:pStyle w:val="Compact"/>
        <w:numPr>
          <w:ilvl w:val="0"/>
          <w:numId w:val="1018"/>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0"/>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1"/>
        </w:numPr>
      </w:pPr>
      <w:r>
        <w:t xml:space="preserve">Simulated data that mimics the structure</w:t>
      </w:r>
    </w:p>
    <w:p>
      <w:pPr>
        <w:pStyle w:val="Compact"/>
        <w:numPr>
          <w:ilvl w:val="1"/>
          <w:numId w:val="1021"/>
        </w:numPr>
      </w:pPr>
      <w:r>
        <w:t xml:space="preserve">Publicly available datasets</w:t>
      </w:r>
    </w:p>
    <w:p>
      <w:pPr>
        <w:pStyle w:val="Compact"/>
        <w:numPr>
          <w:ilvl w:val="1"/>
          <w:numId w:val="1021"/>
        </w:numPr>
      </w:pPr>
      <w:r>
        <w:t xml:space="preserve">Aggregated/de-identified summaries</w:t>
      </w:r>
    </w:p>
    <w:p>
      <w:pPr>
        <w:pStyle w:val="Compact"/>
        <w:numPr>
          <w:ilvl w:val="0"/>
          <w:numId w:val="1020"/>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72"/>
    <w:bookmarkEnd w:id="73"/>
    <w:bookmarkStart w:id="74"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2"/>
        </w:numPr>
      </w:pPr>
      <w:r>
        <w:t xml:space="preserve">Be clean, readable narratives of your analysis</w:t>
      </w:r>
    </w:p>
    <w:p>
      <w:pPr>
        <w:pStyle w:val="Compact"/>
        <w:numPr>
          <w:ilvl w:val="0"/>
          <w:numId w:val="1022"/>
        </w:numPr>
      </w:pPr>
      <w:r>
        <w:t xml:space="preserve">Call well-documented functions from your package</w:t>
      </w:r>
    </w:p>
    <w:p>
      <w:pPr>
        <w:pStyle w:val="Compact"/>
        <w:numPr>
          <w:ilvl w:val="0"/>
          <w:numId w:val="1022"/>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2"/>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74"/>
    <w:bookmarkStart w:id="75"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5"/>
    <w:bookmarkStart w:id="76"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6"/>
    <w:bookmarkEnd w:id="77"/>
    <w:bookmarkStart w:id="78"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8"/>
    <w:bookmarkStart w:id="82"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9"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9"/>
    <w:bookmarkStart w:id="80"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80"/>
    <w:bookmarkStart w:id="81"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11</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81"/>
    <w:bookmarkEnd w:id="82"/>
    <w:bookmarkEnd w:id="83"/>
    <w:bookmarkStart w:id="199" w:name="sec-r-coding-practices"/>
    <w:p>
      <w:pPr>
        <w:pStyle w:val="Heading1"/>
      </w:pPr>
      <w:r>
        <w:t xml:space="preserve">6. R Coding Practices</w:t>
      </w:r>
    </w:p>
    <w:p>
      <w:pPr>
        <w:pStyle w:val="FirstParagraph"/>
      </w:pPr>
      <w:r>
        <w:t xml:space="preserve">Adapted by UCD-SeRG team from</w:t>
      </w:r>
      <w:r>
        <w:t xml:space="preserve"> </w:t>
      </w:r>
      <w:hyperlink r:id="rId84">
        <w:r>
          <w:rPr>
            <w:rStyle w:val="Hyperlink"/>
          </w:rPr>
          <w:t xml:space="preserve">original by Kunal Mishra, Jade Benjamin-Chung, Stephanie Djajadi, and Iris Tong</w:t>
        </w:r>
      </w:hyperlink>
    </w:p>
    <w:bookmarkStart w:id="85"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3"/>
        </w:numPr>
      </w:pPr>
      <w:r>
        <w:rPr>
          <w:b/>
          <w:bCs/>
        </w:rPr>
        <w:t xml:space="preserve">Ensure reproducibility</w:t>
      </w:r>
      <w:r>
        <w:t xml:space="preserve">: Others (including your future self) can recreate your analysis</w:t>
      </w:r>
    </w:p>
    <w:p>
      <w:pPr>
        <w:pStyle w:val="Compact"/>
        <w:numPr>
          <w:ilvl w:val="0"/>
          <w:numId w:val="1023"/>
        </w:numPr>
      </w:pPr>
      <w:r>
        <w:rPr>
          <w:b/>
          <w:bCs/>
        </w:rPr>
        <w:t xml:space="preserve">Prevent errors</w:t>
      </w:r>
      <w:r>
        <w:t xml:space="preserve">: Systematic approaches reduce the risk of mistakes</w:t>
      </w:r>
    </w:p>
    <w:p>
      <w:pPr>
        <w:pStyle w:val="Compact"/>
        <w:numPr>
          <w:ilvl w:val="0"/>
          <w:numId w:val="1023"/>
        </w:numPr>
      </w:pPr>
      <w:r>
        <w:rPr>
          <w:b/>
          <w:bCs/>
        </w:rPr>
        <w:t xml:space="preserve">Enable collaboration</w:t>
      </w:r>
      <w:r>
        <w:t xml:space="preserve">: Consistent practices allow team members to work together efficiently</w:t>
      </w:r>
    </w:p>
    <w:p>
      <w:pPr>
        <w:pStyle w:val="Compact"/>
        <w:numPr>
          <w:ilvl w:val="0"/>
          <w:numId w:val="1023"/>
        </w:numPr>
      </w:pPr>
      <w:r>
        <w:rPr>
          <w:b/>
          <w:bCs/>
        </w:rPr>
        <w:t xml:space="preserve">Maintain data integrity</w:t>
      </w:r>
      <w:r>
        <w:t xml:space="preserve">: Proper handling prevents data corruption and loss</w:t>
      </w:r>
    </w:p>
    <w:p>
      <w:pPr>
        <w:pStyle w:val="Compact"/>
        <w:numPr>
          <w:ilvl w:val="0"/>
          <w:numId w:val="1023"/>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5"/>
    <w:bookmarkStart w:id="89"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6"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6"/>
    <w:bookmarkStart w:id="87"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7"/>
    <w:bookmarkStart w:id="88"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https://ucd-serg.github.io/myproject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8"/>
    <w:bookmarkEnd w:id="89"/>
    <w:bookmarkStart w:id="100" w:name="sec-r-workflow"/>
    <w:p>
      <w:pPr>
        <w:pStyle w:val="Heading2"/>
      </w:pPr>
      <w:r>
        <w:t xml:space="preserve">6.3 Complete Package Development Workflow</w:t>
      </w:r>
    </w:p>
    <w:p>
      <w:pPr>
        <w:pStyle w:val="FirstParagraph"/>
      </w:pPr>
      <w:r>
        <w:t xml:space="preserve">Here’s the typical workflow for developing an R package in our lab:</w:t>
      </w:r>
    </w:p>
    <w:bookmarkStart w:id="90" w:name="initial-setup"/>
    <w:p>
      <w:pPr>
        <w:pStyle w:val="Heading3"/>
      </w:pPr>
      <w:r>
        <w:t xml:space="preserve">6.3.1 1. Initial Setup</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0"/>
    <w:bookmarkStart w:id="91"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1"/>
    <w:bookmarkStart w:id="92"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2"/>
    <w:bookmarkStart w:id="93"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3"/>
    <w:bookmarkStart w:id="94"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4"/>
    <w:bookmarkStart w:id="95"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5"/>
    <w:bookmarkStart w:id="96"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6"/>
    <w:bookmarkStart w:id="97"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7"/>
    <w:bookmarkStart w:id="98"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4"/>
        </w:numPr>
      </w:pPr>
      <w:r>
        <w:t xml:space="preserve">Testing simple scalar outputs</w:t>
      </w:r>
    </w:p>
    <w:p>
      <w:pPr>
        <w:pStyle w:val="Compact"/>
        <w:numPr>
          <w:ilvl w:val="0"/>
          <w:numId w:val="1024"/>
        </w:numPr>
      </w:pPr>
      <w:r>
        <w:t xml:space="preserve">Validating specific numeric thresholds</w:t>
      </w:r>
    </w:p>
    <w:p>
      <w:pPr>
        <w:pStyle w:val="Compact"/>
        <w:numPr>
          <w:ilvl w:val="0"/>
          <w:numId w:val="102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8"/>
    <w:bookmarkStart w:id="99" w:name="testing-best-practices"/>
    <w:p>
      <w:pPr>
        <w:pStyle w:val="Heading3"/>
      </w:pPr>
      <w:r>
        <w:t xml:space="preserve">6.3.10 Testing Best Practices</w:t>
      </w:r>
    </w:p>
    <w:p>
      <w:pPr>
        <w:pStyle w:val="Compact"/>
        <w:numPr>
          <w:ilvl w:val="0"/>
          <w:numId w:val="1025"/>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25"/>
        </w:numPr>
      </w:pPr>
      <w:r>
        <w:rPr>
          <w:b/>
          <w:bCs/>
        </w:rPr>
        <w:t xml:space="preserve">Use small test cases</w:t>
      </w:r>
      <w:r>
        <w:t xml:space="preserve">: Keep tests fast</w:t>
      </w:r>
    </w:p>
    <w:p>
      <w:pPr>
        <w:pStyle w:val="Compact"/>
        <w:numPr>
          <w:ilvl w:val="0"/>
          <w:numId w:val="1025"/>
        </w:numPr>
      </w:pPr>
      <w:r>
        <w:rPr>
          <w:b/>
          <w:bCs/>
        </w:rPr>
        <w:t xml:space="preserve">Test edge cases</w:t>
      </w:r>
      <w:r>
        <w:t xml:space="preserve">: Missing values, empty inputs, boundary conditions</w:t>
      </w:r>
    </w:p>
    <w:p>
      <w:pPr>
        <w:pStyle w:val="Compact"/>
        <w:numPr>
          <w:ilvl w:val="0"/>
          <w:numId w:val="1025"/>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9"/>
    <w:bookmarkEnd w:id="100"/>
    <w:bookmarkStart w:id="105"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101"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01"/>
    <w:bookmarkStart w:id="102"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02"/>
    <w:bookmarkStart w:id="103"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03"/>
    <w:bookmarkStart w:id="104"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04"/>
    <w:bookmarkEnd w:id="105"/>
    <w:bookmarkStart w:id="108" w:name="sec-data-io"/>
    <w:p>
      <w:pPr>
        <w:pStyle w:val="Heading2"/>
      </w:pPr>
      <w:r>
        <w:t xml:space="preserve">6.5 Reading and Saving Data</w:t>
      </w:r>
    </w:p>
    <w:bookmarkStart w:id="106"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06"/>
    <w:bookmarkStart w:id="107"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7"/>
    <w:bookmarkEnd w:id="108"/>
    <w:bookmarkStart w:id="111" w:name="sec-r-version-control"/>
    <w:p>
      <w:pPr>
        <w:pStyle w:val="Heading2"/>
      </w:pPr>
      <w:r>
        <w:t xml:space="preserve">6.6 Version Control and Collaboration</w:t>
      </w:r>
    </w:p>
    <w:bookmarkStart w:id="109" w:name="version-numbers"/>
    <w:p>
      <w:pPr>
        <w:pStyle w:val="Heading3"/>
      </w:pPr>
      <w:r>
        <w:t xml:space="preserve">6.6.1 Version Numbers</w:t>
      </w:r>
    </w:p>
    <w:p>
      <w:pPr>
        <w:pStyle w:val="FirstParagraph"/>
      </w:pPr>
      <w:r>
        <w:t xml:space="preserve">Follow semantic versioning (MAJOR.MINOR.PATCH):</w:t>
      </w:r>
    </w:p>
    <w:p>
      <w:pPr>
        <w:pStyle w:val="Compact"/>
        <w:numPr>
          <w:ilvl w:val="0"/>
          <w:numId w:val="1026"/>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26"/>
        </w:numPr>
      </w:pPr>
      <w:r>
        <w:t xml:space="preserve">First release:</w:t>
      </w:r>
      <w:r>
        <w:t xml:space="preserve"> </w:t>
      </w:r>
      <w:r>
        <w:rPr>
          <w:rStyle w:val="VerbatimChar"/>
        </w:rPr>
        <w:t xml:space="preserve">0.1.0</w:t>
      </w:r>
    </w:p>
    <w:p>
      <w:pPr>
        <w:pStyle w:val="Compact"/>
        <w:numPr>
          <w:ilvl w:val="0"/>
          <w:numId w:val="1026"/>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26"/>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26"/>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9"/>
    <w:bookmarkStart w:id="110"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br/>
      </w:r>
      <w:r>
        <w:rPr>
          <w:rStyle w:val="FunctionTok"/>
        </w:rPr>
        <w:t xml:space="preserve">## Continuous Integration {#sec-r-ci}</w:t>
      </w:r>
      <w:r>
        <w:br/>
      </w:r>
      <w:r>
        <w:br/>
      </w:r>
      <w:r>
        <w:rPr>
          <w:rStyle w:val="NormalTok"/>
        </w:rPr>
        <w:t xml:space="preserve">Set up automated checks using GitHub Actions:</w:t>
      </w:r>
      <w:r>
        <w:br/>
      </w:r>
      <w:r>
        <w:br/>
      </w:r>
      <w:r>
        <w:rPr>
          <w:rStyle w:val="InformationTok"/>
        </w:rPr>
        <w:t xml:space="preserve">```r</w:t>
      </w:r>
      <w:r>
        <w:br/>
      </w:r>
      <w:r>
        <w:rPr>
          <w:rStyle w:val="CommentTok"/>
        </w:rPr>
        <w:t xml:space="preserve"># Add standard R package CI workflows</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    </w:t>
      </w:r>
      <w:r>
        <w:rPr>
          <w:rStyle w:val="CommentTok"/>
        </w:rPr>
        <w:t xml:space="preserve"># R CMD check</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     </w:t>
      </w:r>
      <w:r>
        <w:rPr>
          <w:rStyle w:val="CommentTok"/>
        </w:rPr>
        <w:t xml:space="preserve"># Code coverage</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           </w:t>
      </w:r>
      <w:r>
        <w:rPr>
          <w:rStyle w:val="CommentTok"/>
        </w:rPr>
        <w:t xml:space="preserve"># Deploy website</w:t>
      </w:r>
    </w:p>
    <w:p>
      <w:pPr>
        <w:pStyle w:val="FirstParagraph"/>
      </w:pPr>
      <w:r>
        <w:t xml:space="preserve">These workflows automatically:</w:t>
      </w:r>
    </w:p>
    <w:p>
      <w:pPr>
        <w:pStyle w:val="Compact"/>
        <w:numPr>
          <w:ilvl w:val="0"/>
          <w:numId w:val="1027"/>
        </w:numPr>
      </w:pPr>
      <w:r>
        <w:t xml:space="preserve">Run R CMD check on multiple platforms (Linux, macOS, Windows)</w:t>
      </w:r>
    </w:p>
    <w:p>
      <w:pPr>
        <w:pStyle w:val="Compact"/>
        <w:numPr>
          <w:ilvl w:val="0"/>
          <w:numId w:val="1027"/>
        </w:numPr>
      </w:pPr>
      <w:r>
        <w:t xml:space="preserve">Calculate test coverage</w:t>
      </w:r>
    </w:p>
    <w:p>
      <w:pPr>
        <w:pStyle w:val="Compact"/>
        <w:numPr>
          <w:ilvl w:val="0"/>
          <w:numId w:val="1027"/>
        </w:numPr>
      </w:pPr>
      <w:r>
        <w:t xml:space="preserve">Build and deploy your pkgdown website</w:t>
      </w:r>
    </w:p>
    <w:p>
      <w:pPr>
        <w:pStyle w:val="Compact"/>
        <w:numPr>
          <w:ilvl w:val="0"/>
          <w:numId w:val="1027"/>
        </w:numPr>
      </w:pPr>
      <w:r>
        <w:t xml:space="preserve">Ensure code quality before merging</w:t>
      </w:r>
    </w:p>
    <w:bookmarkEnd w:id="110"/>
    <w:bookmarkEnd w:id="111"/>
    <w:bookmarkStart w:id="112" w:name="sec-r-qa-checklist"/>
    <w:p>
      <w:pPr>
        <w:pStyle w:val="Heading2"/>
      </w:pPr>
      <w:r>
        <w:t xml:space="preserve">6.7 Quality Assurance Checklist</w:t>
      </w:r>
    </w:p>
    <w:p>
      <w:pPr>
        <w:pStyle w:val="FirstParagraph"/>
      </w:pPr>
      <w:r>
        <w:t xml:space="preserve">Before submitting a pull request or finalizing analysis, verify:</w:t>
      </w:r>
    </w:p>
    <w:p>
      <w:pPr>
        <w:pStyle w:val="Compact"/>
        <w:numPr>
          <w:ilvl w:val="0"/>
          <w:numId w:val="1028"/>
        </w:numPr>
      </w:pPr>
      <w:r>
        <w:t xml:space="preserve">All functions have complete roxygen2 documentation</w:t>
      </w:r>
    </w:p>
    <w:p>
      <w:pPr>
        <w:pStyle w:val="Compact"/>
        <w:numPr>
          <w:ilvl w:val="0"/>
          <w:numId w:val="1029"/>
        </w:numPr>
      </w:pPr>
      <w:r>
        <w:t xml:space="preserve">All functions have corresponding tests</w:t>
      </w:r>
    </w:p>
    <w:p>
      <w:pPr>
        <w:pStyle w:val="Compact"/>
        <w:numPr>
          <w:ilvl w:val="0"/>
          <w:numId w:val="1030"/>
        </w:numPr>
      </w:pPr>
      <w:r>
        <w:rPr>
          <w:rStyle w:val="VerbatimChar"/>
        </w:rPr>
        <w:t xml:space="preserve">devtools::document()</w:t>
      </w:r>
      <w:r>
        <w:t xml:space="preserve"> </w:t>
      </w:r>
      <w:r>
        <w:t xml:space="preserve">has been run</w:t>
      </w:r>
    </w:p>
    <w:p>
      <w:pPr>
        <w:pStyle w:val="Compact"/>
        <w:numPr>
          <w:ilvl w:val="0"/>
          <w:numId w:val="1031"/>
        </w:numPr>
      </w:pPr>
      <w:r>
        <w:rPr>
          <w:rStyle w:val="VerbatimChar"/>
        </w:rPr>
        <w:t xml:space="preserve">devtools::test()</w:t>
      </w:r>
      <w:r>
        <w:t xml:space="preserve"> </w:t>
      </w:r>
      <w:r>
        <w:t xml:space="preserve">passes with no failures</w:t>
      </w:r>
    </w:p>
    <w:p>
      <w:pPr>
        <w:pStyle w:val="Compact"/>
        <w:numPr>
          <w:ilvl w:val="0"/>
          <w:numId w:val="1032"/>
        </w:numPr>
      </w:pPr>
      <w:r>
        <w:rPr>
          <w:rStyle w:val="VerbatimChar"/>
        </w:rPr>
        <w:t xml:space="preserve">devtools::check()</w:t>
      </w:r>
      <w:r>
        <w:t xml:space="preserve"> </w:t>
      </w:r>
      <w:r>
        <w:t xml:space="preserve">passes with no errors, warnings, or notes</w:t>
      </w:r>
    </w:p>
    <w:p>
      <w:pPr>
        <w:pStyle w:val="Compact"/>
        <w:numPr>
          <w:ilvl w:val="0"/>
          <w:numId w:val="1033"/>
        </w:numPr>
      </w:pPr>
      <w:r>
        <w:rPr>
          <w:rStyle w:val="VerbatimChar"/>
        </w:rPr>
        <w:t xml:space="preserve">lintr::lint_package()</w:t>
      </w:r>
      <w:r>
        <w:t xml:space="preserve"> </w:t>
      </w:r>
      <w:r>
        <w:t xml:space="preserve">shows no issues (or only acceptable ones)</w:t>
      </w:r>
    </w:p>
    <w:p>
      <w:pPr>
        <w:pStyle w:val="Compact"/>
        <w:numPr>
          <w:ilvl w:val="0"/>
          <w:numId w:val="1034"/>
        </w:numPr>
      </w:pPr>
      <w:r>
        <w:rPr>
          <w:rStyle w:val="VerbatimChar"/>
        </w:rPr>
        <w:t xml:space="preserve">spelling::spell_check_package()</w:t>
      </w:r>
      <w:r>
        <w:t xml:space="preserve"> </w:t>
      </w:r>
      <w:r>
        <w:t xml:space="preserve">passes</w:t>
      </w:r>
    </w:p>
    <w:p>
      <w:pPr>
        <w:pStyle w:val="Compact"/>
        <w:numPr>
          <w:ilvl w:val="0"/>
          <w:numId w:val="1035"/>
        </w:numPr>
      </w:pPr>
      <w:r>
        <w:t xml:space="preserve">Version number has been incremented</w:t>
      </w:r>
    </w:p>
    <w:p>
      <w:pPr>
        <w:pStyle w:val="Compact"/>
        <w:numPr>
          <w:ilvl w:val="0"/>
          <w:numId w:val="1036"/>
        </w:numPr>
      </w:pPr>
      <w:r>
        <w:rPr>
          <w:rStyle w:val="VerbatimChar"/>
        </w:rPr>
        <w:t xml:space="preserve">NEWS.md</w:t>
      </w:r>
      <w:r>
        <w:t xml:space="preserve"> </w:t>
      </w:r>
      <w:r>
        <w:t xml:space="preserve">has been updated with changes</w:t>
      </w:r>
    </w:p>
    <w:p>
      <w:pPr>
        <w:pStyle w:val="Compact"/>
        <w:numPr>
          <w:ilvl w:val="0"/>
          <w:numId w:val="1037"/>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38"/>
        </w:numPr>
      </w:pPr>
      <w:r>
        <w:rPr>
          <w:rStyle w:val="VerbatimChar"/>
        </w:rPr>
        <w:t xml:space="preserve">pkgdown::build_site()</w:t>
      </w:r>
      <w:r>
        <w:t xml:space="preserve"> </w:t>
      </w:r>
      <w:r>
        <w:t xml:space="preserve">builds successfully</w:t>
      </w:r>
    </w:p>
    <w:p>
      <w:pPr>
        <w:pStyle w:val="Compact"/>
        <w:numPr>
          <w:ilvl w:val="0"/>
          <w:numId w:val="1039"/>
        </w:numPr>
      </w:pPr>
      <w:r>
        <w:t xml:space="preserve">All changes committed and pushed to GitHub</w:t>
      </w:r>
    </w:p>
    <w:bookmarkEnd w:id="112"/>
    <w:bookmarkStart w:id="116" w:name="sec-auto-styling"/>
    <w:p>
      <w:pPr>
        <w:pStyle w:val="Heading2"/>
      </w:pPr>
      <w:r>
        <w:t xml:space="preserve">6.8 Automated Code Styling</w:t>
      </w:r>
    </w:p>
    <w:bookmarkStart w:id="113" w:name="rstudio-built-in-formatting"/>
    <w:p>
      <w:pPr>
        <w:pStyle w:val="Heading3"/>
      </w:pPr>
      <w:r>
        <w:t xml:space="preserve">6.8.1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3"/>
    <w:bookmarkStart w:id="114" w:name="styler-package"/>
    <w:p>
      <w:pPr>
        <w:pStyle w:val="Heading3"/>
      </w:pPr>
      <w:r>
        <w:t xml:space="preserve">6.8.2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4"/>
    <w:bookmarkStart w:id="115" w:name="lintr-package"/>
    <w:p>
      <w:pPr>
        <w:pStyle w:val="Heading3"/>
      </w:pPr>
      <w:r>
        <w:t xml:space="preserve">6.8.3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0"/>
        </w:numPr>
      </w:pPr>
      <w:r>
        <w:t xml:space="preserve">Unused variables</w:t>
      </w:r>
    </w:p>
    <w:p>
      <w:pPr>
        <w:pStyle w:val="Compact"/>
        <w:numPr>
          <w:ilvl w:val="0"/>
          <w:numId w:val="1040"/>
        </w:numPr>
      </w:pPr>
      <w:r>
        <w:t xml:space="preserve">Improper whitespace</w:t>
      </w:r>
    </w:p>
    <w:p>
      <w:pPr>
        <w:pStyle w:val="Compact"/>
        <w:numPr>
          <w:ilvl w:val="0"/>
          <w:numId w:val="1040"/>
        </w:numPr>
      </w:pPr>
      <w:r>
        <w:t xml:space="preserve">Line length issues</w:t>
      </w:r>
    </w:p>
    <w:p>
      <w:pPr>
        <w:pStyle w:val="Compact"/>
        <w:numPr>
          <w:ilvl w:val="0"/>
          <w:numId w:val="1040"/>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15"/>
    <w:bookmarkEnd w:id="116"/>
    <w:bookmarkStart w:id="132" w:name="sec-documenting-code"/>
    <w:p>
      <w:pPr>
        <w:pStyle w:val="Heading2"/>
      </w:pPr>
      <w:r>
        <w:t xml:space="preserve">6.9 Documenting your code</w:t>
      </w:r>
    </w:p>
    <w:bookmarkStart w:id="124" w:name="function-headers"/>
    <w:p>
      <w:pPr>
        <w:pStyle w:val="Heading3"/>
      </w:pPr>
      <w:r>
        <w:t xml:space="preserve">6.9.1 Function headers</w:t>
      </w:r>
    </w:p>
    <w:p>
      <w:pPr>
        <w:pStyle w:val="FirstParagraph"/>
      </w:pPr>
      <w:r>
        <w:t xml:space="preserve">Every function you write must include a header to document its purpose, inputs, and outputs. For any reproducible workflows, they are essential, because R is dynamically typed. 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 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 It is the responsibility of a function’s author to document what each argument is meant to do and its basic type. This is an example for documenting a function (inspired by</w:t>
      </w:r>
      <w:r>
        <w:t xml:space="preserve"> </w:t>
      </w:r>
      <w:hyperlink r:id="rId117">
        <w:r>
          <w:rPr>
            <w:rStyle w:val="Hyperlink"/>
          </w:rPr>
          <w:t xml:space="preserve">JavaDocs</w:t>
        </w:r>
      </w:hyperlink>
      <w:r>
        <w:t xml:space="preserve"> </w:t>
      </w:r>
      <w:r>
        <w:t xml:space="preserve">and R’s</w:t>
      </w:r>
      <w:r>
        <w:t xml:space="preserve"> </w:t>
      </w:r>
      <w:hyperlink r:id="rId118">
        <w:r>
          <w:rPr>
            <w:rStyle w:val="Hyperlink"/>
          </w:rPr>
          <w:t xml:space="preserve">Plumber API docs</w:t>
        </w:r>
      </w:hyperlink>
      <w:r>
        <w:t xml:space="preserve">):</w:t>
      </w:r>
    </w:p>
    <w:p>
      <w:pPr>
        <w:pStyle w:val="SourceCode"/>
      </w:pPr>
      <w:r>
        <w:rPr>
          <w:rStyle w:val="VerbatimChar"/>
        </w:rPr>
        <w:t xml:space="preserve">##############################################</w:t>
      </w:r>
      <w:r>
        <w:br/>
      </w:r>
      <w:r>
        <w:rPr>
          <w:rStyle w:val="VerbatimChar"/>
        </w:rPr>
        <w:t xml:space="preserve">##############################################</w:t>
      </w:r>
      <w:r>
        <w:br/>
      </w:r>
      <w:r>
        <w:rPr>
          <w:rStyle w:val="VerbatimChar"/>
        </w:rPr>
        <w:t xml:space="preserve"># Documentation: calc_fluseas_mean</w:t>
      </w:r>
      <w:r>
        <w:br/>
      </w:r>
      <w:r>
        <w:rPr>
          <w:rStyle w:val="VerbatimChar"/>
        </w:rPr>
        <w:t xml:space="preserve"># Usage: calc_fluseas_mean(data, yname)</w:t>
      </w:r>
      <w:r>
        <w:br/>
      </w:r>
      <w:r>
        <w:rPr>
          <w:rStyle w:val="VerbatimChar"/>
        </w:rPr>
        <w:t xml:space="preserve"># Description: Make a dataframe with rows for flu season and site</w:t>
      </w:r>
      <w:r>
        <w:br/>
      </w:r>
      <w:r>
        <w:rPr>
          <w:rStyle w:val="VerbatimChar"/>
        </w:rPr>
        <w:t xml:space="preserve"># and the number of patients with an outcome, the total patients,</w:t>
      </w:r>
      <w:r>
        <w:br/>
      </w:r>
      <w:r>
        <w:rPr>
          <w:rStyle w:val="VerbatimChar"/>
        </w:rPr>
        <w:t xml:space="preserve"># and the percent of patients with the outcome</w:t>
      </w:r>
      <w:r>
        <w:br/>
      </w:r>
      <w:r>
        <w:br/>
      </w:r>
      <w:r>
        <w:rPr>
          <w:rStyle w:val="VerbatimChar"/>
        </w:rPr>
        <w:t xml:space="preserve"># Args/Options:</w:t>
      </w:r>
      <w:r>
        <w:br/>
      </w:r>
      <w:r>
        <w:rPr>
          <w:rStyle w:val="VerbatimChar"/>
        </w:rPr>
        <w:t xml:space="preserve"># data: a data frame with variables flu_season, site, studyID, and yname</w:t>
      </w:r>
      <w:r>
        <w:br/>
      </w:r>
      <w:r>
        <w:rPr>
          <w:rStyle w:val="VerbatimChar"/>
        </w:rPr>
        <w:t xml:space="preserve"># yname: a string for the outcome name</w:t>
      </w:r>
      <w:r>
        <w:br/>
      </w:r>
      <w:r>
        <w:rPr>
          <w:rStyle w:val="VerbatimChar"/>
        </w:rPr>
        <w:t xml:space="preserve"># silent: a boolean specifying whether the function shouldn't output anything to the console (DEFAULT: TRUE)</w:t>
      </w:r>
      <w:r>
        <w:br/>
      </w:r>
      <w:r>
        <w:br/>
      </w:r>
      <w:r>
        <w:rPr>
          <w:rStyle w:val="VerbatimChar"/>
        </w:rPr>
        <w:t xml:space="preserve"># Returns: the dataframe as described above</w:t>
      </w:r>
      <w:r>
        <w:br/>
      </w:r>
      <w:r>
        <w:rPr>
          <w:rStyle w:val="VerbatimChar"/>
        </w:rPr>
        <w:t xml:space="preserve"># Output: prints the data frame described above if silent is not True</w:t>
      </w:r>
      <w:r>
        <w:br/>
      </w:r>
      <w:r>
        <w:br/>
      </w:r>
      <w:r>
        <w:rPr>
          <w:rStyle w:val="VerbatimChar"/>
        </w:rPr>
        <w:t xml:space="preserve">calc_fluseas_mean &lt;- function(data, yname, silent = TRUE) {</w:t>
      </w:r>
      <w:r>
        <w:br/>
      </w:r>
      <w:r>
        <w:rPr>
          <w:rStyle w:val="VerbatimChar"/>
        </w:rPr>
        <w:t xml:space="preserve"> ### function code here</w:t>
      </w:r>
      <w:r>
        <w:br/>
      </w:r>
      <w:r>
        <w:br/>
      </w:r>
      <w:r>
        <w:rPr>
          <w:rStyle w:val="VerbatimChar"/>
        </w:rPr>
        <w:t xml:space="preserve">}</w:t>
      </w:r>
    </w:p>
    <w:p>
      <w:pPr>
        <w:pStyle w:val="FirstParagraph"/>
      </w:pPr>
      <w:r>
        <w:t xml:space="preserve">The header tells you what the function does, its various inputs, and how you might go about using the function to do what you want. Also notice that all optional arguments (i.e. ones with pre-specified defaults) follow arguments that require user input.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0" name="Picture"/>
                  <a:graphic>
                    <a:graphicData uri="http://schemas.openxmlformats.org/drawingml/2006/picture">
                      <pic:pic>
                        <pic:nvPicPr>
                          <pic:cNvPr descr="/opt/quarto/share/formats/docx/note.png" id="121"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2" name="Picture"/>
                  <a:graphic>
                    <a:graphicData uri="http://schemas.openxmlformats.org/drawingml/2006/picture">
                      <pic:pic>
                        <pic:nvPicPr>
                          <pic:cNvPr descr="/opt/quarto/share/formats/docx/note.png" id="123"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24"/>
    <w:bookmarkStart w:id="125" w:name="script-headers"/>
    <w:p>
      <w:pPr>
        <w:pStyle w:val="Heading3"/>
      </w:pPr>
      <w:r>
        <w:t xml:space="preserve">6.9.2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25"/>
    <w:bookmarkStart w:id="127" w:name="sections-and-subsections"/>
    <w:p>
      <w:pPr>
        <w:pStyle w:val="Heading3"/>
      </w:pPr>
      <w:r>
        <w:t xml:space="preserve">6.9.3 Sections and subsections</w:t>
      </w:r>
    </w:p>
    <w:p>
      <w:pPr>
        <w:pStyle w:val="FirstParagraph"/>
      </w:pPr>
      <w:r>
        <w:t xml:space="preserve">Rstudio (</w:t>
      </w:r>
      <w:hyperlink r:id="rId126">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27"/>
    <w:bookmarkStart w:id="129" w:name="code-folding"/>
    <w:p>
      <w:pPr>
        <w:pStyle w:val="Heading3"/>
      </w:pPr>
      <w:r>
        <w:t xml:space="preserve">6.9.4 Code folding</w:t>
      </w:r>
    </w:p>
    <w:p>
      <w:pPr>
        <w:pStyle w:val="FirstParagraph"/>
      </w:pPr>
      <w:r>
        <w:t xml:space="preserve">Consider using RStudio’s</w:t>
      </w:r>
      <w:r>
        <w:t xml:space="preserve"> </w:t>
      </w:r>
      <w:hyperlink r:id="rId128">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29"/>
    <w:bookmarkStart w:id="131" w:name="comments-in-the-body-of-your-code"/>
    <w:p>
      <w:pPr>
        <w:pStyle w:val="Heading3"/>
      </w:pPr>
      <w:r>
        <w:t xml:space="preserve">6.9.5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31"/>
    <w:bookmarkEnd w:id="132"/>
    <w:bookmarkStart w:id="138" w:name="object-naming"/>
    <w:p>
      <w:pPr>
        <w:pStyle w:val="Heading2"/>
      </w:pPr>
      <w:r>
        <w:t xml:space="preserve">6.10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41"/>
        </w:numPr>
      </w:pPr>
      <w:r>
        <w:t xml:space="preserve">For more help, check out</w:t>
      </w:r>
      <w:r>
        <w:t xml:space="preserve"> </w:t>
      </w:r>
      <w:hyperlink r:id="rId133">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42"/>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34" name="Picture"/>
                  <a:graphic>
                    <a:graphicData uri="http://schemas.openxmlformats.org/drawingml/2006/picture">
                      <pic:pic>
                        <pic:nvPicPr>
                          <pic:cNvPr descr="/opt/quarto/share/formats/docx/note.png" id="135"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6" name="Picture"/>
                  <a:graphic>
                    <a:graphicData uri="http://schemas.openxmlformats.org/drawingml/2006/picture">
                      <pic:pic>
                        <pic:nvPicPr>
                          <pic:cNvPr descr="/opt/quarto/share/formats/docx/note.png" id="137"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38"/>
    <w:bookmarkStart w:id="139" w:name="function-calls"/>
    <w:p>
      <w:pPr>
        <w:pStyle w:val="Heading2"/>
      </w:pPr>
      <w:r>
        <w:t xml:space="preserve">6.11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39"/>
    <w:bookmarkStart w:id="141" w:name="sec-here-package-practices"/>
    <w:p>
      <w:pPr>
        <w:pStyle w:val="Heading2"/>
      </w:pPr>
      <w:r>
        <w:t xml:space="preserve">6.12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40">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41"/>
    <w:bookmarkStart w:id="146" w:name="readingsaving-data"/>
    <w:p>
      <w:pPr>
        <w:pStyle w:val="Heading2"/>
      </w:pPr>
      <w:r>
        <w:t xml:space="preserve">6.13 Reading/Saving Data</w:t>
      </w:r>
    </w:p>
    <w:bookmarkStart w:id="144" w:name="rds-vs-.rdata-files"/>
    <w:p>
      <w:pPr>
        <w:pStyle w:val="Heading3"/>
      </w:pPr>
      <w:r>
        <w:t xml:space="preserve">6.13.1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2" name="Picture"/>
                  <a:graphic>
                    <a:graphicData uri="http://schemas.openxmlformats.org/drawingml/2006/picture">
                      <pic:pic>
                        <pic:nvPicPr>
                          <pic:cNvPr descr="/opt/quarto/share/formats/docx/note.png" id="143"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44"/>
    <w:bookmarkStart w:id="145" w:name="csvs"/>
    <w:p>
      <w:pPr>
        <w:pStyle w:val="Heading3"/>
      </w:pPr>
      <w:r>
        <w:t xml:space="preserve">6.13.2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45"/>
    <w:bookmarkEnd w:id="146"/>
    <w:bookmarkStart w:id="152" w:name="integrating-box-and-dropbox"/>
    <w:p>
      <w:pPr>
        <w:pStyle w:val="Heading2"/>
      </w:pPr>
      <w:r>
        <w:t xml:space="preserve">6.14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49" w:name="box"/>
    <w:p>
      <w:pPr>
        <w:pStyle w:val="Heading3"/>
      </w:pPr>
      <w:r>
        <w:t xml:space="preserve">6.14.1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47">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48">
        <w:r>
          <w:rPr>
            <w:rStyle w:val="Hyperlink"/>
          </w:rPr>
          <w:t xml:space="preserve">here</w:t>
        </w:r>
      </w:hyperlink>
      <w:r>
        <w:t xml:space="preserve">.</w:t>
      </w:r>
    </w:p>
    <w:bookmarkEnd w:id="149"/>
    <w:bookmarkStart w:id="151" w:name="dropbox"/>
    <w:p>
      <w:pPr>
        <w:pStyle w:val="Heading3"/>
      </w:pPr>
      <w:r>
        <w:t xml:space="preserve">6.14.2 Dropbox</w:t>
      </w:r>
    </w:p>
    <w:p>
      <w:pPr>
        <w:pStyle w:val="FirstParagraph"/>
      </w:pPr>
      <w:r>
        <w:t xml:space="preserve">Follow the instructions at</w:t>
      </w:r>
      <w:r>
        <w:t xml:space="preserve"> </w:t>
      </w:r>
      <w:hyperlink r:id="rId150">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51"/>
    <w:bookmarkEnd w:id="152"/>
    <w:bookmarkStart w:id="161" w:name="sec-tidyverse"/>
    <w:p>
      <w:pPr>
        <w:pStyle w:val="Heading2"/>
      </w:pPr>
      <w:r>
        <w:t xml:space="preserve">6.15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53">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a</w:t>
      </w:r>
      <w:r>
        <w:t xml:space="preserve"> </w:t>
      </w:r>
      <w:hyperlink r:id="rId154">
        <w:r>
          <w:rPr>
            <w:rStyle w:val="Hyperlink"/>
          </w:rPr>
          <w:t xml:space="preserve">great textbook on R for Data Science</w:t>
        </w:r>
      </w:hyperlink>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 you can check out</w:t>
      </w:r>
      <w:r>
        <w:t xml:space="preserve"> </w:t>
      </w:r>
      <w:hyperlink r:id="rId155">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43"/>
        </w:numPr>
      </w:pPr>
      <w:hyperlink r:id="rId156">
        <w:r>
          <w:rPr>
            <w:rStyle w:val="Hyperlink"/>
          </w:rPr>
          <w:t xml:space="preserve">Tidy Eval in 5 Minutes</w:t>
        </w:r>
      </w:hyperlink>
      <w:r>
        <w:t xml:space="preserve"> </w:t>
      </w:r>
      <w:r>
        <w:t xml:space="preserve">(video)</w:t>
      </w:r>
    </w:p>
    <w:p>
      <w:pPr>
        <w:pStyle w:val="Compact"/>
        <w:numPr>
          <w:ilvl w:val="0"/>
          <w:numId w:val="1043"/>
        </w:numPr>
      </w:pPr>
      <w:hyperlink r:id="rId157">
        <w:r>
          <w:rPr>
            <w:rStyle w:val="Hyperlink"/>
          </w:rPr>
          <w:t xml:space="preserve">Tidy Evaluation</w:t>
        </w:r>
      </w:hyperlink>
      <w:r>
        <w:t xml:space="preserve"> </w:t>
      </w:r>
      <w:r>
        <w:t xml:space="preserve">(e-book)</w:t>
      </w:r>
    </w:p>
    <w:p>
      <w:pPr>
        <w:pStyle w:val="Compact"/>
        <w:numPr>
          <w:ilvl w:val="0"/>
          <w:numId w:val="1043"/>
        </w:numPr>
      </w:pPr>
      <w:hyperlink r:id="rId158">
        <w:r>
          <w:rPr>
            <w:rStyle w:val="Hyperlink"/>
          </w:rPr>
          <w:t xml:space="preserve">Data Frame Columns as Arguments to Dplyr Functions</w:t>
        </w:r>
      </w:hyperlink>
      <w:r>
        <w:t xml:space="preserve"> </w:t>
      </w:r>
      <w:r>
        <w:t xml:space="preserve">(blog)</w:t>
      </w:r>
    </w:p>
    <w:p>
      <w:pPr>
        <w:pStyle w:val="Compact"/>
        <w:numPr>
          <w:ilvl w:val="0"/>
          <w:numId w:val="1043"/>
        </w:numPr>
      </w:pPr>
      <w:hyperlink r:id="rId159">
        <w:r>
          <w:rPr>
            <w:rStyle w:val="Hyperlink"/>
          </w:rPr>
          <w:t xml:space="preserve">Standard Evaluation for *_join</w:t>
        </w:r>
      </w:hyperlink>
      <w:r>
        <w:t xml:space="preserve"> </w:t>
      </w:r>
      <w:r>
        <w:t xml:space="preserve">(stackoverflow)</w:t>
      </w:r>
    </w:p>
    <w:p>
      <w:pPr>
        <w:pStyle w:val="Compact"/>
        <w:numPr>
          <w:ilvl w:val="0"/>
          <w:numId w:val="1043"/>
        </w:numPr>
      </w:pPr>
      <w:hyperlink r:id="rId160">
        <w:r>
          <w:rPr>
            <w:rStyle w:val="Hyperlink"/>
          </w:rPr>
          <w:t xml:space="preserve">Programming with dplyr</w:t>
        </w:r>
      </w:hyperlink>
      <w:r>
        <w:t xml:space="preserve"> </w:t>
      </w:r>
      <w:r>
        <w:t xml:space="preserve">(package vignette)</w:t>
      </w:r>
    </w:p>
    <w:p>
      <w:pPr>
        <w:pStyle w:val="FirstParagraph"/>
      </w:pPr>
      <w:r>
        <w:t xml:space="preserve">See also</w:t>
      </w:r>
      <w:r>
        <w:t xml:space="preserve"> </w:t>
      </w:r>
      <w:hyperlink w:anchor="sec-tidyverse-replacements">
        <w:r>
          <w:rPr>
            <w:rStyle w:val="Hyperlink"/>
          </w:rPr>
          <w:t xml:space="preserve">Section 7.8</w:t>
        </w:r>
      </w:hyperlink>
    </w:p>
    <w:bookmarkEnd w:id="161"/>
    <w:bookmarkStart w:id="164" w:name="coding-with-r-and-python"/>
    <w:p>
      <w:pPr>
        <w:pStyle w:val="Heading2"/>
      </w:pPr>
      <w:r>
        <w:t xml:space="preserve">6.16 Coding with R and Python</w:t>
      </w:r>
    </w:p>
    <w:p>
      <w:pPr>
        <w:pStyle w:val="FirstParagraph"/>
      </w:pPr>
      <w:r>
        <w:t xml:space="preserve">If you’re using both R and Python, you may wish to check out the</w:t>
      </w:r>
      <w:r>
        <w:t xml:space="preserve"> </w:t>
      </w:r>
      <w:hyperlink r:id="rId162">
        <w:r>
          <w:rPr>
            <w:rStyle w:val="Hyperlink"/>
          </w:rPr>
          <w:t xml:space="preserve">Feather package</w:t>
        </w:r>
      </w:hyperlink>
      <w:r>
        <w:t xml:space="preserve"> </w:t>
      </w:r>
      <w:r>
        <w:t xml:space="preserve">for exchanging data between the two languages</w:t>
      </w:r>
      <w:r>
        <w:t xml:space="preserve"> </w:t>
      </w:r>
      <w:hyperlink r:id="rId163">
        <w:r>
          <w:rPr>
            <w:rStyle w:val="Hyperlink"/>
          </w:rPr>
          <w:t xml:space="preserve">extremely quickly</w:t>
        </w:r>
      </w:hyperlink>
      <w:r>
        <w:t xml:space="preserve">.</w:t>
      </w:r>
    </w:p>
    <w:bookmarkEnd w:id="164"/>
    <w:bookmarkStart w:id="170" w:name="X4707fc3d29ccc8f46e4e422d4c06c560a63a17f"/>
    <w:p>
      <w:pPr>
        <w:pStyle w:val="Heading2"/>
      </w:pPr>
      <w:r>
        <w:t xml:space="preserve">6.17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65" w:name="lapply-and-sapply-1"/>
    <w:p>
      <w:pPr>
        <w:pStyle w:val="Heading3"/>
      </w:pPr>
      <w:r>
        <w:t xml:space="preserve">6.17.1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65"/>
    <w:bookmarkStart w:id="166" w:name="mapply-and-pmap"/>
    <w:p>
      <w:pPr>
        <w:pStyle w:val="Heading3"/>
      </w:pPr>
      <w:r>
        <w:t xml:space="preserve">6.17.2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66"/>
    <w:bookmarkStart w:id="169" w:name="Xf551672fa8f1190aa44df63554b00ab4edf5974"/>
    <w:p>
      <w:pPr>
        <w:pStyle w:val="Heading3"/>
      </w:pPr>
      <w:r>
        <w:t xml:space="preserve">6.17.3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67" w:name="parlapply"/>
    <w:p>
      <w:pPr>
        <w:pStyle w:val="Heading4"/>
      </w:pPr>
      <w:r>
        <w:t xml:space="preserve">6.17.3.1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67"/>
    <w:bookmarkStart w:id="168" w:name="future.lapply"/>
    <w:p>
      <w:pPr>
        <w:pStyle w:val="Heading4"/>
      </w:pPr>
      <w:r>
        <w:t xml:space="preserve">6.17.3.2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68"/>
    <w:bookmarkEnd w:id="169"/>
    <w:bookmarkEnd w:id="170"/>
    <w:bookmarkStart w:id="171" w:name="reviewing-code"/>
    <w:p>
      <w:pPr>
        <w:pStyle w:val="Heading2"/>
      </w:pPr>
      <w:r>
        <w:t xml:space="preserve">6.18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w:t>
      </w:r>
      <w:r>
        <w:t xml:space="preserve"> </w:t>
      </w:r>
      <w:hyperlink r:id="rId42">
        <w:r>
          <w:rPr>
            <w:rStyle w:val="Hyperlink"/>
          </w:rPr>
          <w:t xml:space="preserve">tidyverse code review guide</w:t>
        </w:r>
      </w:hyperlink>
      <w:r>
        <w:t xml:space="preserve">, which provides excellent principles for code review in R package development.</w:t>
      </w:r>
    </w:p>
    <w:bookmarkEnd w:id="171"/>
    <w:bookmarkStart w:id="176" w:name="constructing-pull-requests"/>
    <w:p>
      <w:pPr>
        <w:pStyle w:val="Heading2"/>
      </w:pPr>
      <w:r>
        <w:t xml:space="preserve">6.19 Constructing Pull Requests</w:t>
      </w:r>
    </w:p>
    <w:bookmarkStart w:id="172" w:name="write-focused-prs"/>
    <w:p>
      <w:pPr>
        <w:pStyle w:val="Heading3"/>
      </w:pPr>
      <w:r>
        <w:t xml:space="preserve">6.19.1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44"/>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44"/>
        </w:numPr>
      </w:pPr>
      <w:r>
        <w:rPr>
          <w:b/>
          <w:bCs/>
        </w:rPr>
        <w:t xml:space="preserve">More thorough reviews</w:t>
      </w:r>
      <w:r>
        <w:t xml:space="preserve">: Large PRs with many changes can overwhelm reviewers, leading to important points being missed.</w:t>
      </w:r>
    </w:p>
    <w:p>
      <w:pPr>
        <w:pStyle w:val="Compact"/>
        <w:numPr>
          <w:ilvl w:val="0"/>
          <w:numId w:val="1044"/>
        </w:numPr>
      </w:pPr>
      <w:r>
        <w:rPr>
          <w:b/>
          <w:bCs/>
        </w:rPr>
        <w:t xml:space="preserve">Fewer bugs</w:t>
      </w:r>
      <w:r>
        <w:t xml:space="preserve">: Smaller changes make it easier to reason about impacts and identify potential issues.</w:t>
      </w:r>
    </w:p>
    <w:p>
      <w:pPr>
        <w:pStyle w:val="Compact"/>
        <w:numPr>
          <w:ilvl w:val="0"/>
          <w:numId w:val="1044"/>
        </w:numPr>
      </w:pPr>
      <w:r>
        <w:rPr>
          <w:b/>
          <w:bCs/>
        </w:rPr>
        <w:t xml:space="preserve">Easier to merge</w:t>
      </w:r>
      <w:r>
        <w:t xml:space="preserve">: Large PRs take longer and are more likely to have merge conflicts.</w:t>
      </w:r>
    </w:p>
    <w:p>
      <w:pPr>
        <w:pStyle w:val="Compact"/>
        <w:numPr>
          <w:ilvl w:val="0"/>
          <w:numId w:val="1044"/>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72"/>
    <w:bookmarkStart w:id="173" w:name="writing-pr-descriptions"/>
    <w:p>
      <w:pPr>
        <w:pStyle w:val="Heading3"/>
      </w:pPr>
      <w:r>
        <w:t xml:space="preserve">6.19.2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45"/>
        </w:numPr>
      </w:pPr>
      <w:r>
        <w:t xml:space="preserve">“Fix bug”</w:t>
      </w:r>
    </w:p>
    <w:p>
      <w:pPr>
        <w:pStyle w:val="Compact"/>
        <w:numPr>
          <w:ilvl w:val="0"/>
          <w:numId w:val="1045"/>
        </w:numPr>
      </w:pPr>
      <w:r>
        <w:t xml:space="preserve">“Add patch”</w:t>
      </w:r>
    </w:p>
    <w:p>
      <w:pPr>
        <w:pStyle w:val="Compact"/>
        <w:numPr>
          <w:ilvl w:val="0"/>
          <w:numId w:val="1045"/>
        </w:numPr>
      </w:pPr>
      <w:r>
        <w:t xml:space="preserve">“Moving code from A to B”</w:t>
      </w:r>
    </w:p>
    <w:p>
      <w:pPr>
        <w:pStyle w:val="FirstParagraph"/>
      </w:pPr>
      <w:r>
        <w:t xml:space="preserve">Better titles that summarize the actual change:</w:t>
      </w:r>
    </w:p>
    <w:p>
      <w:pPr>
        <w:pStyle w:val="Compact"/>
        <w:numPr>
          <w:ilvl w:val="0"/>
          <w:numId w:val="1046"/>
        </w:numPr>
      </w:pPr>
      <w:r>
        <w:t xml:space="preserve">“Fix missing value handling in data processing function”</w:t>
      </w:r>
    </w:p>
    <w:p>
      <w:pPr>
        <w:pStyle w:val="Compact"/>
        <w:numPr>
          <w:ilvl w:val="0"/>
          <w:numId w:val="1046"/>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47"/>
        </w:numPr>
      </w:pPr>
      <w:r>
        <w:t xml:space="preserve">A brief description of the problem being solved</w:t>
      </w:r>
    </w:p>
    <w:p>
      <w:pPr>
        <w:pStyle w:val="Compact"/>
        <w:numPr>
          <w:ilvl w:val="0"/>
          <w:numId w:val="1047"/>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47"/>
        </w:numPr>
      </w:pPr>
      <w:r>
        <w:t xml:space="preserve">A before/after example showing changed behavior</w:t>
      </w:r>
    </w:p>
    <w:p>
      <w:pPr>
        <w:pStyle w:val="Compact"/>
        <w:numPr>
          <w:ilvl w:val="0"/>
          <w:numId w:val="1047"/>
        </w:numPr>
      </w:pPr>
      <w:r>
        <w:t xml:space="preserve">Possible shortcomings of the approach being used</w:t>
      </w:r>
    </w:p>
    <w:p>
      <w:pPr>
        <w:pStyle w:val="Compact"/>
        <w:numPr>
          <w:ilvl w:val="0"/>
          <w:numId w:val="1047"/>
        </w:numPr>
      </w:pPr>
      <w:r>
        <w:t xml:space="preserve">For complex PRs, a suggested reading order for the reviewer</w:t>
      </w:r>
    </w:p>
    <w:p>
      <w:pPr>
        <w:pStyle w:val="Compact"/>
        <w:numPr>
          <w:ilvl w:val="0"/>
          <w:numId w:val="1047"/>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73"/>
    <w:bookmarkStart w:id="174" w:name="add-tests"/>
    <w:p>
      <w:pPr>
        <w:pStyle w:val="Heading3"/>
      </w:pPr>
      <w:r>
        <w:t xml:space="preserve">6.19.3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174"/>
    <w:bookmarkStart w:id="175" w:name="separate-out-refactorings"/>
    <w:p>
      <w:pPr>
        <w:pStyle w:val="Heading3"/>
      </w:pPr>
      <w:r>
        <w:t xml:space="preserve">6.19.4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175"/>
    <w:bookmarkEnd w:id="176"/>
    <w:bookmarkStart w:id="181" w:name="reviewing-pull-requests"/>
    <w:p>
      <w:pPr>
        <w:pStyle w:val="Heading2"/>
      </w:pPr>
      <w:r>
        <w:t xml:space="preserve">6.20 Reviewing Pull Requests</w:t>
      </w:r>
    </w:p>
    <w:bookmarkStart w:id="177" w:name="purpose-of-code-review"/>
    <w:p>
      <w:pPr>
        <w:pStyle w:val="Heading3"/>
      </w:pPr>
      <w:r>
        <w:t xml:space="preserve">6.20.1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177"/>
    <w:bookmarkStart w:id="178" w:name="writing-review-comments"/>
    <w:p>
      <w:pPr>
        <w:pStyle w:val="Heading3"/>
      </w:pPr>
      <w:r>
        <w:t xml:space="preserve">6.20.2 Writing Review Comments</w:t>
      </w:r>
    </w:p>
    <w:p>
      <w:pPr>
        <w:pStyle w:val="FirstParagraph"/>
      </w:pPr>
      <w:r>
        <w:t xml:space="preserve">When reviewing code, maintain courtesy and respect while being clear and helpful:</w:t>
      </w:r>
    </w:p>
    <w:p>
      <w:pPr>
        <w:pStyle w:val="Compact"/>
        <w:numPr>
          <w:ilvl w:val="0"/>
          <w:numId w:val="1048"/>
        </w:numPr>
      </w:pPr>
      <w:r>
        <w:t xml:space="preserve">Comment on the</w:t>
      </w:r>
      <w:r>
        <w:t xml:space="preserve"> </w:t>
      </w:r>
      <w:r>
        <w:rPr>
          <w:b/>
          <w:bCs/>
        </w:rPr>
        <w:t xml:space="preserve">code</w:t>
      </w:r>
      <w:r>
        <w:t xml:space="preserve">, not the author</w:t>
      </w:r>
    </w:p>
    <w:p>
      <w:pPr>
        <w:pStyle w:val="Compact"/>
        <w:numPr>
          <w:ilvl w:val="0"/>
          <w:numId w:val="1048"/>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48"/>
        </w:numPr>
      </w:pPr>
      <w:r>
        <w:t xml:space="preserve">Balance pointing out problems with providing guidance (help authors learn while being constructive)</w:t>
      </w:r>
    </w:p>
    <w:p>
      <w:pPr>
        <w:pStyle w:val="Compact"/>
        <w:numPr>
          <w:ilvl w:val="0"/>
          <w:numId w:val="1048"/>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178"/>
    <w:bookmarkStart w:id="179" w:name="mentoring-through-review"/>
    <w:p>
      <w:pPr>
        <w:pStyle w:val="Heading3"/>
      </w:pPr>
      <w:r>
        <w:t xml:space="preserve">6.20.3 Mentoring Through Review</w:t>
      </w:r>
    </w:p>
    <w:p>
      <w:pPr>
        <w:pStyle w:val="FirstParagraph"/>
      </w:pPr>
      <w:r>
        <w:t xml:space="preserve">Code review is an excellent opportunity for mentoring. As a reviewer:</w:t>
      </w:r>
    </w:p>
    <w:p>
      <w:pPr>
        <w:pStyle w:val="Compact"/>
        <w:numPr>
          <w:ilvl w:val="0"/>
          <w:numId w:val="1049"/>
        </w:numPr>
      </w:pPr>
      <w:r>
        <w:t xml:space="preserve">Leave comments that help authors learn something new</w:t>
      </w:r>
    </w:p>
    <w:p>
      <w:pPr>
        <w:pStyle w:val="Compact"/>
        <w:numPr>
          <w:ilvl w:val="0"/>
          <w:numId w:val="1049"/>
        </w:numPr>
      </w:pPr>
      <w:r>
        <w:t xml:space="preserve">Link to relevant sections of style guides or best practices documentation</w:t>
      </w:r>
    </w:p>
    <w:p>
      <w:pPr>
        <w:pStyle w:val="Compact"/>
        <w:numPr>
          <w:ilvl w:val="0"/>
          <w:numId w:val="1049"/>
        </w:numPr>
      </w:pPr>
      <w:r>
        <w:t xml:space="preserve">Consider pair programming for complex reviews—live review sessions can be very effective for teaching</w:t>
      </w:r>
    </w:p>
    <w:bookmarkEnd w:id="179"/>
    <w:bookmarkStart w:id="180" w:name="giving-constructive-feedback"/>
    <w:p>
      <w:pPr>
        <w:pStyle w:val="Heading3"/>
      </w:pPr>
      <w:r>
        <w:t xml:space="preserve">6.20.4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 use GitHub’s suggestion feature to allow authors to quickly accept changes directly in the UI.</w:t>
      </w:r>
    </w:p>
    <w:bookmarkEnd w:id="180"/>
    <w:bookmarkEnd w:id="181"/>
    <w:bookmarkStart w:id="182" w:name="creating-a-pull-request-template"/>
    <w:p>
      <w:pPr>
        <w:pStyle w:val="Heading2"/>
      </w:pPr>
      <w:r>
        <w:t xml:space="preserve">6.21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50"/>
        </w:numPr>
      </w:pPr>
      <w:r>
        <w:t xml:space="preserve">On GitHub, navigate to the main page of the repository.</w:t>
      </w:r>
    </w:p>
    <w:p>
      <w:pPr>
        <w:pStyle w:val="Compact"/>
        <w:numPr>
          <w:ilvl w:val="0"/>
          <w:numId w:val="1050"/>
        </w:numPr>
      </w:pPr>
      <w:r>
        <w:t xml:space="preserve">Above the file list, click</w:t>
      </w:r>
      <w:r>
        <w:t xml:space="preserve"> </w:t>
      </w:r>
      <w:r>
        <w:rPr>
          <w:rStyle w:val="VerbatimChar"/>
        </w:rPr>
        <w:t xml:space="preserve">Create new file</w:t>
      </w:r>
      <w:r>
        <w:t xml:space="preserve">.</w:t>
      </w:r>
    </w:p>
    <w:p>
      <w:pPr>
        <w:pStyle w:val="Compact"/>
        <w:numPr>
          <w:ilvl w:val="0"/>
          <w:numId w:val="1050"/>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51"/>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50"/>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182"/>
    <w:bookmarkStart w:id="198" w:name="sec-r-resources"/>
    <w:p>
      <w:pPr>
        <w:pStyle w:val="Heading2"/>
      </w:pPr>
      <w:r>
        <w:t xml:space="preserve">6.22 Additional Resources</w:t>
      </w:r>
    </w:p>
    <w:bookmarkStart w:id="189" w:name="r-package-development"/>
    <w:p>
      <w:pPr>
        <w:pStyle w:val="Heading3"/>
      </w:pPr>
      <w:r>
        <w:t xml:space="preserve">6.22.1 R Package Development</w:t>
      </w:r>
    </w:p>
    <w:p>
      <w:pPr>
        <w:pStyle w:val="Compact"/>
        <w:numPr>
          <w:ilvl w:val="0"/>
          <w:numId w:val="1052"/>
        </w:numPr>
      </w:pPr>
      <w:hyperlink r:id="rId183">
        <w:r>
          <w:rPr>
            <w:rStyle w:val="Hyperlink"/>
          </w:rPr>
          <w:t xml:space="preserve">R Packages book</w:t>
        </w:r>
      </w:hyperlink>
      <w:r>
        <w:t xml:space="preserve"> </w:t>
      </w:r>
      <w:r>
        <w:t xml:space="preserve">by Hadley Wickham and Jenny Bryan - comprehensive guide to R package development</w:t>
      </w:r>
    </w:p>
    <w:p>
      <w:pPr>
        <w:pStyle w:val="Compact"/>
        <w:numPr>
          <w:ilvl w:val="0"/>
          <w:numId w:val="1052"/>
        </w:numPr>
      </w:pPr>
      <w:hyperlink r:id="rId184">
        <w:r>
          <w:rPr>
            <w:rStyle w:val="Hyperlink"/>
          </w:rPr>
          <w:t xml:space="preserve">Tidyverse design guide</w:t>
        </w:r>
      </w:hyperlink>
      <w:r>
        <w:t xml:space="preserve"> </w:t>
      </w:r>
      <w:r>
        <w:t xml:space="preserve">- principles for designing R packages and APIs that are intuitive, composable, and consistent with tidyverse philosophy</w:t>
      </w:r>
    </w:p>
    <w:p>
      <w:pPr>
        <w:pStyle w:val="Compact"/>
        <w:numPr>
          <w:ilvl w:val="0"/>
          <w:numId w:val="1052"/>
        </w:numPr>
      </w:pPr>
      <w:hyperlink r:id="rId185">
        <w:r>
          <w:rPr>
            <w:rStyle w:val="Hyperlink"/>
          </w:rPr>
          <w:t xml:space="preserve">usethis documentation</w:t>
        </w:r>
      </w:hyperlink>
      <w:r>
        <w:t xml:space="preserve"> </w:t>
      </w:r>
      <w:r>
        <w:t xml:space="preserve">- workflow automation for R projects</w:t>
      </w:r>
    </w:p>
    <w:p>
      <w:pPr>
        <w:pStyle w:val="Compact"/>
        <w:numPr>
          <w:ilvl w:val="0"/>
          <w:numId w:val="1052"/>
        </w:numPr>
      </w:pPr>
      <w:hyperlink r:id="rId186">
        <w:r>
          <w:rPr>
            <w:rStyle w:val="Hyperlink"/>
          </w:rPr>
          <w:t xml:space="preserve">devtools documentation</w:t>
        </w:r>
      </w:hyperlink>
      <w:r>
        <w:t xml:space="preserve"> </w:t>
      </w:r>
      <w:r>
        <w:t xml:space="preserve">- essential development tools</w:t>
      </w:r>
    </w:p>
    <w:p>
      <w:pPr>
        <w:pStyle w:val="Compact"/>
        <w:numPr>
          <w:ilvl w:val="0"/>
          <w:numId w:val="1052"/>
        </w:numPr>
      </w:pPr>
      <w:hyperlink r:id="rId187">
        <w:r>
          <w:rPr>
            <w:rStyle w:val="Hyperlink"/>
          </w:rPr>
          <w:t xml:space="preserve">pkgdown documentation</w:t>
        </w:r>
      </w:hyperlink>
      <w:r>
        <w:t xml:space="preserve"> </w:t>
      </w:r>
      <w:r>
        <w:t xml:space="preserve">- create package websites</w:t>
      </w:r>
    </w:p>
    <w:p>
      <w:pPr>
        <w:pStyle w:val="Compact"/>
        <w:numPr>
          <w:ilvl w:val="0"/>
          <w:numId w:val="1052"/>
        </w:numPr>
      </w:pPr>
      <w:hyperlink r:id="rId188">
        <w:r>
          <w:rPr>
            <w:rStyle w:val="Hyperlink"/>
          </w:rPr>
          <w:t xml:space="preserve">testthat documentation</w:t>
        </w:r>
      </w:hyperlink>
      <w:r>
        <w:t xml:space="preserve"> </w:t>
      </w:r>
      <w:r>
        <w:t xml:space="preserve">- unit testing framework</w:t>
      </w:r>
    </w:p>
    <w:bookmarkEnd w:id="189"/>
    <w:bookmarkStart w:id="192" w:name="general-r-programming"/>
    <w:p>
      <w:pPr>
        <w:pStyle w:val="Heading3"/>
      </w:pPr>
      <w:r>
        <w:t xml:space="preserve">6.22.2 General R Programming</w:t>
      </w:r>
    </w:p>
    <w:p>
      <w:pPr>
        <w:pStyle w:val="Compact"/>
        <w:numPr>
          <w:ilvl w:val="0"/>
          <w:numId w:val="1053"/>
        </w:numPr>
      </w:pPr>
      <w:hyperlink r:id="rId190">
        <w:r>
          <w:rPr>
            <w:rStyle w:val="Hyperlink"/>
          </w:rPr>
          <w:t xml:space="preserve">R for Data Science</w:t>
        </w:r>
      </w:hyperlink>
      <w:r>
        <w:t xml:space="preserve"> </w:t>
      </w:r>
      <w:r>
        <w:t xml:space="preserve">by Hadley Wickham, Mine Çetinkaya-Rundel, and Garrett Grolemund - learn data science with the tidyverse</w:t>
      </w:r>
    </w:p>
    <w:p>
      <w:pPr>
        <w:pStyle w:val="Compact"/>
        <w:numPr>
          <w:ilvl w:val="0"/>
          <w:numId w:val="1053"/>
        </w:numPr>
      </w:pPr>
      <w:hyperlink r:id="rId191">
        <w:r>
          <w:rPr>
            <w:rStyle w:val="Hyperlink"/>
          </w:rPr>
          <w:t xml:space="preserve">Advanced R</w:t>
        </w:r>
      </w:hyperlink>
      <w:r>
        <w:t xml:space="preserve"> </w:t>
      </w:r>
      <w:r>
        <w:t xml:space="preserve">by Hadley Wickham - deep dive into R programming and internals</w:t>
      </w:r>
    </w:p>
    <w:bookmarkEnd w:id="192"/>
    <w:bookmarkStart w:id="195" w:name="shiny-development"/>
    <w:p>
      <w:pPr>
        <w:pStyle w:val="Heading3"/>
      </w:pPr>
      <w:r>
        <w:t xml:space="preserve">6.22.3 Shiny Development</w:t>
      </w:r>
    </w:p>
    <w:p>
      <w:pPr>
        <w:pStyle w:val="Compact"/>
        <w:numPr>
          <w:ilvl w:val="0"/>
          <w:numId w:val="1054"/>
        </w:numPr>
      </w:pPr>
      <w:hyperlink r:id="rId193">
        <w:r>
          <w:rPr>
            <w:rStyle w:val="Hyperlink"/>
          </w:rPr>
          <w:t xml:space="preserve">Mastering Shiny</w:t>
        </w:r>
      </w:hyperlink>
      <w:r>
        <w:t xml:space="preserve"> </w:t>
      </w:r>
      <w:r>
        <w:t xml:space="preserve">by Hadley Wickham - comprehensive guide to building web applications with Shiny</w:t>
      </w:r>
    </w:p>
    <w:p>
      <w:pPr>
        <w:pStyle w:val="Compact"/>
        <w:numPr>
          <w:ilvl w:val="0"/>
          <w:numId w:val="1054"/>
        </w:numPr>
      </w:pPr>
      <w:hyperlink r:id="rId194">
        <w:r>
          <w:rPr>
            <w:rStyle w:val="Hyperlink"/>
          </w:rPr>
          <w:t xml:space="preserve">Engineering Production-Grade Shiny Apps</w:t>
        </w:r>
      </w:hyperlink>
      <w:r>
        <w:t xml:space="preserve"> </w:t>
      </w:r>
      <w:r>
        <w:t xml:space="preserve">by Colin Fay, Sébastien Rochette, Vincent Guyader, and Cervan Girard - best practices for production Shiny applications</w:t>
      </w:r>
    </w:p>
    <w:bookmarkEnd w:id="195"/>
    <w:bookmarkStart w:id="197" w:name="git-and-version-control"/>
    <w:p>
      <w:pPr>
        <w:pStyle w:val="Heading3"/>
      </w:pPr>
      <w:r>
        <w:t xml:space="preserve">6.22.4 Git and Version Control</w:t>
      </w:r>
    </w:p>
    <w:p>
      <w:pPr>
        <w:pStyle w:val="Compact"/>
        <w:numPr>
          <w:ilvl w:val="0"/>
          <w:numId w:val="1055"/>
        </w:numPr>
      </w:pPr>
      <w:hyperlink r:id="rId196">
        <w:r>
          <w:rPr>
            <w:rStyle w:val="Hyperlink"/>
          </w:rPr>
          <w:t xml:space="preserve">Happy Git and GitHub for the useR</w:t>
        </w:r>
      </w:hyperlink>
      <w:r>
        <w:t xml:space="preserve"> </w:t>
      </w:r>
      <w:r>
        <w:t xml:space="preserve">by Jenny Bryan - essential guide to using Git and GitHub with R</w:t>
      </w:r>
    </w:p>
    <w:bookmarkEnd w:id="197"/>
    <w:bookmarkEnd w:id="198"/>
    <w:bookmarkEnd w:id="199"/>
    <w:bookmarkStart w:id="243" w:name="sec-r-code-style"/>
    <w:p>
      <w:pPr>
        <w:pStyle w:val="Heading1"/>
      </w:pPr>
      <w:r>
        <w:t xml:space="preserve">7. R Code Style</w:t>
      </w:r>
    </w:p>
    <w:p>
      <w:pPr>
        <w:pStyle w:val="FirstParagraph"/>
      </w:pPr>
      <w:r>
        <w:t xml:space="preserve">Adapted by UCD-SeRG team from</w:t>
      </w:r>
      <w:r>
        <w:t xml:space="preserve"> </w:t>
      </w:r>
      <w:hyperlink r:id="rId200">
        <w:r>
          <w:rPr>
            <w:rStyle w:val="Hyperlink"/>
          </w:rPr>
          <w:t xml:space="preserve">original by Kunal Mishra, Jade Benjamin-Chung, and Stephanie Djajadi</w:t>
        </w:r>
      </w:hyperlink>
    </w:p>
    <w:p>
      <w:pPr>
        <w:pStyle w:val="BodyText"/>
      </w:pPr>
      <w:r>
        <w:t xml:space="preserve">Follow these code style guidelines for all R code:</w:t>
      </w:r>
    </w:p>
    <w:bookmarkStart w:id="201" w:name="general-principles"/>
    <w:p>
      <w:pPr>
        <w:pStyle w:val="Heading2"/>
      </w:pPr>
      <w:r>
        <w:t xml:space="preserve">7.1 General Principles</w:t>
      </w:r>
    </w:p>
    <w:p>
      <w:pPr>
        <w:pStyle w:val="Compact"/>
        <w:numPr>
          <w:ilvl w:val="0"/>
          <w:numId w:val="1056"/>
        </w:numPr>
      </w:pPr>
      <w:r>
        <w:rPr>
          <w:b/>
          <w:bCs/>
        </w:rPr>
        <w:t xml:space="preserve">Follow tidyverse style guide</w:t>
      </w:r>
      <w:r>
        <w:t xml:space="preserve">: https://style.tidyverse.org</w:t>
      </w:r>
    </w:p>
    <w:p>
      <w:pPr>
        <w:pStyle w:val="Compact"/>
        <w:numPr>
          <w:ilvl w:val="0"/>
          <w:numId w:val="1056"/>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56"/>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56"/>
        </w:numPr>
      </w:pPr>
      <w:r>
        <w:rPr>
          <w:b/>
          <w:bCs/>
        </w:rPr>
        <w:t xml:space="preserve">Write tidy code</w:t>
      </w:r>
      <w:r>
        <w:t xml:space="preserve">: Keep code clean, readable, and well-organized</w:t>
      </w:r>
    </w:p>
    <w:bookmarkEnd w:id="201"/>
    <w:bookmarkStart w:id="202"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6.9</w:t>
        </w:r>
      </w:hyperlink>
      <w:r>
        <w:rPr>
          <w:i/>
          <w:iCs/>
        </w:rPr>
        <w:t xml:space="preserve"> </w:t>
      </w:r>
      <w:r>
        <w:rPr>
          <w:i/>
          <w:iCs/>
        </w:rPr>
        <w:t xml:space="preserve">for general code documentation practices.</w:t>
      </w:r>
    </w:p>
    <w:bookmarkEnd w:id="202"/>
    <w:bookmarkStart w:id="206"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57"/>
        </w:numPr>
      </w:pPr>
      <w:r>
        <w:t xml:space="preserve">source your config =&gt;</w:t>
      </w:r>
    </w:p>
    <w:p>
      <w:pPr>
        <w:pStyle w:val="Compact"/>
        <w:numPr>
          <w:ilvl w:val="0"/>
          <w:numId w:val="1057"/>
        </w:numPr>
      </w:pPr>
      <w:r>
        <w:t xml:space="preserve">load all your data =&gt;</w:t>
      </w:r>
    </w:p>
    <w:p>
      <w:pPr>
        <w:pStyle w:val="Compact"/>
        <w:numPr>
          <w:ilvl w:val="0"/>
          <w:numId w:val="1057"/>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20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4" name="Picture"/>
                  <a:graphic>
                    <a:graphicData uri="http://schemas.openxmlformats.org/drawingml/2006/picture">
                      <pic:pic>
                        <pic:nvPicPr>
                          <pic:cNvPr descr="/opt/quarto/share/formats/docx/note.png" id="205"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06"/>
    <w:bookmarkStart w:id="207"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58"/>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07"/>
    <w:bookmarkStart w:id="209" w:name="markdown-and-quarto-formatting"/>
    <w:p>
      <w:pPr>
        <w:pStyle w:val="Heading2"/>
      </w:pPr>
      <w:r>
        <w:t xml:space="preserve">7.5 Markdown and Quarto Formatting</w:t>
      </w:r>
    </w:p>
    <w:bookmarkStart w:id="208"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 use backticks and curly-braces:</w:t>
      </w:r>
      <w:r>
        <w:t xml:space="preserve"> </w:t>
      </w:r>
      <w:r>
        <w:t xml:space="preserve">for example,</w:t>
      </w:r>
      <w:r>
        <w:t xml:space="preserve"> </w:t>
      </w:r>
      <w:r>
        <w:rPr>
          <w:rStyle w:val="VerbatimChar"/>
        </w:rPr>
        <w:t xml:space="preserve">{dplyr}</w:t>
      </w:r>
      <w:r>
        <w:t xml:space="preserve">.</w:t>
      </w:r>
    </w:p>
    <w:bookmarkEnd w:id="208"/>
    <w:bookmarkEnd w:id="209"/>
    <w:bookmarkStart w:id="210"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10"/>
    <w:bookmarkStart w:id="211" w:name="package-code-practices"/>
    <w:p>
      <w:pPr>
        <w:pStyle w:val="Heading2"/>
      </w:pPr>
      <w:r>
        <w:t xml:space="preserve">7.7 Package Code Practices</w:t>
      </w:r>
    </w:p>
    <w:p>
      <w:pPr>
        <w:pStyle w:val="Compact"/>
        <w:numPr>
          <w:ilvl w:val="0"/>
          <w:numId w:val="1059"/>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59"/>
        </w:numPr>
      </w:pPr>
      <w:r>
        <w:rPr>
          <w:b/>
          <w:bCs/>
        </w:rPr>
        <w:t xml:space="preserve">Document all exports</w:t>
      </w:r>
      <w:r>
        <w:t xml:space="preserve">: Use roxygen2 (</w:t>
      </w:r>
      <w:r>
        <w:t xml:space="preserve">@title</w:t>
      </w:r>
      <w:r>
        <w:t xml:space="preserve">,</w:t>
      </w:r>
      <w:r>
        <w:t xml:space="preserve"> </w:t>
      </w:r>
      <w:r>
        <w:t xml:space="preserve">@description</w:t>
      </w:r>
      <w:r>
        <w:t xml:space="preserve">,</w:t>
      </w:r>
      <w:r>
        <w:t xml:space="preserve"> </w:t>
      </w:r>
      <w:r>
        <w:t xml:space="preserve">@param</w:t>
      </w:r>
      <w:r>
        <w:t xml:space="preserve">,</w:t>
      </w:r>
      <w:r>
        <w:t xml:space="preserve"> </w:t>
      </w:r>
      <w:r>
        <w:t xml:space="preserve">@returns</w:t>
      </w:r>
      <w:r>
        <w:t xml:space="preserve">,</w:t>
      </w:r>
      <w:r>
        <w:t xml:space="preserve"> </w:t>
      </w:r>
      <w:r>
        <w:t xml:space="preserve">@examples</w:t>
      </w:r>
      <w:r>
        <w:t xml:space="preserve">)</w:t>
      </w:r>
    </w:p>
    <w:p>
      <w:pPr>
        <w:pStyle w:val="Compact"/>
        <w:numPr>
          <w:ilvl w:val="0"/>
          <w:numId w:val="1059"/>
        </w:numPr>
      </w:pPr>
      <w:r>
        <w:rPr>
          <w:b/>
          <w:bCs/>
        </w:rPr>
        <w:t xml:space="preserve">Avoid code duplication</w:t>
      </w:r>
      <w:r>
        <w:t xml:space="preserve">: Extract repeated logic into helper functions</w:t>
      </w:r>
    </w:p>
    <w:bookmarkEnd w:id="211"/>
    <w:bookmarkStart w:id="212"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6.15</w:t>
        </w:r>
      </w:hyperlink>
      <w:r>
        <w:t xml:space="preserve">.</w:t>
      </w:r>
    </w:p>
    <w:bookmarkEnd w:id="212"/>
    <w:bookmarkStart w:id="213"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40">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6.12</w:t>
        </w:r>
      </w:hyperlink>
      <w:r>
        <w:rPr>
          <w:i/>
          <w:iCs/>
        </w:rPr>
        <w:t xml:space="preserve"> </w:t>
      </w:r>
      <w:r>
        <w:rPr>
          <w:i/>
          <w:iCs/>
        </w:rPr>
        <w:t xml:space="preserve">for detailed explanation of the here package.</w:t>
      </w:r>
    </w:p>
    <w:bookmarkEnd w:id="213"/>
    <w:bookmarkStart w:id="218"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4" name="Picture"/>
                  <a:graphic>
                    <a:graphicData uri="http://schemas.openxmlformats.org/drawingml/2006/picture">
                      <pic:pic>
                        <pic:nvPicPr>
                          <pic:cNvPr descr="/opt/quarto/share/formats/docx/note.png" id="215"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6" name="Picture"/>
                  <a:graphic>
                    <a:graphicData uri="http://schemas.openxmlformats.org/drawingml/2006/picture">
                      <pic:pic>
                        <pic:nvPicPr>
                          <pic:cNvPr descr="/opt/quarto/share/formats/docx/note.png" id="217"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33">
        <w:r>
          <w:rPr>
            <w:rStyle w:val="Hyperlink"/>
          </w:rPr>
          <w:t xml:space="preserve">Be Expressive: How to Give Your Variables Better Names</w:t>
        </w:r>
      </w:hyperlink>
    </w:p>
    <w:bookmarkEnd w:id="218"/>
    <w:bookmarkStart w:id="240" w:name="sec-style-auto-style"/>
    <w:p>
      <w:pPr>
        <w:pStyle w:val="Heading2"/>
      </w:pPr>
      <w:r>
        <w:t xml:space="preserve">7.11 Automated Tools for Style and Project Workflow</w:t>
      </w:r>
    </w:p>
    <w:bookmarkStart w:id="239" w:name="styling"/>
    <w:p>
      <w:pPr>
        <w:pStyle w:val="Heading3"/>
      </w:pPr>
      <w:r>
        <w:t xml:space="preserve">7.11.1 Styling</w:t>
      </w:r>
    </w:p>
    <w:bookmarkStart w:id="220" w:name="rstudio-shortcuts"/>
    <w:p>
      <w:pPr>
        <w:pStyle w:val="Heading4"/>
      </w:pPr>
      <w:r>
        <w:t xml:space="preserve">7.11.1.1 RStudio shortcuts</w:t>
      </w:r>
    </w:p>
    <w:p>
      <w:pPr>
        <w:numPr>
          <w:ilvl w:val="0"/>
          <w:numId w:val="1060"/>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60"/>
        </w:numPr>
      </w:pPr>
      <w:r>
        <w:rPr>
          <w:b/>
          <w:bCs/>
        </w:rPr>
        <w:t xml:space="preserve">Assignment Aligner</w:t>
      </w:r>
      <w:r>
        <w:t xml:space="preserve"> </w:t>
      </w:r>
      <w:r>
        <w:t xml:space="preserve">- A</w:t>
      </w:r>
      <w:r>
        <w:t xml:space="preserve"> </w:t>
      </w:r>
      <w:hyperlink r:id="rId219">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20"/>
    <w:bookmarkStart w:id="231" w:name="styler"/>
    <w:p>
      <w:pPr>
        <w:pStyle w:val="Heading4"/>
      </w:pPr>
      <w:r>
        <w:t xml:space="preserve">7.11.1.2</w:t>
      </w:r>
      <w:r>
        <w:t xml:space="preserve"> </w:t>
      </w:r>
      <w:r>
        <w:rPr>
          <w:rStyle w:val="VerbatimChar"/>
        </w:rPr>
        <w:t xml:space="preserve">{styler}</w:t>
      </w:r>
    </w:p>
    <w:p>
      <w:pPr>
        <w:pStyle w:val="FirstParagraph"/>
      </w:pPr>
      <w:r>
        <w:rPr>
          <w:rStyle w:val="VerbatimChar"/>
        </w:rPr>
        <w:t xml:space="preserve">{styler}</w:t>
      </w:r>
      <w:r>
        <w:t xml:space="preserve"> </w:t>
      </w:r>
      <w:r>
        <w:t xml:space="preserve">is another</w:t>
      </w:r>
      <w:r>
        <w:t xml:space="preserve"> </w:t>
      </w:r>
      <w:hyperlink r:id="rId221">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22">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3" name="Picture"/>
                  <a:graphic>
                    <a:graphicData uri="http://schemas.openxmlformats.org/drawingml/2006/picture">
                      <pic:pic>
                        <pic:nvPicPr>
                          <pic:cNvPr descr="/opt/quarto/share/formats/docx/note.png" id="224"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r>
              <w:rPr>
                <w:rStyle w:val="VerbatimChar"/>
              </w:rPr>
              <w:t xml:space="preserve">{styler}</w:t>
            </w:r>
            <w:r>
              <w:t xml:space="preserve"> </w:t>
            </w:r>
            <w:hyperlink r:id="rId225">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6" name="Picture"/>
                  <a:graphic>
                    <a:graphicData uri="http://schemas.openxmlformats.org/drawingml/2006/picture">
                      <pic:pic>
                        <pic:nvPicPr>
                          <pic:cNvPr descr="/opt/quarto/share/formats/docx/note.png" id="227"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r>
              <w:rPr>
                <w:rStyle w:val="VerbatimChar"/>
              </w:rPr>
              <w:t xml:space="preserve">{styler}</w:t>
            </w:r>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29" name="Picture"/>
                  <a:graphic>
                    <a:graphicData uri="http://schemas.openxmlformats.org/drawingml/2006/picture">
                      <pic:pic>
                        <pic:nvPicPr>
                          <pic:cNvPr descr="/opt/quarto/share/formats/docx/tip.png" id="230" name="Picture"/>
                          <pic:cNvPicPr>
                            <a:picLocks noChangeArrowheads="1" noChangeAspect="1"/>
                          </pic:cNvPicPr>
                        </pic:nvPicPr>
                        <pic:blipFill>
                          <a:blip r:embed="rId2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31"/>
    <w:bookmarkStart w:id="238" w:name="lintr"/>
    <w:p>
      <w:pPr>
        <w:pStyle w:val="Heading4"/>
      </w:pPr>
      <w:r>
        <w:t xml:space="preserve">7.11.1.3</w:t>
      </w:r>
      <w:r>
        <w:t xml:space="preserve"> </w:t>
      </w:r>
      <w:r>
        <w:rPr>
          <w:rStyle w:val="VerbatimChar"/>
        </w:rPr>
        <w:t xml:space="preserve">{lintr}</w:t>
      </w:r>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32">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33">
        <w:r>
          <w:rPr>
            <w:rStyle w:val="Hyperlink"/>
          </w:rPr>
          <w:t xml:space="preserve">in this link</w:t>
        </w:r>
      </w:hyperlink>
      <w:r>
        <w:t xml:space="preserve">,</w:t>
      </w:r>
      <w:r>
        <w:t xml:space="preserve"> </w:t>
      </w:r>
      <w:r>
        <w:t xml:space="preserve">and most guidelines are based on</w:t>
      </w:r>
      <w:r>
        <w:t xml:space="preserve"> </w:t>
      </w:r>
      <w:hyperlink r:id="rId234">
        <w:r>
          <w:rPr>
            <w:rStyle w:val="Hyperlink"/>
          </w:rPr>
          <w:t xml:space="preserve">Hadley Wickham’s R Style Guide</w:t>
        </w:r>
      </w:hyperlink>
      <w:r>
        <w:t xml:space="preserve">.</w:t>
      </w:r>
    </w:p>
    <w:p>
      <w:pPr>
        <w:pStyle w:val="BodyText"/>
      </w:pPr>
      <w:r>
        <w:t xml:space="preserve">::: {.callout-note}</w:t>
      </w:r>
      <w:r>
        <w:t xml:space="preserve"> </w:t>
      </w:r>
      <w:r>
        <w:t xml:space="preserve">You can customize your settings to set defaults or to exclude files. More details can be found</w:t>
      </w:r>
      <w:r>
        <w:t xml:space="preserve"> </w:t>
      </w:r>
      <w:hyperlink r:id="rId235">
        <w:r>
          <w:rPr>
            <w:rStyle w:val="Hyperlink"/>
          </w:rPr>
          <w:t xml:space="preserve">here</w:t>
        </w:r>
      </w:hyperlink>
      <w:r>
        <w:t xml:space="preserve">.</w:t>
      </w:r>
      <w:r>
        <w:t xml:space="preserve"> </w:t>
      </w:r>
      <w:r>
        <w:t xml:space="preserve">:::</w:t>
      </w:r>
    </w:p>
    <w:p>
      <w:pPr>
        <w:pStyle w:val="BodyText"/>
      </w:pPr>
      <w:r>
        <w:t xml:space="preserve">::: {.callout-note}</w:t>
      </w:r>
      <w:r>
        <w:t xml:space="preserve"> </w:t>
      </w: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r>
        <w:t xml:space="preserve"> </w:t>
      </w:r>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36" name="Picture"/>
                  <a:graphic>
                    <a:graphicData uri="http://schemas.openxmlformats.org/drawingml/2006/picture">
                      <pic:pic>
                        <pic:nvPicPr>
                          <pic:cNvPr descr="/opt/quarto/share/formats/docx/tip.png" id="237" name="Picture"/>
                          <pic:cNvPicPr>
                            <a:picLocks noChangeArrowheads="1" noChangeAspect="1"/>
                          </pic:cNvPicPr>
                        </pic:nvPicPr>
                        <pic:blipFill>
                          <a:blip r:embed="rId2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61"/>
              </w:numPr>
            </w:pPr>
            <w:r>
              <w:t xml:space="preserve">Unused variables</w:t>
            </w:r>
          </w:p>
          <w:p>
            <w:pPr>
              <w:pStyle w:val="Compact"/>
              <w:numPr>
                <w:ilvl w:val="0"/>
                <w:numId w:val="1061"/>
              </w:numPr>
            </w:pPr>
            <w:r>
              <w:t xml:space="preserve">Improper whitespace</w:t>
            </w:r>
          </w:p>
          <w:p>
            <w:pPr>
              <w:pStyle w:val="Compact"/>
              <w:numPr>
                <w:ilvl w:val="0"/>
                <w:numId w:val="1061"/>
              </w:numPr>
            </w:pPr>
            <w:r>
              <w:t xml:space="preserve">Line length issues</w:t>
            </w:r>
          </w:p>
          <w:p>
            <w:pPr>
              <w:pStyle w:val="Compact"/>
              <w:numPr>
                <w:ilvl w:val="0"/>
                <w:numId w:val="1061"/>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38"/>
    <w:bookmarkEnd w:id="239"/>
    <w:bookmarkEnd w:id="240"/>
    <w:bookmarkStart w:id="242" w:name="sec-r-resources-style"/>
    <w:p>
      <w:pPr>
        <w:pStyle w:val="Heading2"/>
      </w:pPr>
      <w:r>
        <w:t xml:space="preserve">7.12 Additional Resources</w:t>
      </w:r>
    </w:p>
    <w:p>
      <w:pPr>
        <w:pStyle w:val="Compact"/>
        <w:numPr>
          <w:ilvl w:val="0"/>
          <w:numId w:val="1062"/>
        </w:numPr>
      </w:pPr>
      <w:hyperlink r:id="rId241">
        <w:r>
          <w:rPr>
            <w:rStyle w:val="Hyperlink"/>
          </w:rPr>
          <w:t xml:space="preserve">Tidyverse style guide</w:t>
        </w:r>
      </w:hyperlink>
      <w:r>
        <w:t xml:space="preserve">: Detailed coding style conventions for writing clear, consistent R code. Covers naming, syntax, pipes, functions, and more.</w:t>
      </w:r>
    </w:p>
    <w:bookmarkEnd w:id="242"/>
    <w:bookmarkEnd w:id="243"/>
    <w:bookmarkStart w:id="249" w:name="big-data"/>
    <w:p>
      <w:pPr>
        <w:pStyle w:val="Heading1"/>
      </w:pPr>
      <w:r>
        <w:t xml:space="preserve">8. Big data</w:t>
      </w:r>
    </w:p>
    <w:p>
      <w:pPr>
        <w:pStyle w:val="FirstParagraph"/>
      </w:pPr>
      <w:r>
        <w:t xml:space="preserve">Adapted by UCD-SeRG team from</w:t>
      </w:r>
      <w:r>
        <w:t xml:space="preserve"> </w:t>
      </w:r>
      <w:hyperlink r:id="rId244">
        <w:r>
          <w:rPr>
            <w:rStyle w:val="Hyperlink"/>
          </w:rPr>
          <w:t xml:space="preserve">original by Kunal Mishra and Jade Benjamin-Chung</w:t>
        </w:r>
      </w:hyperlink>
    </w:p>
    <w:bookmarkStart w:id="246"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45">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46"/>
    <w:bookmarkStart w:id="247"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47"/>
    <w:bookmarkStart w:id="248"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63"/>
        </w:numPr>
      </w:pPr>
      <w:r>
        <w:rPr>
          <w:b/>
          <w:bCs/>
        </w:rPr>
        <w:t xml:space="preserve">Uncheck</w:t>
      </w:r>
      <w:r>
        <w:t xml:space="preserve"> </w:t>
      </w:r>
      <w:r>
        <w:t xml:space="preserve">Restore RData into workspace at startup</w:t>
      </w:r>
    </w:p>
    <w:p>
      <w:pPr>
        <w:pStyle w:val="Compact"/>
        <w:numPr>
          <w:ilvl w:val="0"/>
          <w:numId w:val="1063"/>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64"/>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248"/>
    <w:bookmarkEnd w:id="249"/>
    <w:bookmarkStart w:id="259" w:name="data-masking"/>
    <w:p>
      <w:pPr>
        <w:pStyle w:val="Heading1"/>
      </w:pPr>
      <w:r>
        <w:t xml:space="preserve">9. Data masking</w:t>
      </w:r>
    </w:p>
    <w:p>
      <w:pPr>
        <w:pStyle w:val="FirstParagraph"/>
      </w:pPr>
      <w:r>
        <w:t xml:space="preserve">Adapted by UCD-SeRG team from</w:t>
      </w:r>
      <w:r>
        <w:t xml:space="preserve"> </w:t>
      </w:r>
      <w:hyperlink r:id="rId250">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15</w:t>
        </w:r>
      </w:hyperlink>
      <w:r>
        <w:t xml:space="preserve">.</w:t>
      </w:r>
    </w:p>
    <w:bookmarkStart w:id="256"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54"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p>
      <w:pPr>
        <w:pStyle w:val="BodyText"/>
      </w:pPr>
      <w:r>
        <w:drawing>
          <wp:inline>
            <wp:extent cx="2667000" cy="1103368"/>
            <wp:effectExtent b="0" l="0" r="0" t="0"/>
            <wp:docPr descr="" title="" id="252" name="Picture"/>
            <a:graphic>
              <a:graphicData uri="http://schemas.openxmlformats.org/drawingml/2006/picture">
                <pic:pic>
                  <pic:nvPicPr>
                    <pic:cNvPr descr="assets/images/data-masking.PNG" id="253" name="Picture"/>
                    <pic:cNvPicPr>
                      <a:picLocks noChangeArrowheads="1" noChangeAspect="1"/>
                    </pic:cNvPicPr>
                  </pic:nvPicPr>
                  <pic:blipFill>
                    <a:blip r:embed="rId251"/>
                    <a:stretch>
                      <a:fillRect/>
                    </a:stretch>
                  </pic:blipFill>
                  <pic:spPr bwMode="auto">
                    <a:xfrm>
                      <a:off x="0" y="0"/>
                      <a:ext cx="2667000" cy="1103368"/>
                    </a:xfrm>
                    <a:prstGeom prst="rect">
                      <a:avLst/>
                    </a:prstGeom>
                    <a:noFill/>
                    <a:ln w="9525">
                      <a:noFill/>
                      <a:headEnd/>
                      <a:tailEnd/>
                    </a:ln>
                  </pic:spPr>
                </pic:pic>
              </a:graphicData>
            </a:graphic>
          </wp:inline>
        </w:drawing>
      </w:r>
    </w:p>
    <w:p>
      <w:pPr>
        <w:pStyle w:val="BodyText"/>
      </w:pPr>
      <w:r>
        <w:t xml:space="preserve">However, this behavior may introduce errors when we attempt to incorporate variables from the global environment within these tidyverse pipelines. In the example above,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54"/>
    <w:bookmarkStart w:id="255"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df[[“outcome”]] </w:t>
      </w:r>
      <w:r>
        <w:rPr>
          <w:rStyle w:val="OtherTok"/>
        </w:rPr>
        <w:t xml:space="preserve">=</w:t>
      </w:r>
      <w:r>
        <w:rPr>
          <w:rStyle w:val="NormalTok"/>
        </w:rPr>
        <w:t xml:space="preserve"> </w:t>
      </w:r>
      <w:r>
        <w:rPr>
          <w:rStyle w:val="FunctionTok"/>
        </w:rPr>
        <w:t xml:space="preserve">as.factor</w:t>
      </w:r>
      <w:r>
        <w:rPr>
          <w:rStyle w:val="NormalTok"/>
        </w:rPr>
        <w:t xml:space="preserve">(df[[“heavyrain”]])</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55"/>
    <w:bookmarkEnd w:id="256"/>
    <w:bookmarkStart w:id="258"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57"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(“{outcome}_prev”))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”_prev”)</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257"/>
    <w:bookmarkEnd w:id="258"/>
    <w:bookmarkEnd w:id="259"/>
    <w:bookmarkStart w:id="279" w:name="sec-github"/>
    <w:p>
      <w:pPr>
        <w:pStyle w:val="Heading1"/>
      </w:pPr>
      <w:r>
        <w:t xml:space="preserve">10. Github</w:t>
      </w:r>
    </w:p>
    <w:p>
      <w:pPr>
        <w:pStyle w:val="FirstParagraph"/>
      </w:pPr>
      <w:r>
        <w:t xml:space="preserve">Adapted by UCD-SeRG team from</w:t>
      </w:r>
      <w:r>
        <w:t xml:space="preserve"> </w:t>
      </w:r>
      <w:hyperlink r:id="rId260">
        <w:r>
          <w:rPr>
            <w:rStyle w:val="Hyperlink"/>
          </w:rPr>
          <w:t xml:space="preserve">original by Stephanie Djajadi and Nolan Pokpongkiat</w:t>
        </w:r>
      </w:hyperlink>
    </w:p>
    <w:bookmarkStart w:id="263" w:name="basics"/>
    <w:p>
      <w:pPr>
        <w:pStyle w:val="Heading2"/>
      </w:pPr>
      <w:r>
        <w:t xml:space="preserve">10.1 Basics</w:t>
      </w:r>
    </w:p>
    <w:p>
      <w:pPr>
        <w:pStyle w:val="Compact"/>
        <w:numPr>
          <w:ilvl w:val="0"/>
          <w:numId w:val="1065"/>
        </w:numPr>
      </w:pPr>
      <w:r>
        <w:t xml:space="preserve">A detailed tutorial of Git can be found</w:t>
      </w:r>
      <w:r>
        <w:t xml:space="preserve"> </w:t>
      </w:r>
      <w:hyperlink r:id="rId261">
        <w:r>
          <w:rPr>
            <w:rStyle w:val="Hyperlink"/>
          </w:rPr>
          <w:t xml:space="preserve">here on the CS61B website</w:t>
        </w:r>
      </w:hyperlink>
      <w:r>
        <w:t xml:space="preserve">.</w:t>
      </w:r>
    </w:p>
    <w:p>
      <w:pPr>
        <w:pStyle w:val="Compact"/>
        <w:numPr>
          <w:ilvl w:val="0"/>
          <w:numId w:val="1065"/>
        </w:numPr>
      </w:pPr>
      <w:r>
        <w:t xml:space="preserve">If you are already familiar with Git, you can reference the summary at the end of</w:t>
      </w:r>
      <w:r>
        <w:t xml:space="preserve"> </w:t>
      </w:r>
      <w:hyperlink r:id="rId261">
        <w:r>
          <w:rPr>
            <w:rStyle w:val="Hyperlink"/>
          </w:rPr>
          <w:t xml:space="preserve">Section B</w:t>
        </w:r>
      </w:hyperlink>
      <w:r>
        <w:t xml:space="preserve">.</w:t>
      </w:r>
    </w:p>
    <w:p>
      <w:pPr>
        <w:pStyle w:val="Compact"/>
        <w:numPr>
          <w:ilvl w:val="0"/>
          <w:numId w:val="1065"/>
        </w:numPr>
      </w:pPr>
      <w:r>
        <w:t xml:space="preserve">If you have made a mistake in Git, you can refer to this</w:t>
      </w:r>
      <w:r>
        <w:t xml:space="preserve"> </w:t>
      </w:r>
      <w:hyperlink r:id="rId262">
        <w:r>
          <w:rPr>
            <w:rStyle w:val="Hyperlink"/>
          </w:rPr>
          <w:t xml:space="preserve">article</w:t>
        </w:r>
      </w:hyperlink>
      <w:r>
        <w:t xml:space="preserve"> </w:t>
      </w:r>
      <w:r>
        <w:t xml:space="preserve">to undo, fix, or remove commits in git.</w:t>
      </w:r>
    </w:p>
    <w:bookmarkEnd w:id="263"/>
    <w:bookmarkStart w:id="265" w:name="github-desktop"/>
    <w:p>
      <w:pPr>
        <w:pStyle w:val="Heading2"/>
      </w:pPr>
      <w:r>
        <w:t xml:space="preserve">10.2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w:t>
      </w:r>
      <w:r>
        <w:t xml:space="preserve"> </w:t>
      </w:r>
      <w:hyperlink r:id="rId264">
        <w:r>
          <w:rPr>
            <w:rStyle w:val="Hyperlink"/>
          </w:rPr>
          <w:t xml:space="preserve">Github Desktop</w:t>
        </w:r>
      </w:hyperlink>
      <w:r>
        <w:t xml:space="preserve"> </w:t>
      </w:r>
      <w:r>
        <w:t xml:space="preserve">as an graphical interface to do basic git commands; you can do all of the basic functions of Git using this desktop app. Feel free to use this as an alternative to Git on the command line if you prefer.</w:t>
      </w:r>
    </w:p>
    <w:bookmarkEnd w:id="265"/>
    <w:bookmarkStart w:id="267" w:name="git-branching"/>
    <w:p>
      <w:pPr>
        <w:pStyle w:val="Heading2"/>
      </w:pPr>
      <w:r>
        <w:t xml:space="preserve">10.3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6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66"/>
        </w:numPr>
      </w:pPr>
      <w:r>
        <w:t xml:space="preserve">You want to start working on a new part of the project, but you aren’t sure yet if your changes will work and make it to the final product.</w:t>
      </w:r>
    </w:p>
    <w:p>
      <w:pPr>
        <w:pStyle w:val="Compact"/>
        <w:numPr>
          <w:ilvl w:val="0"/>
          <w:numId w:val="106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266">
        <w:r>
          <w:rPr>
            <w:rStyle w:val="Hyperlink"/>
          </w:rPr>
          <w:t xml:space="preserve">here</w:t>
        </w:r>
      </w:hyperlink>
      <w:r>
        <w:t xml:space="preserve">. You can also find instructions on how to handle merge conflicts when joining branches together.</w:t>
      </w:r>
    </w:p>
    <w:bookmarkEnd w:id="267"/>
    <w:bookmarkStart w:id="269" w:name="example-workflow"/>
    <w:p>
      <w:pPr>
        <w:pStyle w:val="Heading2"/>
      </w:pPr>
      <w:r>
        <w:t xml:space="preserve">10.4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pPr>
            <w:r>
              <w:t xml:space="preserve">Command</w:t>
            </w:r>
          </w:p>
        </w:tc>
        <w:tc>
          <w:tcPr/>
          <w:p>
            <w:pPr>
              <w:pStyle w:val="Compact"/>
            </w:pPr>
            <w:r>
              <w:t xml:space="preserve">Description</w:t>
            </w:r>
          </w:p>
        </w:tc>
      </w:tr>
      <w:tr>
        <w:tc>
          <w:tcPr/>
          <w:p>
            <w:pPr>
              <w:pStyle w:val="Compact"/>
            </w:pPr>
            <w:r>
              <w:t xml:space="preserve">SETUP: FIRST TIME ONLY:</w:t>
            </w:r>
            <w:r>
              <w:t xml:space="preserve"> </w:t>
            </w:r>
            <w:r>
              <w:rPr>
                <w:rStyle w:val="VerbatimChar"/>
              </w:rPr>
              <w:t xml:space="preserve">git clone &lt;url&gt; &lt;directory_name&gt;</w:t>
            </w:r>
          </w:p>
        </w:tc>
        <w:tc>
          <w:tcPr/>
          <w:p>
            <w:pPr>
              <w:pStyle w:val="Compact"/>
            </w:pPr>
            <w:r>
              <w:t xml:space="preserve">Clone the repo. This copies of all the project files in its current state on Github to your local computer.</w:t>
            </w:r>
          </w:p>
        </w:tc>
      </w:tr>
      <w:tr>
        <w:tc>
          <w:tcPr/>
          <w:p>
            <w:pPr>
              <w:pStyle w:val="Compact"/>
            </w:pPr>
            <w:r>
              <w:t xml:space="preserve">1.</w:t>
            </w:r>
            <w:r>
              <w:t xml:space="preserve"> </w:t>
            </w:r>
            <w:r>
              <w:rPr>
                <w:rStyle w:val="VerbatimChar"/>
              </w:rPr>
              <w:t xml:space="preserve">git pull origin master</w:t>
            </w:r>
          </w:p>
        </w:tc>
        <w:tc>
          <w:tcPr/>
          <w:p>
            <w:pPr>
              <w:pStyle w:val="Compact"/>
            </w:pPr>
            <w:r>
              <w:t xml:space="preserve">update the state of your files to match the most current version on GitHub</w:t>
            </w:r>
          </w:p>
        </w:tc>
      </w:tr>
      <w:tr>
        <w:tc>
          <w:tcPr/>
          <w:p>
            <w:pPr>
              <w:pStyle w:val="Compact"/>
            </w:pPr>
            <w:r>
              <w:t xml:space="preserve">2.</w:t>
            </w:r>
            <w:r>
              <w:t xml:space="preserve"> </w:t>
            </w:r>
            <w:r>
              <w:rPr>
                <w:rStyle w:val="VerbatimChar"/>
              </w:rPr>
              <w:t xml:space="preserve">git checkout -b &lt;new_branch_name&gt;</w:t>
            </w:r>
          </w:p>
        </w:tc>
        <w:tc>
          <w:tcPr/>
          <w:p>
            <w:pPr>
              <w:pStyle w:val="Compact"/>
            </w:pPr>
            <w:r>
              <w:t xml:space="preserve">create new branch that you’ll be working on and go to it</w:t>
            </w:r>
          </w:p>
        </w:tc>
      </w:tr>
      <w:tr>
        <w:tc>
          <w:tcPr/>
          <w:p>
            <w:pPr>
              <w:pStyle w:val="Compact"/>
            </w:pPr>
            <w:r>
              <w:t xml:space="preserve">3. Make some file changes</w:t>
            </w:r>
          </w:p>
        </w:tc>
        <w:tc>
          <w:tcPr/>
          <w:p>
            <w:pPr>
              <w:pStyle w:val="Compact"/>
            </w:pPr>
            <w:r>
              <w:t xml:space="preserve">work on your feature/implementation</w:t>
            </w:r>
          </w:p>
        </w:tc>
      </w:tr>
      <w:tr>
        <w:tc>
          <w:tcPr/>
          <w:p>
            <w:pPr>
              <w:pStyle w:val="Compact"/>
            </w:pPr>
            <w:r>
              <w:t xml:space="preserve">4.</w:t>
            </w:r>
            <w:r>
              <w:t xml:space="preserve"> </w:t>
            </w:r>
            <w:r>
              <w:rPr>
                <w:rStyle w:val="VerbatimChar"/>
              </w:rPr>
              <w:t xml:space="preserve">git add -p</w:t>
            </w:r>
          </w:p>
        </w:tc>
        <w:tc>
          <w:tcPr/>
          <w:p>
            <w:pPr>
              <w:pStyle w:val="Compact"/>
            </w:pPr>
            <w:r>
              <w:t xml:space="preserve">add changes to stage for commit, going through changes line by line</w:t>
            </w:r>
          </w:p>
        </w:tc>
      </w:tr>
      <w:tr>
        <w:tc>
          <w:tcPr/>
          <w:p>
            <w:pPr>
              <w:pStyle w:val="Compact"/>
            </w:pPr>
            <w:r>
              <w:t xml:space="preserve">5.</w:t>
            </w:r>
            <w:r>
              <w:t xml:space="preserve"> </w:t>
            </w:r>
            <w:r>
              <w:rPr>
                <w:rStyle w:val="VerbatimChar"/>
              </w:rPr>
              <w:t xml:space="preserve">git commit -m &lt;commit message&gt;</w:t>
            </w:r>
          </w:p>
        </w:tc>
        <w:tc>
          <w:tcPr/>
          <w:p>
            <w:pPr>
              <w:pStyle w:val="Compact"/>
            </w:pPr>
            <w:r>
              <w:t xml:space="preserve">commit files with a message</w:t>
            </w:r>
          </w:p>
        </w:tc>
      </w:tr>
      <w:tr>
        <w:tc>
          <w:tcPr/>
          <w:p>
            <w:pPr>
              <w:pStyle w:val="Compact"/>
            </w:pPr>
            <w:r>
              <w:t xml:space="preserve">6.</w:t>
            </w:r>
            <w:r>
              <w:t xml:space="preserve"> </w:t>
            </w:r>
            <w:r>
              <w:rPr>
                <w:rStyle w:val="VerbatimChar"/>
              </w:rPr>
              <w:t xml:space="preserve">git push -u origin &lt;branch_name&gt;</w:t>
            </w:r>
          </w:p>
        </w:tc>
        <w:tc>
          <w:tcPr/>
          <w:p>
            <w:pPr>
              <w:pStyle w:val="Compact"/>
            </w:pPr>
            <w:r>
              <w:t xml:space="preserve">push branch to remote and set to track (-u only needed if this is first push)</w:t>
            </w:r>
          </w:p>
        </w:tc>
      </w:tr>
      <w:tr>
        <w:tc>
          <w:tcPr/>
          <w:p>
            <w:pPr>
              <w:pStyle w:val="Compact"/>
            </w:pPr>
            <w:r>
              <w:t xml:space="preserve">7. Repeat step 4-5.</w:t>
            </w:r>
          </w:p>
        </w:tc>
        <w:tc>
          <w:tcPr/>
          <w:p>
            <w:pPr>
              <w:pStyle w:val="Compact"/>
            </w:pPr>
            <w:r>
              <w:t xml:space="preserve">work and commit often</w:t>
            </w:r>
          </w:p>
        </w:tc>
      </w:tr>
      <w:tr>
        <w:tc>
          <w:tcPr/>
          <w:p>
            <w:pPr>
              <w:pStyle w:val="Compact"/>
            </w:pPr>
            <w:r>
              <w:t xml:space="preserve">8.</w:t>
            </w:r>
            <w:r>
              <w:t xml:space="preserve"> </w:t>
            </w:r>
            <w:r>
              <w:rPr>
                <w:rStyle w:val="VerbatimChar"/>
              </w:rPr>
              <w:t xml:space="preserve">git push</w:t>
            </w:r>
          </w:p>
        </w:tc>
        <w:tc>
          <w:tcPr/>
          <w:p>
            <w:pPr>
              <w:pStyle w:val="Compact"/>
            </w:pPr>
            <w:r>
              <w:t xml:space="preserve">push work to remote branch for others to view</w:t>
            </w:r>
          </w:p>
        </w:tc>
      </w:tr>
      <w:tr>
        <w:tc>
          <w:tcPr/>
          <w:p>
            <w:pPr>
              <w:pStyle w:val="Compact"/>
            </w:pPr>
            <w:r>
              <w:t xml:space="preserve">9. Follow the link given from the</w:t>
            </w:r>
            <w:r>
              <w:t xml:space="preserve"> </w:t>
            </w:r>
            <w:r>
              <w:rPr>
                <w:rStyle w:val="VerbatimChar"/>
              </w:rPr>
              <w:t xml:space="preserve">git push</w:t>
            </w:r>
            <w:r>
              <w:t xml:space="preserve"> </w:t>
            </w:r>
            <w:r>
              <w:t xml:space="preserve">command to</w:t>
            </w:r>
            <w:r>
              <w:t xml:space="preserve"> </w:t>
            </w:r>
            <w:hyperlink r:id="rId268">
              <w:r>
                <w:rPr>
                  <w:rStyle w:val="Hyperlink"/>
                </w:rPr>
                <w:t xml:space="preserve">submit a pull request (PR) on GitHub online</w:t>
              </w:r>
            </w:hyperlink>
          </w:p>
        </w:tc>
        <w:tc>
          <w:tcPr/>
          <w:p>
            <w:pPr>
              <w:pStyle w:val="Compact"/>
            </w:pPr>
            <w:r>
              <w:t xml:space="preserve">PR merges in work from your branch into master</w:t>
            </w:r>
          </w:p>
        </w:tc>
      </w:tr>
      <w:tr>
        <w:tc>
          <w:tcPr/>
          <w:p>
            <w:pPr>
              <w:pStyle w:val="Compact"/>
            </w:pPr>
            <w:r>
              <w:t xml:space="preserve">(10.) Your changes and PR get approved, your reviewer deletes your remote branch upon merging</w:t>
            </w:r>
          </w:p>
        </w:tc>
        <w:tc>
          <w:tcPr/>
          <w:p>
            <w:pPr>
              <w:pStyle w:val="Compact"/>
            </w:pPr>
          </w:p>
        </w:tc>
      </w:tr>
      <w:tr>
        <w:tc>
          <w:tcPr/>
          <w:p>
            <w:pPr>
              <w:pStyle w:val="Compact"/>
            </w:pPr>
            <w:r>
              <w:t xml:space="preserve">11.</w:t>
            </w:r>
            <w:r>
              <w:t xml:space="preserve"> </w:t>
            </w:r>
            <w:r>
              <w:rPr>
                <w:rStyle w:val="VerbatimChar"/>
              </w:rPr>
              <w:t xml:space="preserve">git fetch --all --prune</w:t>
            </w:r>
          </w:p>
        </w:tc>
        <w:tc>
          <w:tcPr/>
          <w:p>
            <w:pPr>
              <w:pStyle w:val="Compact"/>
            </w:pPr>
            <w:r>
              <w:t xml:space="preserve">clean up your local git by untracking deleted remote branches</w:t>
            </w:r>
          </w:p>
        </w:tc>
      </w:tr>
    </w:tbl>
    <w:p>
      <w:pPr>
        <w:pStyle w:val="BodyText"/>
      </w:pPr>
      <w:r>
        <w:t xml:space="preserve">Other helpful commands are listed below.</w:t>
      </w:r>
    </w:p>
    <w:bookmarkEnd w:id="269"/>
    <w:bookmarkStart w:id="270" w:name="commonly-used-git-commands"/>
    <w:p>
      <w:pPr>
        <w:pStyle w:val="Heading2"/>
      </w:pPr>
      <w:r>
        <w:t xml:space="preserve">10.5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pPr>
            <w:r>
              <w:t xml:space="preserve">Command</w:t>
            </w:r>
          </w:p>
        </w:tc>
        <w:tc>
          <w:tcPr/>
          <w:p>
            <w:pPr>
              <w:pStyle w:val="Compact"/>
            </w:pPr>
            <w:r>
              <w:t xml:space="preserve">Description</w:t>
            </w:r>
          </w:p>
        </w:tc>
      </w:tr>
      <w:tr>
        <w:tc>
          <w:tcPr/>
          <w:p>
            <w:pPr>
              <w:pStyle w:val="Compact"/>
            </w:pPr>
            <w:r>
              <w:rPr>
                <w:rStyle w:val="VerbatimChar"/>
              </w:rPr>
              <w:t xml:space="preserve">git clone &lt;url&gt; &lt;directory_name&gt;</w:t>
            </w:r>
          </w:p>
        </w:tc>
        <w:tc>
          <w:tcPr/>
          <w:p>
            <w:pPr>
              <w:pStyle w:val="Compact"/>
            </w:pPr>
            <w:r>
              <w:t xml:space="preserve">clone a repository, only needs to be done the first time</w:t>
            </w:r>
          </w:p>
        </w:tc>
      </w:tr>
      <w:tr>
        <w:tc>
          <w:tcPr/>
          <w:p>
            <w:pPr>
              <w:pStyle w:val="Compact"/>
            </w:pPr>
            <w:r>
              <w:rPr>
                <w:rStyle w:val="VerbatimChar"/>
              </w:rPr>
              <w:t xml:space="preserve">git pull origin master</w:t>
            </w:r>
          </w:p>
        </w:tc>
        <w:tc>
          <w:tcPr/>
          <w:p>
            <w:pPr>
              <w:pStyle w:val="Compact"/>
            </w:pPr>
            <w:r>
              <w:t xml:space="preserve">pull from</w:t>
            </w:r>
            <w:r>
              <w:t xml:space="preserve"> </w:t>
            </w:r>
            <w:r>
              <w:rPr>
                <w:rStyle w:val="VerbatimChar"/>
              </w:rPr>
              <w:t xml:space="preserve">master</w:t>
            </w:r>
            <w:r>
              <w:t xml:space="preserve"> </w:t>
            </w:r>
            <w:r>
              <w:t xml:space="preserve">before making any changes</w:t>
            </w:r>
          </w:p>
        </w:tc>
      </w:tr>
      <w:tr>
        <w:tc>
          <w:tcPr/>
          <w:p>
            <w:pPr>
              <w:pStyle w:val="Compact"/>
            </w:pPr>
            <w:r>
              <w:rPr>
                <w:rStyle w:val="VerbatimChar"/>
              </w:rPr>
              <w:t xml:space="preserve">git branch</w:t>
            </w:r>
          </w:p>
        </w:tc>
        <w:tc>
          <w:tcPr/>
          <w:p>
            <w:pPr>
              <w:pStyle w:val="Compact"/>
            </w:pPr>
            <w:r>
              <w:t xml:space="preserve">check what branch you are on</w:t>
            </w:r>
          </w:p>
        </w:tc>
      </w:tr>
      <w:tr>
        <w:tc>
          <w:tcPr/>
          <w:p>
            <w:pPr>
              <w:pStyle w:val="Compact"/>
            </w:pPr>
            <w:r>
              <w:rPr>
                <w:rStyle w:val="VerbatimChar"/>
              </w:rPr>
              <w:t xml:space="preserve">git branch -a</w:t>
            </w:r>
          </w:p>
        </w:tc>
        <w:tc>
          <w:tcPr/>
          <w:p>
            <w:pPr>
              <w:pStyle w:val="Compact"/>
            </w:pPr>
            <w:r>
              <w:t xml:space="preserve">check what branch you are on + all remote branches</w:t>
            </w:r>
          </w:p>
        </w:tc>
      </w:tr>
      <w:tr>
        <w:tc>
          <w:tcPr/>
          <w:p>
            <w:pPr>
              <w:pStyle w:val="Compact"/>
            </w:pPr>
            <w:r>
              <w:rPr>
                <w:rStyle w:val="VerbatimChar"/>
              </w:rPr>
              <w:t xml:space="preserve">git checkout -b &lt;new_branch_name&gt;</w:t>
            </w:r>
          </w:p>
        </w:tc>
        <w:tc>
          <w:tcPr/>
          <w:p>
            <w:pPr>
              <w:pStyle w:val="Compact"/>
            </w:pPr>
            <w:r>
              <w:t xml:space="preserve">create new branch and go to it (only necessary when you create a new branch)</w:t>
            </w:r>
          </w:p>
        </w:tc>
      </w:tr>
      <w:tr>
        <w:tc>
          <w:tcPr/>
          <w:p>
            <w:pPr>
              <w:pStyle w:val="Compact"/>
            </w:pPr>
            <w:r>
              <w:rPr>
                <w:rStyle w:val="VerbatimChar"/>
              </w:rPr>
              <w:t xml:space="preserve">git checkout &lt;branch name&gt;</w:t>
            </w:r>
          </w:p>
        </w:tc>
        <w:tc>
          <w:tcPr/>
          <w:p>
            <w:pPr>
              <w:pStyle w:val="Compact"/>
            </w:pPr>
            <w:r>
              <w:t xml:space="preserve">switch to branch</w:t>
            </w:r>
          </w:p>
        </w:tc>
      </w:tr>
      <w:tr>
        <w:tc>
          <w:tcPr/>
          <w:p>
            <w:pPr>
              <w:pStyle w:val="Compact"/>
            </w:pPr>
            <w:r>
              <w:rPr>
                <w:rStyle w:val="VerbatimChar"/>
              </w:rPr>
              <w:t xml:space="preserve">git add &lt;file name&gt;</w:t>
            </w:r>
          </w:p>
        </w:tc>
        <w:tc>
          <w:tcPr/>
          <w:p>
            <w:pPr>
              <w:pStyle w:val="Compact"/>
            </w:pPr>
            <w:r>
              <w:t xml:space="preserve">add file to stage for commit</w:t>
            </w:r>
          </w:p>
        </w:tc>
      </w:tr>
      <w:tr>
        <w:tc>
          <w:tcPr/>
          <w:p>
            <w:pPr>
              <w:pStyle w:val="Compact"/>
            </w:pPr>
            <w:r>
              <w:rPr>
                <w:rStyle w:val="VerbatimChar"/>
              </w:rPr>
              <w:t xml:space="preserve">git add -p</w:t>
            </w:r>
          </w:p>
        </w:tc>
        <w:tc>
          <w:tcPr/>
          <w:p>
            <w:pPr>
              <w:pStyle w:val="Compact"/>
            </w:pPr>
            <w:r>
              <w:t xml:space="preserve">adds changes to commit, showing you changes one by one</w:t>
            </w:r>
          </w:p>
        </w:tc>
      </w:tr>
      <w:tr>
        <w:tc>
          <w:tcPr/>
          <w:p>
            <w:pPr>
              <w:pStyle w:val="Compact"/>
            </w:pPr>
            <w:r>
              <w:rPr>
                <w:rStyle w:val="VerbatimChar"/>
              </w:rPr>
              <w:t xml:space="preserve">git commit -m &lt;commit message&gt;</w:t>
            </w:r>
          </w:p>
        </w:tc>
        <w:tc>
          <w:tcPr/>
          <w:p>
            <w:pPr>
              <w:pStyle w:val="Compact"/>
            </w:pPr>
            <w:r>
              <w:t xml:space="preserve">commit file with a message</w:t>
            </w:r>
          </w:p>
        </w:tc>
      </w:tr>
      <w:tr>
        <w:tc>
          <w:tcPr/>
          <w:p>
            <w:pPr>
              <w:pStyle w:val="Compact"/>
            </w:pPr>
            <w:r>
              <w:rPr>
                <w:rStyle w:val="VerbatimChar"/>
              </w:rPr>
              <w:t xml:space="preserve">git push -u origin &lt;branch_name&gt;</w:t>
            </w:r>
          </w:p>
        </w:tc>
        <w:tc>
          <w:tcPr/>
          <w:p>
            <w:pPr>
              <w:pStyle w:val="Compact"/>
            </w:pPr>
            <w:r>
              <w:t xml:space="preserve">push branch to remote and set to track (-u only works if this is first push)</w:t>
            </w:r>
          </w:p>
        </w:tc>
      </w:tr>
      <w:tr>
        <w:tc>
          <w:tcPr/>
          <w:p>
            <w:pPr>
              <w:pStyle w:val="Compact"/>
            </w:pPr>
            <w:r>
              <w:rPr>
                <w:rStyle w:val="VerbatimChar"/>
              </w:rPr>
              <w:t xml:space="preserve">git branch --set-upstream-to origin &lt;branch_name&gt;</w:t>
            </w:r>
          </w:p>
        </w:tc>
        <w:tc>
          <w:tcPr/>
          <w:p>
            <w:pPr>
              <w:pStyle w:val="Compact"/>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pPr>
            <w:r>
              <w:rPr>
                <w:rStyle w:val="VerbatimChar"/>
              </w:rPr>
              <w:t xml:space="preserve">git push origin &lt;branch_name&gt;</w:t>
            </w:r>
          </w:p>
        </w:tc>
        <w:tc>
          <w:tcPr/>
          <w:p>
            <w:pPr>
              <w:pStyle w:val="Compact"/>
            </w:pPr>
            <w:r>
              <w:t xml:space="preserve">push work to branch</w:t>
            </w:r>
          </w:p>
        </w:tc>
      </w:tr>
      <w:tr>
        <w:tc>
          <w:tcPr/>
          <w:p>
            <w:pPr>
              <w:pStyle w:val="Compact"/>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pPr>
            <w:r>
              <w:rPr>
                <w:rStyle w:val="VerbatimChar"/>
              </w:rPr>
              <w:t xml:space="preserve">git merge &lt;branch_name&gt; master</w:t>
            </w:r>
          </w:p>
        </w:tc>
        <w:tc>
          <w:tcPr/>
          <w:p>
            <w:pPr>
              <w:pStyle w:val="Compact"/>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pPr>
            <w:r>
              <w:rPr>
                <w:rStyle w:val="VerbatimChar"/>
              </w:rPr>
              <w:t xml:space="preserve">git checkout --track origin/&lt;branch_name&gt;</w:t>
            </w:r>
          </w:p>
        </w:tc>
        <w:tc>
          <w:tcPr/>
          <w:p>
            <w:pPr>
              <w:pStyle w:val="Compact"/>
            </w:pPr>
            <w:r>
              <w:t xml:space="preserve">pulls a remote branch and creates a local branch to track it (use when trying to pull someone else’s branch onto your local computer)</w:t>
            </w:r>
          </w:p>
        </w:tc>
      </w:tr>
      <w:tr>
        <w:tc>
          <w:tcPr/>
          <w:p>
            <w:pPr>
              <w:pStyle w:val="Compact"/>
            </w:pPr>
            <w:r>
              <w:rPr>
                <w:rStyle w:val="VerbatimChar"/>
              </w:rPr>
              <w:t xml:space="preserve">git push --delete &lt;remote_name&gt; &lt;branch_name&gt;</w:t>
            </w:r>
          </w:p>
        </w:tc>
        <w:tc>
          <w:tcPr/>
          <w:p>
            <w:pPr>
              <w:pStyle w:val="Compact"/>
            </w:pPr>
            <w:r>
              <w:t xml:space="preserve">delete remote branch</w:t>
            </w:r>
          </w:p>
        </w:tc>
      </w:tr>
      <w:tr>
        <w:tc>
          <w:tcPr/>
          <w:p>
            <w:pPr>
              <w:pStyle w:val="Compact"/>
            </w:pPr>
            <w:r>
              <w:rPr>
                <w:rStyle w:val="VerbatimChar"/>
              </w:rPr>
              <w:t xml:space="preserve">git branch -d &lt;branch_name&gt;</w:t>
            </w:r>
          </w:p>
        </w:tc>
        <w:tc>
          <w:tcPr/>
          <w:p>
            <w:pPr>
              <w:pStyle w:val="Compact"/>
            </w:pPr>
            <w:r>
              <w:t xml:space="preserve">deletes local branch, -D to force</w:t>
            </w:r>
          </w:p>
        </w:tc>
      </w:tr>
      <w:tr>
        <w:tc>
          <w:tcPr/>
          <w:p>
            <w:pPr>
              <w:pStyle w:val="Compact"/>
            </w:pPr>
            <w:r>
              <w:rPr>
                <w:rStyle w:val="VerbatimChar"/>
              </w:rPr>
              <w:t xml:space="preserve">git fetch --all --prune</w:t>
            </w:r>
          </w:p>
        </w:tc>
        <w:tc>
          <w:tcPr/>
          <w:p>
            <w:pPr>
              <w:pStyle w:val="Compact"/>
            </w:pPr>
            <w:r>
              <w:t xml:space="preserve">untrack deleted remote branches</w:t>
            </w:r>
          </w:p>
        </w:tc>
      </w:tr>
    </w:tbl>
    <w:bookmarkEnd w:id="270"/>
    <w:bookmarkStart w:id="271" w:name="how-often-should-i-commit"/>
    <w:p>
      <w:pPr>
        <w:pStyle w:val="Heading2"/>
      </w:pPr>
      <w:r>
        <w:t xml:space="preserve">10.6 How often should I commit?</w:t>
      </w:r>
    </w:p>
    <w:p>
      <w:pPr>
        <w:pStyle w:val="FirstParagraph"/>
      </w:pPr>
      <w:r>
        <w:t xml:space="preserve">It is good practice to commit every 15 minutes, or every time you make a significant change. It is better to commit more rather than less.</w:t>
      </w:r>
    </w:p>
    <w:bookmarkEnd w:id="271"/>
    <w:bookmarkStart w:id="275" w:name="repeated-amend-workflow"/>
    <w:p>
      <w:pPr>
        <w:pStyle w:val="Heading2"/>
      </w:pPr>
      <w:r>
        <w:t xml:space="preserve">10.7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272" w:name="basic-workflow"/>
    <w:p>
      <w:pPr>
        <w:pStyle w:val="Heading3"/>
      </w:pPr>
      <w:r>
        <w:t xml:space="preserve">10.7.1 Basic Workflow</w:t>
      </w:r>
    </w:p>
    <w:p>
      <w:pPr>
        <w:pStyle w:val="FirstParagraph"/>
      </w:pPr>
      <w:r>
        <w:t xml:space="preserve">Start with a clean working tree in a functional state. Then:</w:t>
      </w:r>
    </w:p>
    <w:p>
      <w:pPr>
        <w:pStyle w:val="Compact"/>
        <w:numPr>
          <w:ilvl w:val="0"/>
          <w:numId w:val="1067"/>
        </w:numPr>
      </w:pPr>
      <w:r>
        <w:t xml:space="preserve">Make a small change and verify your project still works</w:t>
      </w:r>
    </w:p>
    <w:p>
      <w:pPr>
        <w:pStyle w:val="Compact"/>
        <w:numPr>
          <w:ilvl w:val="0"/>
          <w:numId w:val="1067"/>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67"/>
        </w:numPr>
      </w:pPr>
      <w:r>
        <w:rPr>
          <w:b/>
          <w:bCs/>
        </w:rPr>
        <w:t xml:space="preserve">Do not push yet</w:t>
      </w:r>
    </w:p>
    <w:p>
      <w:pPr>
        <w:pStyle w:val="Compact"/>
        <w:numPr>
          <w:ilvl w:val="0"/>
          <w:numId w:val="1067"/>
        </w:numPr>
      </w:pPr>
      <w:r>
        <w:t xml:space="preserve">Make another small change and verify it works</w:t>
      </w:r>
    </w:p>
    <w:p>
      <w:pPr>
        <w:pStyle w:val="Compact"/>
        <w:numPr>
          <w:ilvl w:val="0"/>
          <w:numId w:val="1067"/>
        </w:numPr>
      </w:pPr>
      <w:r>
        <w:t xml:space="preserve">Stage and amend the previous commit:</w:t>
      </w:r>
      <w:r>
        <w:t xml:space="preserve"> </w:t>
      </w:r>
      <w:r>
        <w:rPr>
          <w:rStyle w:val="VerbatimChar"/>
        </w:rPr>
        <w:t xml:space="preserve">git commit --amend --no-edit</w:t>
      </w:r>
    </w:p>
    <w:p>
      <w:pPr>
        <w:pStyle w:val="Compact"/>
        <w:numPr>
          <w:ilvl w:val="0"/>
          <w:numId w:val="1067"/>
        </w:numPr>
      </w:pPr>
      <w:r>
        <w:t xml:space="preserve">Repeat steps 4-5 as needed</w:t>
      </w:r>
    </w:p>
    <w:p>
      <w:pPr>
        <w:pStyle w:val="Compact"/>
        <w:numPr>
          <w:ilvl w:val="0"/>
          <w:numId w:val="1067"/>
        </w:numPr>
      </w:pPr>
      <w:r>
        <w:t xml:space="preserve">When finished, amend one final time with a proper commit message</w:t>
      </w:r>
    </w:p>
    <w:p>
      <w:pPr>
        <w:pStyle w:val="Compact"/>
        <w:numPr>
          <w:ilvl w:val="0"/>
          <w:numId w:val="1067"/>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272"/>
    <w:bookmarkStart w:id="274" w:name="key-points"/>
    <w:p>
      <w:pPr>
        <w:pStyle w:val="Heading3"/>
      </w:pPr>
      <w:r>
        <w:t xml:space="preserve">10.7.2 Key Points</w:t>
      </w:r>
    </w:p>
    <w:p>
      <w:pPr>
        <w:pStyle w:val="Compact"/>
        <w:numPr>
          <w:ilvl w:val="0"/>
          <w:numId w:val="1068"/>
        </w:numPr>
      </w:pPr>
      <w:r>
        <w:t xml:space="preserve">Each amend replaces the previous commit rather than creating a new one</w:t>
      </w:r>
    </w:p>
    <w:p>
      <w:pPr>
        <w:pStyle w:val="Compact"/>
        <w:numPr>
          <w:ilvl w:val="0"/>
          <w:numId w:val="1068"/>
        </w:numPr>
      </w:pPr>
      <w:r>
        <w:t xml:space="preserve">This keeps your history clean while letting you work incrementally</w:t>
      </w:r>
    </w:p>
    <w:p>
      <w:pPr>
        <w:pStyle w:val="Compact"/>
        <w:numPr>
          <w:ilvl w:val="0"/>
          <w:numId w:val="1068"/>
        </w:numPr>
      </w:pPr>
      <w:r>
        <w:t xml:space="preserve">Only use this pattern before pushing - never amend commits that others may have pulled</w:t>
      </w:r>
    </w:p>
    <w:p>
      <w:pPr>
        <w:pStyle w:val="Compact"/>
        <w:numPr>
          <w:ilvl w:val="0"/>
          <w:numId w:val="1068"/>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68"/>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273">
        <w:r>
          <w:rPr>
            <w:rStyle w:val="Hyperlink"/>
          </w:rPr>
          <w:t xml:space="preserve">Repeated Amend chapter</w:t>
        </w:r>
      </w:hyperlink>
      <w:r>
        <w:t xml:space="preserve"> </w:t>
      </w:r>
      <w:r>
        <w:t xml:space="preserve">in Happy Git with R.</w:t>
      </w:r>
    </w:p>
    <w:bookmarkEnd w:id="274"/>
    <w:bookmarkEnd w:id="275"/>
    <w:bookmarkStart w:id="278" w:name="what-should-be-pushed-to-github"/>
    <w:p>
      <w:pPr>
        <w:pStyle w:val="Heading2"/>
      </w:pPr>
      <w:r>
        <w:t xml:space="preserve">10.8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276">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277">
        <w:r>
          <w:rPr>
            <w:rStyle w:val="Hyperlink"/>
          </w:rPr>
          <w:t xml:space="preserve">great discussion of project-oriented workflows</w:t>
        </w:r>
      </w:hyperlink>
      <w:r>
        <w:t xml:space="preserve">, extolling the virtues of a self-contained, portable projects, for your reference.</w:t>
      </w:r>
    </w:p>
    <w:bookmarkEnd w:id="278"/>
    <w:bookmarkEnd w:id="279"/>
    <w:bookmarkStart w:id="298" w:name="sec-unix"/>
    <w:p>
      <w:pPr>
        <w:pStyle w:val="Heading1"/>
      </w:pPr>
      <w:r>
        <w:t xml:space="preserve">11. Unix</w:t>
      </w:r>
    </w:p>
    <w:p>
      <w:pPr>
        <w:pStyle w:val="FirstParagraph"/>
      </w:pPr>
      <w:r>
        <w:t xml:space="preserve">Adapted by UCD-SeRG team from</w:t>
      </w:r>
      <w:r>
        <w:t xml:space="preserve"> </w:t>
      </w:r>
      <w:hyperlink r:id="rId280">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069"/>
        </w:numPr>
      </w:pPr>
      <w:r>
        <w:t xml:space="preserve">Run a series of scripts in parallel or in a specific order to reproduce our work</w:t>
      </w:r>
    </w:p>
    <w:p>
      <w:pPr>
        <w:pStyle w:val="Compact"/>
        <w:numPr>
          <w:ilvl w:val="0"/>
          <w:numId w:val="1069"/>
        </w:numPr>
      </w:pPr>
      <w:r>
        <w:t xml:space="preserve">To check on the progress of a batch of jobs</w:t>
      </w:r>
    </w:p>
    <w:p>
      <w:pPr>
        <w:pStyle w:val="Compact"/>
        <w:numPr>
          <w:ilvl w:val="0"/>
          <w:numId w:val="1069"/>
        </w:numPr>
      </w:pPr>
      <w:r>
        <w:t xml:space="preserve">To use git and push to github</w:t>
      </w:r>
    </w:p>
    <w:bookmarkStart w:id="284" w:name="basics-1"/>
    <w:p>
      <w:pPr>
        <w:pStyle w:val="Heading2"/>
      </w:pPr>
      <w:r>
        <w:t xml:space="preserve">11.1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p>
      <w:pPr>
        <w:pStyle w:val="CaptionedFigure"/>
      </w:pPr>
      <w:r>
        <w:drawing>
          <wp:inline>
            <wp:extent cx="5334000" cy="3380267"/>
            <wp:effectExtent b="0" l="0" r="0" t="0"/>
            <wp:docPr descr="Here is our example desktop." title="" id="282" name="Picture"/>
            <a:graphic>
              <a:graphicData uri="http://schemas.openxmlformats.org/drawingml/2006/picture">
                <pic:pic>
                  <pic:nvPicPr>
                    <pic:cNvPr descr="assets/images/ex-desktop.jpg" id="283" name="Picture"/>
                    <pic:cNvPicPr>
                      <a:picLocks noChangeArrowheads="1" noChangeAspect="1"/>
                    </pic:cNvPicPr>
                  </pic:nvPicPr>
                  <pic:blipFill>
                    <a:blip r:embed="rId281"/>
                    <a:stretch>
                      <a:fillRect/>
                    </a:stretch>
                  </pic:blipFill>
                  <pic:spPr bwMode="auto">
                    <a:xfrm>
                      <a:off x="0" y="0"/>
                      <a:ext cx="5334000" cy="3380267"/>
                    </a:xfrm>
                    <a:prstGeom prst="rect">
                      <a:avLst/>
                    </a:prstGeom>
                    <a:noFill/>
                    <a:ln w="9525">
                      <a:noFill/>
                      <a:headEnd/>
                      <a:tailEnd/>
                    </a:ln>
                  </pic:spPr>
                </pic:pic>
              </a:graphicData>
            </a:graphic>
          </wp:inline>
        </w:drawing>
      </w:r>
    </w:p>
    <w:p>
      <w:pPr>
        <w:pStyle w:val="ImageCaption"/>
      </w:pPr>
      <w:r>
        <w:t xml:space="preserve">Here is our example desktop.</w:t>
      </w:r>
    </w:p>
    <w:bookmarkEnd w:id="284"/>
    <w:bookmarkStart w:id="288" w:name="syntax-for-both-macwindows"/>
    <w:p>
      <w:pPr>
        <w:pStyle w:val="Heading2"/>
      </w:pPr>
      <w:r>
        <w:t xml:space="preserve">11.2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pPr>
            <w:r>
              <w:t xml:space="preserve">Command</w:t>
            </w:r>
          </w:p>
        </w:tc>
        <w:tc>
          <w:tcPr/>
          <w:p>
            <w:pPr>
              <w:pStyle w:val="Compact"/>
            </w:pPr>
            <w:r>
              <w:t xml:space="preserve">Description</w:t>
            </w:r>
          </w:p>
        </w:tc>
      </w:tr>
      <w:tr>
        <w:tc>
          <w:tcPr/>
          <w:p>
            <w:pPr>
              <w:pStyle w:val="Compact"/>
            </w:pPr>
            <w:r>
              <w:rPr>
                <w:rStyle w:val="VerbatimChar"/>
              </w:rPr>
              <w:t xml:space="preserve">cd desktop/folder1</w:t>
            </w:r>
          </w:p>
        </w:tc>
        <w:tc>
          <w:tcPr/>
          <w:p>
            <w:pPr>
              <w:pStyle w:val="Compact"/>
            </w:pPr>
            <w:r>
              <w:t xml:space="preserve">Change directory to</w:t>
            </w:r>
            <w:r>
              <w:t xml:space="preserve"> </w:t>
            </w:r>
            <w:r>
              <w:rPr>
                <w:rStyle w:val="VerbatimChar"/>
              </w:rPr>
              <w:t xml:space="preserve">folder1</w:t>
            </w:r>
          </w:p>
        </w:tc>
      </w:tr>
      <w:tr>
        <w:tc>
          <w:tcPr/>
          <w:p>
            <w:pPr>
              <w:pStyle w:val="Compact"/>
            </w:pPr>
            <w:r>
              <w:rPr>
                <w:rStyle w:val="VerbatimChar"/>
              </w:rPr>
              <w:t xml:space="preserve">pwd</w:t>
            </w:r>
          </w:p>
        </w:tc>
        <w:tc>
          <w:tcPr/>
          <w:p>
            <w:pPr>
              <w:pStyle w:val="Compact"/>
            </w:pPr>
            <w:r>
              <w:t xml:space="preserve">Print working directory</w:t>
            </w:r>
          </w:p>
        </w:tc>
      </w:tr>
      <w:tr>
        <w:tc>
          <w:tcPr/>
          <w:p>
            <w:pPr>
              <w:pStyle w:val="Compact"/>
            </w:pPr>
            <w:r>
              <w:rPr>
                <w:rStyle w:val="VerbatimChar"/>
              </w:rPr>
              <w:t xml:space="preserve">ls</w:t>
            </w:r>
          </w:p>
        </w:tc>
        <w:tc>
          <w:tcPr/>
          <w:p>
            <w:pPr>
              <w:pStyle w:val="Compact"/>
            </w:pPr>
            <w:r>
              <w:t xml:space="preserve">List files in the directory</w:t>
            </w:r>
          </w:p>
        </w:tc>
      </w:tr>
      <w:tr>
        <w:tc>
          <w:tcPr/>
          <w:p>
            <w:pPr>
              <w:pStyle w:val="Compact"/>
            </w:pPr>
            <w:r>
              <w:rPr>
                <w:rStyle w:val="VerbatimChar"/>
              </w:rPr>
              <w:t xml:space="preserve">cp "file2" "newfile2"</w:t>
            </w:r>
          </w:p>
        </w:tc>
        <w:tc>
          <w:tcPr/>
          <w:p>
            <w:pPr>
              <w:pStyle w:val="Compact"/>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pPr>
            <w:r>
              <w:rPr>
                <w:rStyle w:val="VerbatimChar"/>
              </w:rPr>
              <w:t xml:space="preserve">mv “newfile2” “file3”</w:t>
            </w:r>
          </w:p>
        </w:tc>
        <w:tc>
          <w:tcPr/>
          <w:p>
            <w:pPr>
              <w:pStyle w:val="Compact"/>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pPr>
            <w:r>
              <w:rPr>
                <w:rStyle w:val="VerbatimChar"/>
              </w:rPr>
              <w:t xml:space="preserve">cd ..</w:t>
            </w:r>
          </w:p>
        </w:tc>
        <w:tc>
          <w:tcPr/>
          <w:p>
            <w:pPr>
              <w:pStyle w:val="Compact"/>
            </w:pPr>
            <w:r>
              <w:t xml:space="preserve">Go to parent of the working directory (in this case,</w:t>
            </w:r>
            <w:r>
              <w:t xml:space="preserve"> </w:t>
            </w:r>
            <w:r>
              <w:rPr>
                <w:rStyle w:val="VerbatimChar"/>
              </w:rPr>
              <w:t xml:space="preserve">desktop</w:t>
            </w:r>
            <w:r>
              <w:t xml:space="preserve">)</w:t>
            </w:r>
          </w:p>
        </w:tc>
      </w:tr>
      <w:tr>
        <w:tc>
          <w:tcPr/>
          <w:p>
            <w:pPr>
              <w:pStyle w:val="Compact"/>
            </w:pPr>
            <w:r>
              <w:rPr>
                <w:rStyle w:val="VerbatimChar"/>
              </w:rPr>
              <w:t xml:space="preserve">mv “file1” folder2</w:t>
            </w:r>
          </w:p>
        </w:tc>
        <w:tc>
          <w:tcPr/>
          <w:p>
            <w:pPr>
              <w:pStyle w:val="Compact"/>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pPr>
            <w:r>
              <w:rPr>
                <w:rStyle w:val="VerbatimChar"/>
              </w:rPr>
              <w:t xml:space="preserve">mkdir folder3</w:t>
            </w:r>
          </w:p>
        </w:tc>
        <w:tc>
          <w:tcPr/>
          <w:p>
            <w:pPr>
              <w:pStyle w:val="Compact"/>
            </w:pPr>
            <w:r>
              <w:t xml:space="preserve">Make a new folder in</w:t>
            </w:r>
            <w:r>
              <w:t xml:space="preserve"> </w:t>
            </w:r>
            <w:r>
              <w:rPr>
                <w:rStyle w:val="VerbatimChar"/>
              </w:rPr>
              <w:t xml:space="preserve">folder2</w:t>
            </w:r>
          </w:p>
        </w:tc>
      </w:tr>
      <w:tr>
        <w:tc>
          <w:tcPr/>
          <w:p>
            <w:pPr>
              <w:pStyle w:val="Compact"/>
            </w:pPr>
            <w:r>
              <w:rPr>
                <w:rStyle w:val="VerbatimChar"/>
              </w:rPr>
              <w:t xml:space="preserve">rm &lt;filename&gt;</w:t>
            </w:r>
          </w:p>
        </w:tc>
        <w:tc>
          <w:tcPr/>
          <w:p>
            <w:pPr>
              <w:pStyle w:val="Compact"/>
            </w:pPr>
            <w:r>
              <w:t xml:space="preserve">Remove files</w:t>
            </w:r>
          </w:p>
        </w:tc>
      </w:tr>
      <w:tr>
        <w:tc>
          <w:tcPr/>
          <w:p>
            <w:pPr>
              <w:pStyle w:val="Compact"/>
            </w:pPr>
            <w:r>
              <w:rPr>
                <w:rStyle w:val="VerbatimChar"/>
              </w:rPr>
              <w:t xml:space="preserve">rm -rf folder3</w:t>
            </w:r>
          </w:p>
        </w:tc>
        <w:tc>
          <w:tcPr/>
          <w:p>
            <w:pPr>
              <w:pStyle w:val="Compact"/>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pPr>
            <w:r>
              <w:rPr>
                <w:rStyle w:val="VerbatimChar"/>
              </w:rPr>
              <w:t xml:space="preserve">clear</w:t>
            </w:r>
          </w:p>
        </w:tc>
        <w:tc>
          <w:tcPr/>
          <w:p>
            <w:pPr>
              <w:pStyle w:val="Compact"/>
            </w:pPr>
            <w:r>
              <w:t xml:space="preserve">Clear terminal screen of all previous commands</w:t>
            </w:r>
          </w:p>
        </w:tc>
      </w:tr>
    </w:tbl>
    <w:p>
      <w:pPr>
        <w:pStyle w:val="CaptionedFigure"/>
      </w:pPr>
      <w:r>
        <w:drawing>
          <wp:inline>
            <wp:extent cx="4488872" cy="8862646"/>
            <wp:effectExtent b="0" l="0" r="0" t="0"/>
            <wp:docPr descr="Here is an example of what your terminal might look like after executing the commands in the order listed above." title="" id="286" name="Picture"/>
            <a:graphic>
              <a:graphicData uri="http://schemas.openxmlformats.org/drawingml/2006/picture">
                <pic:pic>
                  <pic:nvPicPr>
                    <pic:cNvPr descr="assets/images/ex-terminal.PNG" id="287" name="Picture"/>
                    <pic:cNvPicPr>
                      <a:picLocks noChangeArrowheads="1" noChangeAspect="1"/>
                    </pic:cNvPicPr>
                  </pic:nvPicPr>
                  <pic:blipFill>
                    <a:blip r:embed="rId285"/>
                    <a:stretch>
                      <a:fillRect/>
                    </a:stretch>
                  </pic:blipFill>
                  <pic:spPr bwMode="auto">
                    <a:xfrm>
                      <a:off x="0" y="0"/>
                      <a:ext cx="4488872" cy="8862646"/>
                    </a:xfrm>
                    <a:prstGeom prst="rect">
                      <a:avLst/>
                    </a:prstGeom>
                    <a:noFill/>
                    <a:ln w="9525">
                      <a:noFill/>
                      <a:headEnd/>
                      <a:tailEnd/>
                    </a:ln>
                  </pic:spPr>
                </pic:pic>
              </a:graphicData>
            </a:graphic>
          </wp:inline>
        </w:drawing>
      </w:r>
    </w:p>
    <w:p>
      <w:pPr>
        <w:pStyle w:val="ImageCaption"/>
      </w:pPr>
      <w:r>
        <w:t xml:space="preserve">Here is an example of what your terminal might look like after executing the commands in the order listed above.</w:t>
      </w:r>
    </w:p>
    <w:bookmarkEnd w:id="288"/>
    <w:bookmarkStart w:id="289" w:name="running-bash-scripts"/>
    <w:p>
      <w:pPr>
        <w:pStyle w:val="Heading2"/>
      </w:pPr>
      <w:r>
        <w:t xml:space="preserve">11.3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chmod +750 &lt;filename.sh&gt;</w:t>
            </w:r>
          </w:p>
        </w:tc>
        <w:tc>
          <w:tcPr/>
          <w:p>
            <w:pPr>
              <w:pStyle w:val="Compact"/>
            </w:pPr>
            <w:r>
              <w:rPr>
                <w:rStyle w:val="VerbatimChar"/>
              </w:rPr>
              <w:t xml:space="preserve">chmod +x &lt;filename.sh&gt;</w:t>
            </w:r>
          </w:p>
        </w:tc>
        <w:tc>
          <w:tcPr/>
          <w:p>
            <w:pPr>
              <w:pStyle w:val="Compact"/>
            </w:pPr>
            <w:r>
              <w:t xml:space="preserve">Change access permissions for a file (only needs to be done once)</w:t>
            </w:r>
          </w:p>
        </w:tc>
      </w:tr>
      <w:tr>
        <w:tc>
          <w:tcPr/>
          <w:p>
            <w:pPr>
              <w:pStyle w:val="Compact"/>
            </w:pPr>
            <w:r>
              <w:rPr>
                <w:rStyle w:val="VerbatimChar"/>
              </w:rPr>
              <w:t xml:space="preserve">./&lt;filename.sh&gt;</w:t>
            </w:r>
          </w:p>
        </w:tc>
        <w:tc>
          <w:tcPr/>
          <w:p>
            <w:pPr>
              <w:pStyle w:val="Compact"/>
            </w:pPr>
            <w:r>
              <w:rPr>
                <w:rStyle w:val="VerbatimChar"/>
              </w:rPr>
              <w:t xml:space="preserve">./&lt;filename.sh&gt;</w:t>
            </w:r>
          </w:p>
        </w:tc>
        <w:tc>
          <w:tcPr/>
          <w:p>
            <w:pPr>
              <w:pStyle w:val="Compact"/>
            </w:pPr>
            <w:r>
              <w:t xml:space="preserve">Run file (</w:t>
            </w:r>
            <w:r>
              <w:rPr>
                <w:rStyle w:val="VerbatimChar"/>
              </w:rPr>
              <w:t xml:space="preserve">./</w:t>
            </w:r>
            <w:r>
              <w:t xml:space="preserve"> </w:t>
            </w:r>
            <w:r>
              <w:t xml:space="preserve">to run any executable file)</w:t>
            </w:r>
          </w:p>
        </w:tc>
      </w:tr>
      <w:tr>
        <w:tc>
          <w:tcPr/>
          <w:p>
            <w:pPr>
              <w:pStyle w:val="Compact"/>
            </w:pPr>
            <w:r>
              <w:rPr>
                <w:rStyle w:val="VerbatimChar"/>
              </w:rPr>
              <w:t xml:space="preserve">bash bash_script_name.sh &amp;</w:t>
            </w:r>
          </w:p>
        </w:tc>
        <w:tc>
          <w:tcPr/>
          <w:p>
            <w:pPr>
              <w:pStyle w:val="Compact"/>
            </w:pPr>
            <w:r>
              <w:rPr>
                <w:rStyle w:val="VerbatimChar"/>
              </w:rPr>
              <w:t xml:space="preserve">bash bash_script_name.sh &amp;</w:t>
            </w:r>
          </w:p>
        </w:tc>
        <w:tc>
          <w:tcPr/>
          <w:p>
            <w:pPr>
              <w:pStyle w:val="Compact"/>
            </w:pPr>
            <w:r>
              <w:t xml:space="preserve">Run shell script in the background</w:t>
            </w:r>
          </w:p>
        </w:tc>
      </w:tr>
    </w:tbl>
    <w:bookmarkEnd w:id="289"/>
    <w:bookmarkStart w:id="292" w:name="running-rscripts-in-windows"/>
    <w:p>
      <w:pPr>
        <w:pStyle w:val="Heading2"/>
      </w:pPr>
      <w:r>
        <w:t xml:space="preserve">11.4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290">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291" w:name="common-mistakes"/>
    <w:p>
      <w:pPr>
        <w:pStyle w:val="Heading3"/>
      </w:pPr>
      <w:r>
        <w:t xml:space="preserve">11.4.1 Common Mistakes</w:t>
      </w:r>
    </w:p>
    <w:p>
      <w:pPr>
        <w:pStyle w:val="Compact"/>
        <w:numPr>
          <w:ilvl w:val="0"/>
          <w:numId w:val="1070"/>
        </w:numPr>
      </w:pPr>
      <w:r>
        <w:t xml:space="preserve">Remember to include all of the quotation marks around file paths that have a spaces.</w:t>
      </w:r>
    </w:p>
    <w:p>
      <w:pPr>
        <w:pStyle w:val="Compact"/>
        <w:numPr>
          <w:ilvl w:val="0"/>
          <w:numId w:val="1070"/>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291"/>
    <w:bookmarkEnd w:id="292"/>
    <w:bookmarkStart w:id="293" w:name="checking-tasks-and-killing-jobs"/>
    <w:p>
      <w:pPr>
        <w:pStyle w:val="Heading2"/>
      </w:pPr>
      <w:r>
        <w:t xml:space="preserve">11.5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293"/>
    <w:bookmarkStart w:id="297" w:name="running-big-jobs"/>
    <w:p>
      <w:pPr>
        <w:pStyle w:val="Heading2"/>
      </w:pPr>
      <w:r>
        <w:t xml:space="preserve">11.6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71"/>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294">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72"/>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72"/>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295" w:name="example-code-for-runfilesavelogs"/>
    <w:p>
      <w:pPr>
        <w:pStyle w:val="Heading3"/>
      </w:pPr>
      <w:r>
        <w:t xml:space="preserve">11.6.1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295"/>
    <w:bookmarkStart w:id="296" w:name="example-usage-for-runfilesavelogs"/>
    <w:p>
      <w:pPr>
        <w:pStyle w:val="Heading3"/>
      </w:pPr>
      <w:r>
        <w:t xml:space="preserve">11.6.2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296"/>
    <w:bookmarkEnd w:id="297"/>
    <w:bookmarkEnd w:id="298"/>
    <w:bookmarkStart w:id="304" w:name="reproducible-environments"/>
    <w:p>
      <w:pPr>
        <w:pStyle w:val="Heading1"/>
      </w:pPr>
      <w:r>
        <w:t xml:space="preserve">12. Reproducible Environments</w:t>
      </w:r>
    </w:p>
    <w:p>
      <w:pPr>
        <w:pStyle w:val="FirstParagraph"/>
      </w:pPr>
      <w:r>
        <w:t xml:space="preserve">Adapted by UCD-SeRG team from</w:t>
      </w:r>
      <w:r>
        <w:t xml:space="preserve"> </w:t>
      </w:r>
      <w:hyperlink r:id="rId299">
        <w:r>
          <w:rPr>
            <w:rStyle w:val="Hyperlink"/>
          </w:rPr>
          <w:t xml:space="preserve">original by Anna Nguyen</w:t>
        </w:r>
      </w:hyperlink>
    </w:p>
    <w:bookmarkStart w:id="303" w:name="package-version-control-with-renv"/>
    <w:p>
      <w:pPr>
        <w:pStyle w:val="Heading2"/>
      </w:pPr>
      <w:r>
        <w:t xml:space="preserve">12.1 Package Version Control with renv</w:t>
      </w:r>
    </w:p>
    <w:bookmarkStart w:id="300" w:name="introduction"/>
    <w:p>
      <w:pPr>
        <w:pStyle w:val="Heading3"/>
      </w:pPr>
      <w:r>
        <w:t xml:space="preserve">12.1.1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300"/>
    <w:bookmarkStart w:id="301" w:name="implementing-renv-in-projects"/>
    <w:p>
      <w:pPr>
        <w:pStyle w:val="Heading3"/>
      </w:pPr>
      <w:r>
        <w:t xml:space="preserve">12.1.2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7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73"/>
        </w:numPr>
      </w:pPr>
      <w:r>
        <w:t xml:space="preserve">Create an RProject file and ensure that your working directory is set to the correct folder</w:t>
      </w:r>
    </w:p>
    <w:p>
      <w:pPr>
        <w:pStyle w:val="Compact"/>
        <w:numPr>
          <w:ilvl w:val="0"/>
          <w:numId w:val="1073"/>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073"/>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73"/>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73"/>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301"/>
    <w:bookmarkStart w:id="302" w:name="using-projects-with-renv"/>
    <w:p>
      <w:pPr>
        <w:pStyle w:val="Heading3"/>
      </w:pPr>
      <w:r>
        <w:t xml:space="preserve">12.1.3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7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74"/>
        </w:numPr>
      </w:pPr>
      <w:r>
        <w:t xml:space="preserve">Pull the most updated version of the project from GitHub</w:t>
      </w:r>
    </w:p>
    <w:p>
      <w:pPr>
        <w:pStyle w:val="Compact"/>
        <w:numPr>
          <w:ilvl w:val="0"/>
          <w:numId w:val="1074"/>
        </w:numPr>
      </w:pPr>
      <w:r>
        <w:t xml:space="preserve">Open the project’s RProject file</w:t>
      </w:r>
    </w:p>
    <w:p>
      <w:pPr>
        <w:pStyle w:val="Compact"/>
        <w:numPr>
          <w:ilvl w:val="0"/>
          <w:numId w:val="1074"/>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074"/>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74"/>
        </w:numPr>
      </w:pPr>
      <w:r>
        <w:t xml:space="preserve">Wait for the correct versions of each package to install/update. This may take some time, depending on how many packages the project uses.</w:t>
      </w:r>
    </w:p>
    <w:p>
      <w:pPr>
        <w:pStyle w:val="Compact"/>
        <w:numPr>
          <w:ilvl w:val="0"/>
          <w:numId w:val="1074"/>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74"/>
        </w:numPr>
      </w:pPr>
      <w:r>
        <w:t xml:space="preserve">If you make edits to the code and introduce new/updated packages, see the section above for instructions on how to make updates.</w:t>
      </w:r>
    </w:p>
    <w:bookmarkEnd w:id="302"/>
    <w:bookmarkEnd w:id="303"/>
    <w:bookmarkEnd w:id="304"/>
    <w:bookmarkStart w:id="319" w:name="code-publication"/>
    <w:p>
      <w:pPr>
        <w:pStyle w:val="Heading1"/>
      </w:pPr>
      <w:r>
        <w:t xml:space="preserve">13. Code Publication</w:t>
      </w:r>
    </w:p>
    <w:p>
      <w:pPr>
        <w:pStyle w:val="FirstParagraph"/>
      </w:pPr>
      <w:r>
        <w:t xml:space="preserve">Adapted by UCD-SeRG team from</w:t>
      </w:r>
      <w:r>
        <w:t xml:space="preserve"> </w:t>
      </w:r>
      <w:hyperlink r:id="rId305">
        <w:r>
          <w:rPr>
            <w:rStyle w:val="Hyperlink"/>
          </w:rPr>
          <w:t xml:space="preserve">original by Nolan Pokpongkiat</w:t>
        </w:r>
      </w:hyperlink>
    </w:p>
    <w:bookmarkStart w:id="306" w:name="checklist-overview"/>
    <w:p>
      <w:pPr>
        <w:pStyle w:val="Heading2"/>
      </w:pPr>
      <w:r>
        <w:t xml:space="preserve">13.1 Checklist overview</w:t>
      </w:r>
    </w:p>
    <w:p>
      <w:pPr>
        <w:pStyle w:val="Compact"/>
        <w:numPr>
          <w:ilvl w:val="0"/>
          <w:numId w:val="1075"/>
        </w:numPr>
      </w:pPr>
      <w:hyperlink w:anchor="fill-out-file-headers">
        <w:r>
          <w:rPr>
            <w:rStyle w:val="Hyperlink"/>
          </w:rPr>
          <w:t xml:space="preserve">Fill out file headers</w:t>
        </w:r>
      </w:hyperlink>
    </w:p>
    <w:p>
      <w:pPr>
        <w:pStyle w:val="Compact"/>
        <w:numPr>
          <w:ilvl w:val="0"/>
          <w:numId w:val="1075"/>
        </w:numPr>
      </w:pPr>
      <w:hyperlink w:anchor="clean-up-comments">
        <w:r>
          <w:rPr>
            <w:rStyle w:val="Hyperlink"/>
          </w:rPr>
          <w:t xml:space="preserve">Clean up comments</w:t>
        </w:r>
      </w:hyperlink>
    </w:p>
    <w:p>
      <w:pPr>
        <w:pStyle w:val="Compact"/>
        <w:numPr>
          <w:ilvl w:val="0"/>
          <w:numId w:val="1075"/>
        </w:numPr>
      </w:pPr>
      <w:hyperlink w:anchor="document-functions">
        <w:r>
          <w:rPr>
            <w:rStyle w:val="Hyperlink"/>
          </w:rPr>
          <w:t xml:space="preserve">Document functions</w:t>
        </w:r>
      </w:hyperlink>
    </w:p>
    <w:p>
      <w:pPr>
        <w:pStyle w:val="Compact"/>
        <w:numPr>
          <w:ilvl w:val="0"/>
          <w:numId w:val="1075"/>
        </w:numPr>
      </w:pPr>
      <w:hyperlink w:anchor="remove-deprecated-filepaths">
        <w:r>
          <w:rPr>
            <w:rStyle w:val="Hyperlink"/>
          </w:rPr>
          <w:t xml:space="preserve">Remove deprecated filepaths</w:t>
        </w:r>
      </w:hyperlink>
    </w:p>
    <w:p>
      <w:pPr>
        <w:pStyle w:val="Compact"/>
        <w:numPr>
          <w:ilvl w:val="0"/>
          <w:numId w:val="1075"/>
        </w:numPr>
      </w:pPr>
      <w:hyperlink w:anchor="ensure-project-runs-via-bash">
        <w:r>
          <w:rPr>
            <w:rStyle w:val="Hyperlink"/>
          </w:rPr>
          <w:t xml:space="preserve">Ensure project runs via bash</w:t>
        </w:r>
      </w:hyperlink>
    </w:p>
    <w:p>
      <w:pPr>
        <w:pStyle w:val="Compact"/>
        <w:numPr>
          <w:ilvl w:val="0"/>
          <w:numId w:val="1075"/>
        </w:numPr>
      </w:pPr>
      <w:hyperlink w:anchor="complete-the-readme">
        <w:r>
          <w:rPr>
            <w:rStyle w:val="Hyperlink"/>
          </w:rPr>
          <w:t xml:space="preserve">Complete the README</w:t>
        </w:r>
      </w:hyperlink>
    </w:p>
    <w:p>
      <w:pPr>
        <w:pStyle w:val="Compact"/>
        <w:numPr>
          <w:ilvl w:val="0"/>
          <w:numId w:val="1075"/>
        </w:numPr>
      </w:pPr>
      <w:hyperlink w:anchor="clean-up-feature-branches">
        <w:r>
          <w:rPr>
            <w:rStyle w:val="Hyperlink"/>
          </w:rPr>
          <w:t xml:space="preserve">Clean up feature branches</w:t>
        </w:r>
      </w:hyperlink>
    </w:p>
    <w:p>
      <w:pPr>
        <w:pStyle w:val="Compact"/>
        <w:numPr>
          <w:ilvl w:val="0"/>
          <w:numId w:val="1075"/>
        </w:numPr>
      </w:pPr>
      <w:hyperlink w:anchor="create-github-release">
        <w:r>
          <w:rPr>
            <w:rStyle w:val="Hyperlink"/>
          </w:rPr>
          <w:t xml:space="preserve">Create Github release</w:t>
        </w:r>
      </w:hyperlink>
    </w:p>
    <w:bookmarkEnd w:id="306"/>
    <w:bookmarkStart w:id="308" w:name="fill-out-file-headers"/>
    <w:p>
      <w:pPr>
        <w:pStyle w:val="Heading2"/>
      </w:pPr>
      <w:r>
        <w:t xml:space="preserve">13.2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307">
        <w:r>
          <w:rPr>
            <w:rStyle w:val="Hyperlink"/>
          </w:rPr>
          <w:t xml:space="preserve">here.</w:t>
        </w:r>
      </w:hyperlink>
    </w:p>
    <w:bookmarkEnd w:id="308"/>
    <w:bookmarkStart w:id="309" w:name="clean-up-comments"/>
    <w:p>
      <w:pPr>
        <w:pStyle w:val="Heading2"/>
      </w:pPr>
      <w:r>
        <w:t xml:space="preserve">13.3 Clean up comments</w:t>
      </w:r>
    </w:p>
    <w:p>
      <w:pPr>
        <w:pStyle w:val="FirstParagraph"/>
      </w:pPr>
      <w:r>
        <w:t xml:space="preserve">Make sure comments in the code are for code documentation purposes only. Do not leave comments to self in the final script files.</w:t>
      </w:r>
    </w:p>
    <w:bookmarkEnd w:id="309"/>
    <w:bookmarkStart w:id="311" w:name="document-functions"/>
    <w:p>
      <w:pPr>
        <w:pStyle w:val="Heading2"/>
      </w:pPr>
      <w:r>
        <w:t xml:space="preserve">13.4 Document functions</w:t>
      </w:r>
    </w:p>
    <w:p>
      <w:pPr>
        <w:pStyle w:val="FirstParagraph"/>
      </w:pPr>
      <w:r>
        <w:t xml:space="preserve">Every function you write must include a header to document its purpose, inputs, and outputs. See template for the function documentation</w:t>
      </w:r>
      <w:r>
        <w:t xml:space="preserve"> </w:t>
      </w:r>
      <w:hyperlink r:id="rId310">
        <w:r>
          <w:rPr>
            <w:rStyle w:val="Hyperlink"/>
          </w:rPr>
          <w:t xml:space="preserve">here.</w:t>
        </w:r>
      </w:hyperlink>
    </w:p>
    <w:bookmarkEnd w:id="311"/>
    <w:bookmarkStart w:id="312" w:name="remove-deprecated-filepaths"/>
    <w:p>
      <w:pPr>
        <w:pStyle w:val="Heading2"/>
      </w:pPr>
      <w:r>
        <w:t xml:space="preserve">13.5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312"/>
    <w:bookmarkStart w:id="314" w:name="ensure-project-runs-via-bash"/>
    <w:p>
      <w:pPr>
        <w:pStyle w:val="Heading2"/>
      </w:pPr>
      <w:r>
        <w:t xml:space="preserve">13.6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313">
        <w:r>
          <w:rPr>
            <w:rStyle w:val="Hyperlink"/>
          </w:rPr>
          <w:t xml:space="preserve">here.</w:t>
        </w:r>
      </w:hyperlink>
    </w:p>
    <w:bookmarkEnd w:id="314"/>
    <w:bookmarkStart w:id="315" w:name="complete-the-readme"/>
    <w:p>
      <w:pPr>
        <w:pStyle w:val="Heading2"/>
      </w:pPr>
      <w:r>
        <w:t xml:space="preserve">13.7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076"/>
        </w:numPr>
      </w:pPr>
      <w:r>
        <w:t xml:space="preserve">0-config.R: configuration file that sets data directories, sources base functions, and loads required libraries</w:t>
      </w:r>
    </w:p>
    <w:p>
      <w:pPr>
        <w:pStyle w:val="BlockText"/>
        <w:numPr>
          <w:ilvl w:val="0"/>
          <w:numId w:val="1076"/>
        </w:numPr>
      </w:pPr>
      <w:r>
        <w:t xml:space="preserve">0-base-functions: folder containing scripts with functions used in the analysis</w:t>
      </w:r>
    </w:p>
    <w:p>
      <w:pPr>
        <w:pStyle w:val="BlockText"/>
        <w:numPr>
          <w:ilvl w:val="1"/>
          <w:numId w:val="1077"/>
        </w:numPr>
      </w:pPr>
      <w:r>
        <w:t xml:space="preserve">0-base-functions.R: R script containing general functions used across the analysis</w:t>
      </w:r>
    </w:p>
    <w:p>
      <w:pPr>
        <w:pStyle w:val="BlockText"/>
        <w:numPr>
          <w:ilvl w:val="1"/>
          <w:numId w:val="1077"/>
        </w:numPr>
      </w:pPr>
      <w:r>
        <w:t xml:space="preserve">0-bias-corr-functions.R: R script containing functions used in bias correction</w:t>
      </w:r>
    </w:p>
    <w:p>
      <w:pPr>
        <w:pStyle w:val="BlockText"/>
        <w:numPr>
          <w:ilvl w:val="1"/>
          <w:numId w:val="1077"/>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077"/>
        </w:numPr>
      </w:pPr>
      <w:r>
        <w:t xml:space="preserve">0-prior-functions.R: R script containing functions to generate priors</w:t>
      </w:r>
    </w:p>
    <w:p>
      <w:pPr>
        <w:pStyle w:val="BlockText"/>
        <w:numPr>
          <w:ilvl w:val="0"/>
          <w:numId w:val="1076"/>
        </w:numPr>
      </w:pPr>
      <w:r>
        <w:t xml:space="preserve">1-data: folder containing data processing scripts NOTE: some scripts are deprecated</w:t>
      </w:r>
    </w:p>
    <w:p>
      <w:pPr>
        <w:pStyle w:val="BlockText"/>
        <w:numPr>
          <w:ilvl w:val="0"/>
          <w:numId w:val="1076"/>
        </w:numPr>
      </w:pPr>
      <w:r>
        <w:t xml:space="preserve">2-analysis: folder containing analysis scripts. To rerun all scripts in this subdirectory, run the bash script 0-run-analysis.sh.</w:t>
      </w:r>
    </w:p>
    <w:p>
      <w:pPr>
        <w:pStyle w:val="BlockText"/>
        <w:numPr>
          <w:ilvl w:val="1"/>
          <w:numId w:val="1078"/>
        </w:numPr>
      </w:pPr>
      <w:r>
        <w:t xml:space="preserve">1-obtain-priors-state.R: obtain priors for each state</w:t>
      </w:r>
    </w:p>
    <w:p>
      <w:pPr>
        <w:pStyle w:val="BlockText"/>
        <w:numPr>
          <w:ilvl w:val="1"/>
          <w:numId w:val="1078"/>
        </w:numPr>
      </w:pPr>
      <w:r>
        <w:t xml:space="preserve">2-est-expected-cases-state.R: estimate expected cases in each state</w:t>
      </w:r>
    </w:p>
    <w:p>
      <w:pPr>
        <w:pStyle w:val="BlockText"/>
        <w:numPr>
          <w:ilvl w:val="1"/>
          <w:numId w:val="1078"/>
        </w:numPr>
      </w:pPr>
      <w:r>
        <w:t xml:space="preserve">3-est-expected-cases-state-perf-testing.R: estimate expected cases in each state, estimate the percentage of underestimation due to incomplete testing vs. imperfect test accuracy</w:t>
      </w:r>
    </w:p>
    <w:p>
      <w:pPr>
        <w:pStyle w:val="BlockText"/>
        <w:numPr>
          <w:ilvl w:val="1"/>
          <w:numId w:val="1078"/>
        </w:numPr>
      </w:pPr>
      <w:r>
        <w:t xml:space="preserve">4-obtain-testing-protocols.R: find testing protocols for each state.</w:t>
      </w:r>
    </w:p>
    <w:p>
      <w:pPr>
        <w:pStyle w:val="BlockText"/>
        <w:numPr>
          <w:ilvl w:val="1"/>
          <w:numId w:val="1078"/>
        </w:numPr>
      </w:pPr>
      <w:r>
        <w:t xml:space="preserve">5-summarize-results.R: summarize results; obtain results for in text numerical results.</w:t>
      </w:r>
    </w:p>
    <w:p>
      <w:pPr>
        <w:pStyle w:val="BlockText"/>
        <w:numPr>
          <w:ilvl w:val="0"/>
          <w:numId w:val="1076"/>
        </w:numPr>
      </w:pPr>
      <w:r>
        <w:t xml:space="preserve">3-figure-table-scripts: folder containing figure scripts. To rerun all scripts in this subdirectory, run the bash script 0-run-figs.sh.</w:t>
      </w:r>
    </w:p>
    <w:p>
      <w:pPr>
        <w:pStyle w:val="BlockText"/>
        <w:numPr>
          <w:ilvl w:val="1"/>
          <w:numId w:val="1079"/>
        </w:numPr>
      </w:pPr>
      <w:r>
        <w:t xml:space="preserve">1-fig-testing.R: creates plot of testing patterns by state over time</w:t>
      </w:r>
    </w:p>
    <w:p>
      <w:pPr>
        <w:pStyle w:val="BlockText"/>
        <w:numPr>
          <w:ilvl w:val="1"/>
          <w:numId w:val="1079"/>
        </w:numPr>
      </w:pPr>
      <w:r>
        <w:t xml:space="preserve">2-fig-cases-usa-state-bar.R: creates bar plot of confirmed vs. estimated infections by state</w:t>
      </w:r>
    </w:p>
    <w:p>
      <w:pPr>
        <w:pStyle w:val="BlockText"/>
        <w:numPr>
          <w:ilvl w:val="1"/>
          <w:numId w:val="1079"/>
        </w:numPr>
      </w:pPr>
      <w:r>
        <w:t xml:space="preserve">3a-fig-map-usa-state.R: creates map of confirmed vs. estimated infections by state</w:t>
      </w:r>
    </w:p>
    <w:p>
      <w:pPr>
        <w:pStyle w:val="BlockText"/>
        <w:numPr>
          <w:ilvl w:val="1"/>
          <w:numId w:val="1079"/>
        </w:numPr>
      </w:pPr>
      <w:r>
        <w:t xml:space="preserve">3b-fig-map-usa-state-shiny.R: creates map of confirmed vs. estimated infections by state with search functionality by state</w:t>
      </w:r>
    </w:p>
    <w:p>
      <w:pPr>
        <w:pStyle w:val="BlockText"/>
        <w:numPr>
          <w:ilvl w:val="1"/>
          <w:numId w:val="1079"/>
        </w:numPr>
      </w:pPr>
      <w:r>
        <w:t xml:space="preserve">4-fig-priors.R: creates figure with priors for US as a whole</w:t>
      </w:r>
    </w:p>
    <w:p>
      <w:pPr>
        <w:pStyle w:val="BlockText"/>
        <w:numPr>
          <w:ilvl w:val="1"/>
          <w:numId w:val="1079"/>
        </w:numPr>
      </w:pPr>
      <w:r>
        <w:t xml:space="preserve">5-fig-density-usa.R: creates figure of distribution of estimated cases in the US</w:t>
      </w:r>
    </w:p>
    <w:p>
      <w:pPr>
        <w:pStyle w:val="BlockText"/>
        <w:numPr>
          <w:ilvl w:val="1"/>
          <w:numId w:val="1079"/>
        </w:numPr>
      </w:pPr>
      <w:r>
        <w:t xml:space="preserve">6-table-data-quality.R: creates table of data quality grading from COVID Tracking Project</w:t>
      </w:r>
    </w:p>
    <w:p>
      <w:pPr>
        <w:pStyle w:val="BlockText"/>
        <w:numPr>
          <w:ilvl w:val="1"/>
          <w:numId w:val="1079"/>
        </w:numPr>
      </w:pPr>
      <w:r>
        <w:t xml:space="preserve">7-fig-testpos.R: creates figure of the probability of testing positive among those tested by state</w:t>
      </w:r>
    </w:p>
    <w:p>
      <w:pPr>
        <w:pStyle w:val="BlockText"/>
        <w:numPr>
          <w:ilvl w:val="1"/>
          <w:numId w:val="1079"/>
        </w:numPr>
      </w:pPr>
      <w:r>
        <w:t xml:space="preserve">8-fig-percent-undertesting-state.R: creates figure of the percentage of under estimation due to incomplete testing</w:t>
      </w:r>
    </w:p>
    <w:p>
      <w:pPr>
        <w:pStyle w:val="BlockText"/>
        <w:numPr>
          <w:ilvl w:val="0"/>
          <w:numId w:val="1076"/>
        </w:numPr>
      </w:pPr>
      <w:r>
        <w:t xml:space="preserve">4-figures: folder containing figure files.</w:t>
      </w:r>
    </w:p>
    <w:p>
      <w:pPr>
        <w:pStyle w:val="BlockText"/>
        <w:numPr>
          <w:ilvl w:val="0"/>
          <w:numId w:val="1076"/>
        </w:numPr>
      </w:pPr>
      <w:r>
        <w:t xml:space="preserve">5-results: folder containing analysis results objects.</w:t>
      </w:r>
    </w:p>
    <w:p>
      <w:pPr>
        <w:pStyle w:val="BlockText"/>
        <w:numPr>
          <w:ilvl w:val="0"/>
          <w:numId w:val="1076"/>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315"/>
    <w:bookmarkStart w:id="316" w:name="clean-up-feature-branches"/>
    <w:p>
      <w:pPr>
        <w:pStyle w:val="Heading2"/>
      </w:pPr>
      <w:r>
        <w:t xml:space="preserve">13.8 Clean up feature branches</w:t>
      </w:r>
    </w:p>
    <w:p>
      <w:pPr>
        <w:pStyle w:val="FirstParagraph"/>
      </w:pPr>
      <w:r>
        <w:t xml:space="preserve">In the remote repository on Github, all feature branches aside from master should be merged in and deleted. All outstanding PRs should be closed.</w:t>
      </w:r>
    </w:p>
    <w:bookmarkEnd w:id="316"/>
    <w:bookmarkStart w:id="318" w:name="create-github-release"/>
    <w:p>
      <w:pPr>
        <w:pStyle w:val="Heading2"/>
      </w:pPr>
      <w:r>
        <w:t xml:space="preserve">13.9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317">
        <w:r>
          <w:rPr>
            <w:rStyle w:val="Hyperlink"/>
          </w:rPr>
          <w:t xml:space="preserve">here.</w:t>
        </w:r>
      </w:hyperlink>
    </w:p>
    <w:bookmarkEnd w:id="318"/>
    <w:bookmarkEnd w:id="319"/>
    <w:bookmarkStart w:id="340" w:name="data-publication"/>
    <w:p>
      <w:pPr>
        <w:pStyle w:val="Heading1"/>
      </w:pPr>
      <w:r>
        <w:t xml:space="preserve">14. Data Publication</w:t>
      </w:r>
    </w:p>
    <w:p>
      <w:pPr>
        <w:pStyle w:val="FirstParagraph"/>
      </w:pPr>
      <w:r>
        <w:t xml:space="preserve">Adapted from Fanice Nyatigo and Ben Arnold’s chapter in the</w:t>
      </w:r>
      <w:r>
        <w:t xml:space="preserve"> </w:t>
      </w:r>
      <w:hyperlink r:id="rId320">
        <w:r>
          <w:rPr>
            <w:rStyle w:val="Hyperlink"/>
          </w:rPr>
          <w:t xml:space="preserve">Proctor-UCSF Lab Manual</w:t>
        </w:r>
      </w:hyperlink>
    </w:p>
    <w:bookmarkStart w:id="323" w:name="overview"/>
    <w:p>
      <w:pPr>
        <w:pStyle w:val="Heading2"/>
      </w:pPr>
      <w:r>
        <w:t xml:space="preserve">14.1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 (</w:t>
      </w:r>
      <w:hyperlink r:id="rId321">
        <w:r>
          <w:rPr>
            <w:rStyle w:val="Hyperlink"/>
          </w:rPr>
          <w:t xml:space="preserve">osf.io</w:t>
        </w:r>
      </w:hyperlink>
      <w:r>
        <w:t xml:space="preserve">). For example, all of the data from the WASH Benefits trials (led by investigators at Berkeley, icddr,b, IPA-Kenya and others) are all stored through data components nested within in OSF projects: https://osf.io/tprw2/. Another good option is Dryad (</w:t>
      </w:r>
      <w:hyperlink r:id="rId322">
        <w:r>
          <w:rPr>
            <w:rStyle w:val="Hyperlink"/>
          </w:rPr>
          <w:t xml:space="preserve">datadryad.org</w:t>
        </w:r>
      </w:hyperlink>
      <w:r>
        <w:t xml:space="preserve">) 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323"/>
    <w:bookmarkStart w:id="327" w:name="removing-phi"/>
    <w:p>
      <w:pPr>
        <w:pStyle w:val="Heading2"/>
      </w:pPr>
      <w:r>
        <w:t xml:space="preserve">14.2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324" w:name="personal-information"/>
    <w:p>
      <w:pPr>
        <w:pStyle w:val="Heading3"/>
      </w:pPr>
      <w:r>
        <w:t xml:space="preserve">14.2.1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324"/>
    <w:bookmarkStart w:id="325" w:name="dates"/>
    <w:p>
      <w:pPr>
        <w:pStyle w:val="Heading3"/>
      </w:pPr>
      <w:r>
        <w:t xml:space="preserve">14.2.2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325"/>
    <w:bookmarkStart w:id="326" w:name="geographic-information"/>
    <w:p>
      <w:pPr>
        <w:pStyle w:val="Heading3"/>
      </w:pPr>
      <w:r>
        <w:t xml:space="preserve">14.2.3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bookmarkEnd w:id="326"/>
    <w:bookmarkEnd w:id="327"/>
    <w:bookmarkStart w:id="331" w:name="create-public-ids"/>
    <w:p>
      <w:pPr>
        <w:pStyle w:val="Heading2"/>
      </w:pPr>
      <w:r>
        <w:t xml:space="preserve">14.3 Create public IDs</w:t>
      </w:r>
    </w:p>
    <w:bookmarkStart w:id="328" w:name="rationale"/>
    <w:p>
      <w:pPr>
        <w:pStyle w:val="Heading3"/>
      </w:pPr>
      <w:r>
        <w:t xml:space="preserve">14.3.1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328"/>
    <w:bookmarkStart w:id="329" w:name="X91487d910db01b024f2469582e46c6c56caa238"/>
    <w:p>
      <w:pPr>
        <w:pStyle w:val="Heading3"/>
      </w:pPr>
      <w:r>
        <w:t xml:space="preserve">14.3.2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329"/>
    <w:bookmarkStart w:id="330" w:name="example-scripts"/>
    <w:p>
      <w:pPr>
        <w:pStyle w:val="Heading3"/>
      </w:pPr>
      <w:r>
        <w:t xml:space="preserve">14.3.3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080"/>
        </w:numPr>
      </w:pPr>
      <w:r>
        <w:rPr>
          <w:rStyle w:val="VerbatimChar"/>
        </w:rPr>
        <w:t xml:space="preserve">data/final/</w:t>
      </w:r>
      <w:r>
        <w:t xml:space="preserve">- folder containing the projects final data in both csv and rds formats</w:t>
      </w:r>
      <w:r>
        <w:br/>
      </w:r>
    </w:p>
    <w:p>
      <w:pPr>
        <w:pStyle w:val="Compact"/>
        <w:numPr>
          <w:ilvl w:val="0"/>
          <w:numId w:val="1080"/>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080"/>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080"/>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080"/>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330"/>
    <w:bookmarkEnd w:id="331"/>
    <w:bookmarkStart w:id="335" w:name="create-a-data-repository"/>
    <w:p>
      <w:pPr>
        <w:pStyle w:val="Heading2"/>
      </w:pPr>
      <w:r>
        <w:t xml:space="preserve">14.4 Create a data repository</w:t>
      </w:r>
    </w:p>
    <w:p>
      <w:pPr>
        <w:pStyle w:val="FirstParagraph"/>
      </w:pPr>
      <w:r>
        <w:t xml:space="preserve">First, ensure that you create a codebook and metadata file for each public dataset</w:t>
      </w:r>
      <w:r>
        <w:t xml:space="preserve"> </w:t>
      </w:r>
      <w:hyperlink r:id="rId332">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bookmarkStart w:id="334" w:name="X659912a983e12070198566d6758f84b7c139c71"/>
    <w:p>
      <w:pPr>
        <w:pStyle w:val="Heading3"/>
      </w:pPr>
      <w:r>
        <w:t xml:space="preserve">14.4.1 Steps for creating an Open Science Framework (OSF) repository:</w:t>
      </w:r>
    </w:p>
    <w:p>
      <w:pPr>
        <w:pStyle w:val="Compact"/>
        <w:numPr>
          <w:ilvl w:val="0"/>
          <w:numId w:val="1081"/>
        </w:numPr>
      </w:pPr>
      <w:r>
        <w:t xml:space="preserve">Create a new OSF project per these instructions: https://help.osf.io/article/252-create-a-project</w:t>
      </w:r>
    </w:p>
    <w:p>
      <w:pPr>
        <w:pStyle w:val="Compact"/>
        <w:numPr>
          <w:ilvl w:val="0"/>
          <w:numId w:val="1081"/>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081"/>
        </w:numPr>
      </w:pPr>
      <w:r>
        <w:t xml:space="preserve">Create a notebook component and upload the final .html files (which will not be on github… but see optional item below)</w:t>
      </w:r>
    </w:p>
    <w:p>
      <w:pPr>
        <w:pStyle w:val="Compact"/>
        <w:numPr>
          <w:ilvl w:val="0"/>
          <w:numId w:val="1081"/>
        </w:numPr>
      </w:pPr>
      <w:r>
        <w:t xml:space="preserve">On the OSF landing Wiki, provide some context. Here is a recent example: https://osf.io/954bt/</w:t>
      </w:r>
    </w:p>
    <w:p>
      <w:pPr>
        <w:pStyle w:val="Compact"/>
        <w:numPr>
          <w:ilvl w:val="0"/>
          <w:numId w:val="1081"/>
        </w:numPr>
      </w:pPr>
      <w:r>
        <w:t xml:space="preserve">Create a Digital Object Identifier (DOI) for the repository. A DOI is a unique identifier that provides a persistent link to content, such as a dataset in this case.</w:t>
      </w:r>
      <w:r>
        <w:t xml:space="preserve"> </w:t>
      </w:r>
      <w:hyperlink r:id="rId333">
        <w:r>
          <w:rPr>
            <w:rStyle w:val="Hyperlink"/>
          </w:rPr>
          <w:t xml:space="preserve">Learn more about DOIs</w:t>
        </w:r>
      </w:hyperlink>
    </w:p>
    <w:p>
      <w:pPr>
        <w:pStyle w:val="Compact"/>
        <w:numPr>
          <w:ilvl w:val="0"/>
          <w:numId w:val="1081"/>
        </w:numPr>
      </w:pPr>
      <w:r>
        <w:t xml:space="preserve">Optional: Complete the software checklist and system requirement guide for the analysis to guide others. Include it on the GitHub README for the project: https://github.com/proctor-ucsf/mordor-antibody</w:t>
      </w:r>
    </w:p>
    <w:bookmarkEnd w:id="334"/>
    <w:bookmarkEnd w:id="335"/>
    <w:bookmarkStart w:id="336" w:name="edit-and-test-analysis-scripts"/>
    <w:p>
      <w:pPr>
        <w:pStyle w:val="Heading2"/>
      </w:pPr>
      <w:r>
        <w:t xml:space="preserve">14.5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336"/>
    <w:bookmarkStart w:id="337" w:name="X9e5a2e412be73507d832915a5b2807bcc43a531"/>
    <w:p>
      <w:pPr>
        <w:pStyle w:val="Heading2"/>
      </w:pPr>
      <w:r>
        <w:t xml:space="preserve">14.6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337"/>
    <w:bookmarkStart w:id="339" w:name="go-live"/>
    <w:p>
      <w:pPr>
        <w:pStyle w:val="Heading2"/>
      </w:pPr>
      <w:r>
        <w:t xml:space="preserve">14.7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w:t>
      </w:r>
      <w:r>
        <w:t xml:space="preserve"> </w:t>
      </w:r>
      <w:hyperlink r:id="rId338">
        <w:r>
          <w:rPr>
            <w:rStyle w:val="Hyperlink"/>
          </w:rPr>
          <w:t xml:space="preserve">How to Store and Manage Your Data - PLOS</w:t>
        </w:r>
      </w:hyperlink>
    </w:p>
    <w:bookmarkEnd w:id="339"/>
    <w:bookmarkEnd w:id="340"/>
    <w:bookmarkStart w:id="361" w:name="sec-slurm"/>
    <w:p>
      <w:pPr>
        <w:pStyle w:val="Heading1"/>
      </w:pPr>
      <w:r>
        <w:t xml:space="preserve">15. High-performance computing (HPC)</w:t>
      </w:r>
    </w:p>
    <w:p>
      <w:pPr>
        <w:pStyle w:val="FirstParagraph"/>
      </w:pPr>
      <w:r>
        <w:t xml:space="preserve">Adapted by UCD-SeRG team from</w:t>
      </w:r>
      <w:r>
        <w:t xml:space="preserve"> </w:t>
      </w:r>
      <w:hyperlink r:id="rId341">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345" w:name="uc-davis-computing-resources"/>
    <w:p>
      <w:pPr>
        <w:pStyle w:val="Heading2"/>
      </w:pPr>
      <w:r>
        <w:t xml:space="preserve">15.1 UC Davis Computing Resources</w:t>
      </w:r>
    </w:p>
    <w:bookmarkStart w:id="344" w:name="available-resources"/>
    <w:p>
      <w:pPr>
        <w:pStyle w:val="Heading3"/>
      </w:pPr>
      <w:r>
        <w:t xml:space="preserve">15.1.1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342">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082"/>
        </w:numPr>
      </w:pPr>
      <w:r>
        <w:rPr>
          <w:b/>
          <w:bCs/>
        </w:rPr>
        <w:t xml:space="preserve">Shiva</w:t>
      </w:r>
      <w:r>
        <w:t xml:space="preserve"> </w:t>
      </w:r>
      <w:r>
        <w:t xml:space="preserve">(shiva.ucdavis.edu): SLURM-based cluster for computational work</w:t>
      </w:r>
    </w:p>
    <w:p>
      <w:pPr>
        <w:pStyle w:val="Compact"/>
        <w:numPr>
          <w:ilvl w:val="0"/>
          <w:numId w:val="1082"/>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343">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344"/>
    <w:bookmarkEnd w:id="345"/>
    <w:bookmarkStart w:id="347" w:name="getting-started-with-slurm-clusters"/>
    <w:p>
      <w:pPr>
        <w:pStyle w:val="Heading2"/>
      </w:pPr>
      <w:r>
        <w:t xml:space="preserve">15.2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346" w:name="one-time-system-set-up"/>
    <w:p>
      <w:pPr>
        <w:pStyle w:val="Heading3"/>
      </w:pPr>
      <w:r>
        <w:t xml:space="preserve">15.2.1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346"/>
    <w:bookmarkEnd w:id="347"/>
    <w:bookmarkStart w:id="348" w:name="moving-files-to-the-cluster"/>
    <w:p>
      <w:pPr>
        <w:pStyle w:val="Heading2"/>
      </w:pPr>
      <w:r>
        <w:t xml:space="preserve">15.3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342">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348"/>
    <w:bookmarkStart w:id="349" w:name="installing-packages-on-the-cluster"/>
    <w:p>
      <w:pPr>
        <w:pStyle w:val="Heading2"/>
      </w:pPr>
      <w:r>
        <w:t xml:space="preserve">15.4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NormalTok"/>
        </w:rPr>
        <w:t xml:space="preserve">“http</w:t>
      </w:r>
      <w:r>
        <w:rPr>
          <w:rStyle w:val="SpecialCharTok"/>
        </w:rPr>
        <w:t xml:space="preserve">:</w:t>
      </w:r>
      <w:r>
        <w:rPr>
          <w:rStyle w:val="ErrorTok"/>
        </w:rPr>
        <w:t xml:space="preserve">//</w:t>
      </w:r>
      <w:r>
        <w:rPr>
          <w:rStyle w:val="NormalTok"/>
        </w:rPr>
        <w:t xml:space="preserve">cran.us.ur</w:t>
      </w:r>
      <w:r>
        <w:rPr>
          <w:rStyle w:val="SpecialCharTok"/>
        </w:rPr>
        <w:t xml:space="preserve">-</w:t>
      </w:r>
      <w:r>
        <w:rPr>
          <w:rStyle w:val="NormalTok"/>
        </w:rPr>
        <w:t xml:space="preserve">project.org”,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342">
        <w:r>
          <w:rPr>
            <w:rStyle w:val="Hyperlink"/>
          </w:rPr>
          <w:t xml:space="preserve">hpc.ucdavis.edu</w:t>
        </w:r>
      </w:hyperlink>
      <w:r>
        <w:t xml:space="preserve"> </w:t>
      </w:r>
      <w:r>
        <w:t xml:space="preserve">for support information.</w:t>
      </w:r>
    </w:p>
    <w:bookmarkEnd w:id="349"/>
    <w:bookmarkStart w:id="353" w:name="testing-your-code"/>
    <w:p>
      <w:pPr>
        <w:pStyle w:val="Heading2"/>
      </w:pPr>
      <w:r>
        <w:t xml:space="preserve">15.5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350" w:name="the-command-line"/>
    <w:p>
      <w:pPr>
        <w:pStyle w:val="Heading3"/>
      </w:pPr>
      <w:r>
        <w:t xml:space="preserve">15.5.1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350"/>
    <w:bookmarkStart w:id="351" w:name="rstudio-server"/>
    <w:p>
      <w:pPr>
        <w:pStyle w:val="Heading3"/>
      </w:pPr>
      <w:r>
        <w:t xml:space="preserve">15.5.2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351"/>
    <w:bookmarkStart w:id="352" w:name="filepaths-configuration-on-the-cluster"/>
    <w:p>
      <w:pPr>
        <w:pStyle w:val="Heading3"/>
      </w:pPr>
      <w:r>
        <w:t xml:space="preserve">15.5.3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352"/>
    <w:bookmarkEnd w:id="353"/>
    <w:bookmarkStart w:id="358" w:name="storage-group-storage-access"/>
    <w:p>
      <w:pPr>
        <w:pStyle w:val="Heading2"/>
      </w:pPr>
      <w:r>
        <w:t xml:space="preserve">15.6 Storage &amp; group storage access</w:t>
      </w:r>
    </w:p>
    <w:bookmarkStart w:id="354" w:name="individual-storage"/>
    <w:p>
      <w:pPr>
        <w:pStyle w:val="Heading3"/>
      </w:pPr>
      <w:r>
        <w:t xml:space="preserve">15.6.1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342">
        <w:r>
          <w:rPr>
            <w:rStyle w:val="Hyperlink"/>
          </w:rPr>
          <w:t xml:space="preserve">UC Davis HPC documentation</w:t>
        </w:r>
      </w:hyperlink>
      <w:r>
        <w:t xml:space="preserve"> </w:t>
      </w:r>
      <w:r>
        <w:t xml:space="preserve">for specific storage options and quotas.</w:t>
      </w:r>
    </w:p>
    <w:bookmarkEnd w:id="354"/>
    <w:bookmarkStart w:id="355" w:name="group-storage"/>
    <w:p>
      <w:pPr>
        <w:pStyle w:val="Heading3"/>
      </w:pPr>
      <w:r>
        <w:t xml:space="preserve">15.6.2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355"/>
    <w:bookmarkStart w:id="357" w:name="folder-permissions"/>
    <w:p>
      <w:pPr>
        <w:pStyle w:val="Heading3"/>
      </w:pPr>
      <w:r>
        <w:t xml:space="preserve">15.6.3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356">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357"/>
    <w:bookmarkEnd w:id="358"/>
    <w:bookmarkStart w:id="360" w:name="running-big-jobs-1"/>
    <w:p>
      <w:pPr>
        <w:pStyle w:val="Heading2"/>
      </w:pPr>
      <w:r>
        <w:t xml:space="preserve">15.7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w:t>
      </w:r>
      <w:r>
        <w:t xml:space="preserve"> </w:t>
      </w:r>
      <w:hyperlink r:id="rId359">
        <w:r>
          <w:rPr>
            <w:rStyle w:val="Hyperlink"/>
          </w:rPr>
          <w:t xml:space="preserve">here</w:t>
        </w:r>
      </w:hyperlink>
      <w:r>
        <w:t xml:space="preserve">. Here is an example of an sbatch script with the following options:</w:t>
      </w:r>
    </w:p>
    <w:p>
      <w:pPr>
        <w:pStyle w:val="Compact"/>
        <w:numPr>
          <w:ilvl w:val="0"/>
          <w:numId w:val="1083"/>
        </w:numPr>
      </w:pPr>
      <w:r>
        <w:rPr>
          <w:rStyle w:val="VerbatimChar"/>
        </w:rPr>
        <w:t xml:space="preserve">job-name=run_inc</w:t>
      </w:r>
      <w:r>
        <w:t xml:space="preserve">: Job name that will show up in the SLURM system</w:t>
      </w:r>
    </w:p>
    <w:p>
      <w:pPr>
        <w:pStyle w:val="Compact"/>
        <w:numPr>
          <w:ilvl w:val="0"/>
          <w:numId w:val="1083"/>
        </w:numPr>
      </w:pPr>
      <w:r>
        <w:rPr>
          <w:rStyle w:val="VerbatimChar"/>
        </w:rPr>
        <w:t xml:space="preserve">begin=now</w:t>
      </w:r>
      <w:r>
        <w:t xml:space="preserve">: Requests to start the job as soon as the requested resources are available</w:t>
      </w:r>
    </w:p>
    <w:p>
      <w:pPr>
        <w:pStyle w:val="Compact"/>
        <w:numPr>
          <w:ilvl w:val="0"/>
          <w:numId w:val="1083"/>
        </w:numPr>
      </w:pPr>
      <w:r>
        <w:rPr>
          <w:rStyle w:val="VerbatimChar"/>
        </w:rPr>
        <w:t xml:space="preserve">dependency=singleton</w:t>
      </w:r>
      <w:r>
        <w:t xml:space="preserve">: Jobs can begin after all previously launched jobs with the same name and user have ended.</w:t>
      </w:r>
    </w:p>
    <w:p>
      <w:pPr>
        <w:pStyle w:val="Compact"/>
        <w:numPr>
          <w:ilvl w:val="0"/>
          <w:numId w:val="1083"/>
        </w:numPr>
      </w:pPr>
      <w:r>
        <w:rPr>
          <w:rStyle w:val="VerbatimChar"/>
        </w:rPr>
        <w:t xml:space="preserve">mail-type=ALL</w:t>
      </w:r>
      <w:r>
        <w:t xml:space="preserve">: Receive all types of email notification (e.g., when job starts, fails, ends)</w:t>
      </w:r>
    </w:p>
    <w:p>
      <w:pPr>
        <w:pStyle w:val="Compact"/>
        <w:numPr>
          <w:ilvl w:val="0"/>
          <w:numId w:val="1083"/>
        </w:numPr>
      </w:pPr>
      <w:r>
        <w:rPr>
          <w:rStyle w:val="VerbatimChar"/>
        </w:rPr>
        <w:t xml:space="preserve">cpus-per-task=16</w:t>
      </w:r>
      <w:r>
        <w:t xml:space="preserve">: Request 16 processors per task. The default is one processor per task.</w:t>
      </w:r>
    </w:p>
    <w:p>
      <w:pPr>
        <w:pStyle w:val="Compact"/>
        <w:numPr>
          <w:ilvl w:val="0"/>
          <w:numId w:val="1083"/>
        </w:numPr>
      </w:pPr>
      <w:r>
        <w:rPr>
          <w:rStyle w:val="VerbatimChar"/>
        </w:rPr>
        <w:t xml:space="preserve">mem=64G</w:t>
      </w:r>
      <w:r>
        <w:t xml:space="preserve">: Request 64 GB memory per node.</w:t>
      </w:r>
    </w:p>
    <w:p>
      <w:pPr>
        <w:pStyle w:val="Compact"/>
        <w:numPr>
          <w:ilvl w:val="0"/>
          <w:numId w:val="1083"/>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083"/>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bookmarkEnd w:id="360"/>
    <w:bookmarkEnd w:id="361"/>
    <w:bookmarkStart w:id="371" w:name="use-of-ai"/>
    <w:p>
      <w:pPr>
        <w:pStyle w:val="Heading1"/>
      </w:pPr>
      <w:r>
        <w:t xml:space="preserve">16. Use of AI</w:t>
      </w:r>
    </w:p>
    <w:p>
      <w:pPr>
        <w:pStyle w:val="FirstParagraph"/>
      </w:pPr>
      <w:r>
        <w:t xml:space="preserve">AI-powered coding assistants can be valuable tools for accelerating your work, but they require careful and responsible use. Lab members who use AI tools must adhere to the following guidelines:</w:t>
      </w:r>
    </w:p>
    <w:bookmarkStart w:id="362" w:name="responsibility-for-validation"/>
    <w:p>
      <w:pPr>
        <w:pStyle w:val="Heading2"/>
      </w:pPr>
      <w:r>
        <w:t xml:space="preserve">16.1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 generate insecure code, produce incorrect logic, or suggest approaches that are inappropriate for our specific research context. Before using any AI-generated code:</w:t>
      </w:r>
    </w:p>
    <w:p>
      <w:pPr>
        <w:pStyle w:val="Compact"/>
        <w:numPr>
          <w:ilvl w:val="0"/>
          <w:numId w:val="1084"/>
        </w:numPr>
      </w:pPr>
      <w:r>
        <w:t xml:space="preserve">Carefully review the code to ensure you understand what it does</w:t>
      </w:r>
    </w:p>
    <w:p>
      <w:pPr>
        <w:pStyle w:val="Compact"/>
        <w:numPr>
          <w:ilvl w:val="0"/>
          <w:numId w:val="1084"/>
        </w:numPr>
      </w:pPr>
      <w:r>
        <w:t xml:space="preserve">Test the code thoroughly to verify it works as expected</w:t>
      </w:r>
    </w:p>
    <w:p>
      <w:pPr>
        <w:pStyle w:val="Compact"/>
        <w:numPr>
          <w:ilvl w:val="0"/>
          <w:numId w:val="1084"/>
        </w:numPr>
      </w:pPr>
      <w:r>
        <w:t xml:space="preserve">Verify that the logic is appropriate for your specific use case</w:t>
      </w:r>
    </w:p>
    <w:p>
      <w:pPr>
        <w:pStyle w:val="Compact"/>
        <w:numPr>
          <w:ilvl w:val="0"/>
          <w:numId w:val="1084"/>
        </w:numPr>
      </w:pPr>
      <w:r>
        <w:t xml:space="preserve">Check that the code follows our lab’s coding standards and best practices</w:t>
      </w:r>
    </w:p>
    <w:p>
      <w:pPr>
        <w:pStyle w:val="Compact"/>
        <w:numPr>
          <w:ilvl w:val="0"/>
          <w:numId w:val="1084"/>
        </w:numPr>
      </w:pPr>
      <w:r>
        <w:t xml:space="preserve">Ensure the code does not introduce security vulnerabilities or data privacy issues</w:t>
      </w:r>
    </w:p>
    <w:p>
      <w:pPr>
        <w:pStyle w:val="FirstParagraph"/>
      </w:pPr>
      <w:r>
        <w:t xml:space="preserve">Never blindly copy and paste AI-generated code without understanding it. If you don’t understand what the AI has suggested, take the time to learn or ask a colleague for help.</w:t>
      </w:r>
    </w:p>
    <w:bookmarkEnd w:id="362"/>
    <w:bookmarkStart w:id="363" w:name="disclosure-of-ai-use"/>
    <w:p>
      <w:pPr>
        <w:pStyle w:val="Heading2"/>
      </w:pPr>
      <w:r>
        <w:t xml:space="preserve">16.2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 Specifically:</w:t>
      </w:r>
    </w:p>
    <w:p>
      <w:pPr>
        <w:pStyle w:val="Compact"/>
        <w:numPr>
          <w:ilvl w:val="0"/>
          <w:numId w:val="1085"/>
        </w:numPr>
      </w:pPr>
      <w:r>
        <w:t xml:space="preserve">In code comments, note when AI tools were used to generate or significantly modify code</w:t>
      </w:r>
    </w:p>
    <w:p>
      <w:pPr>
        <w:pStyle w:val="Compact"/>
        <w:numPr>
          <w:ilvl w:val="0"/>
          <w:numId w:val="1085"/>
        </w:numPr>
      </w:pPr>
      <w:r>
        <w:t xml:space="preserve">In commit messages, mention if AI tools assisted with the changes</w:t>
      </w:r>
    </w:p>
    <w:p>
      <w:pPr>
        <w:pStyle w:val="Compact"/>
        <w:numPr>
          <w:ilvl w:val="0"/>
          <w:numId w:val="1085"/>
        </w:numPr>
      </w:pPr>
      <w:r>
        <w:t xml:space="preserve">In manuscripts and reports, acknowledge AI tool usage in the methods or acknowledgments section</w:t>
      </w:r>
    </w:p>
    <w:p>
      <w:pPr>
        <w:pStyle w:val="Compact"/>
        <w:numPr>
          <w:ilvl w:val="0"/>
          <w:numId w:val="1085"/>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363"/>
    <w:bookmarkStart w:id="364" w:name="attribution-of-sources"/>
    <w:p>
      <w:pPr>
        <w:pStyle w:val="Heading2"/>
      </w:pPr>
      <w:r>
        <w:t xml:space="preserve">16.3 Attribution of sources</w:t>
      </w:r>
    </w:p>
    <w:p>
      <w:pPr>
        <w:pStyle w:val="FirstParagraph"/>
      </w:pPr>
      <w:r>
        <w:rPr>
          <w:b/>
          <w:bCs/>
        </w:rPr>
        <w:t xml:space="preserve">When using AI tools to generate content that borrows from or adapts existing sources, you must ensure proper attribution.</w:t>
      </w:r>
      <w:r>
        <w:t xml:space="preserve"> </w:t>
      </w:r>
      <w:r>
        <w:t xml:space="preserve">AI tools sometimes paraphrase or adapt content from documentation, guides, or other resources without clearly indicating the original source.</w:t>
      </w:r>
      <w:r>
        <w:t xml:space="preserve"> </w:t>
      </w:r>
      <w:r>
        <w:t xml:space="preserve">It is your responsibility to:</w:t>
      </w:r>
    </w:p>
    <w:p>
      <w:pPr>
        <w:pStyle w:val="Compact"/>
        <w:numPr>
          <w:ilvl w:val="0"/>
          <w:numId w:val="1086"/>
        </w:numPr>
      </w:pPr>
      <w:r>
        <w:t xml:space="preserve">Ask the AI tool to identify and properly cite sources when it borrows or adapts content</w:t>
      </w:r>
    </w:p>
    <w:p>
      <w:pPr>
        <w:pStyle w:val="Compact"/>
        <w:numPr>
          <w:ilvl w:val="0"/>
          <w:numId w:val="1086"/>
        </w:numPr>
      </w:pPr>
      <w:r>
        <w:t xml:space="preserve">Verify that any content the AI generates includes appropriate citations</w:t>
      </w:r>
    </w:p>
    <w:p>
      <w:pPr>
        <w:pStyle w:val="Compact"/>
        <w:numPr>
          <w:ilvl w:val="0"/>
          <w:numId w:val="1086"/>
        </w:numPr>
      </w:pPr>
      <w:r>
        <w:t xml:space="preserve">Add citations yourself if the AI fails to do so</w:t>
      </w:r>
    </w:p>
    <w:p>
      <w:pPr>
        <w:pStyle w:val="Compact"/>
        <w:numPr>
          <w:ilvl w:val="0"/>
          <w:numId w:val="1086"/>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 explicitly request that they provide proper attribution for any borrowed or adapted material.</w:t>
      </w:r>
      <w:r>
        <w:t xml:space="preserve"> </w:t>
      </w:r>
      <w:r>
        <w:t xml:space="preserve">For example:</w:t>
      </w:r>
      <w:r>
        <w:t xml:space="preserve"> </w:t>
      </w:r>
      <w:r>
        <w:t xml:space="preserve">“Please quote from and paraphrase [source], with proper attribution”</w:t>
      </w:r>
      <w:r>
        <w:t xml:space="preserve"> </w:t>
      </w:r>
      <w:r>
        <w:t xml:space="preserve">rather than simply asking it to summarize information on a topic.</w:t>
      </w:r>
    </w:p>
    <w:bookmarkEnd w:id="364"/>
    <w:bookmarkStart w:id="370" w:name="coding-agents"/>
    <w:p>
      <w:pPr>
        <w:pStyle w:val="Heading2"/>
      </w:pPr>
      <w:r>
        <w:t xml:space="preserve">16.4 Coding Agents</w:t>
      </w:r>
    </w:p>
    <w:p>
      <w:pPr>
        <w:pStyle w:val="FirstParagraph"/>
      </w:pPr>
      <w:r>
        <w:t xml:space="preserve">We recommend using</w:t>
      </w:r>
      <w:r>
        <w:t xml:space="preserve"> </w:t>
      </w:r>
      <w:hyperlink r:id="rId365">
        <w:r>
          <w:rPr>
            <w:rStyle w:val="Hyperlink"/>
            <w:b/>
            <w:bCs/>
          </w:rPr>
          <w:t xml:space="preserve">Coding Agents</w:t>
        </w:r>
      </w:hyperlink>
      <w:r>
        <w:t xml:space="preserve"> </w:t>
      </w:r>
      <w:r>
        <w:t xml:space="preserve">for AI-assisted coding.</w:t>
      </w:r>
      <w:r>
        <w:t xml:space="preserve"> </w:t>
      </w:r>
      <w:r>
        <w:t xml:space="preserve">Coding Agents offer several advantages:</w:t>
      </w:r>
    </w:p>
    <w:p>
      <w:pPr>
        <w:pStyle w:val="Compact"/>
        <w:numPr>
          <w:ilvl w:val="0"/>
          <w:numId w:val="1087"/>
        </w:numPr>
      </w:pPr>
      <w:r>
        <w:rPr>
          <w:b/>
          <w:bCs/>
        </w:rPr>
        <w:t xml:space="preserve">Built-in transparency</w:t>
      </w:r>
      <w:r>
        <w:t xml:space="preserve">: Coding agents create a clear record of their role in your work through commit history and code suggestions</w:t>
      </w:r>
    </w:p>
    <w:p>
      <w:pPr>
        <w:pStyle w:val="Compact"/>
        <w:numPr>
          <w:ilvl w:val="0"/>
          <w:numId w:val="1087"/>
        </w:numPr>
      </w:pPr>
      <w:r>
        <w:rPr>
          <w:b/>
          <w:bCs/>
        </w:rPr>
        <w:t xml:space="preserve">Context-aware suggestions</w:t>
      </w:r>
      <w:r>
        <w:t xml:space="preserve">: Coding agents understand your codebase and can make contextually relevant suggestions</w:t>
      </w:r>
    </w:p>
    <w:p>
      <w:pPr>
        <w:pStyle w:val="Compact"/>
        <w:numPr>
          <w:ilvl w:val="0"/>
          <w:numId w:val="1087"/>
        </w:numPr>
      </w:pPr>
      <w:r>
        <w:rPr>
          <w:b/>
          <w:bCs/>
        </w:rPr>
        <w:t xml:space="preserve">Integration with version control</w:t>
      </w:r>
      <w:r>
        <w:t xml:space="preserve">: Using Coding agents within GitHub ensures that AI-assisted changes are tracked alongside all other code changes</w:t>
      </w:r>
    </w:p>
    <w:p>
      <w:pPr>
        <w:pStyle w:val="Compact"/>
        <w:numPr>
          <w:ilvl w:val="0"/>
          <w:numId w:val="1087"/>
        </w:numPr>
      </w:pPr>
      <w:r>
        <w:rPr>
          <w:b/>
          <w:bCs/>
        </w:rPr>
        <w:t xml:space="preserve">Interactive workflow</w:t>
      </w:r>
      <w:r>
        <w:t xml:space="preserve">: Coding agents’ interactive nature encourages you to review and modify suggestions rather than blindly accepting them</w:t>
      </w:r>
    </w:p>
    <w:p>
      <w:pPr>
        <w:pStyle w:val="FirstParagraph"/>
      </w:pPr>
      <w:r>
        <w:t xml:space="preserve">When using coding agents, work interactively with the AI suggestions:</w:t>
      </w:r>
      <w:r>
        <w:t xml:space="preserve"> </w:t>
      </w:r>
      <w:r>
        <w:t xml:space="preserve">review, modify, and test them rather than accepting them wholesale.</w:t>
      </w:r>
      <w:r>
        <w:t xml:space="preserve"> </w:t>
      </w:r>
      <w:r>
        <w:t xml:space="preserve">This interactive approach helps ensure code quality and deepens your understanding of the code.</w:t>
      </w:r>
    </w:p>
    <w:p>
      <w:pPr>
        <w:pStyle w:val="BodyText"/>
      </w:pPr>
      <w:r>
        <w:t xml:space="preserve">Remember: AI tools are assistants, not replacements for your expertise and judgment.</w:t>
      </w:r>
      <w:r>
        <w:t xml:space="preserve"> </w:t>
      </w:r>
      <w:r>
        <w:t xml:space="preserve">The quality and correctness of your work remains your responsibility.</w:t>
      </w:r>
    </w:p>
    <w:bookmarkStart w:id="369" w:name="when-to-use-a-coding-agent"/>
    <w:p>
      <w:pPr>
        <w:pStyle w:val="Heading3"/>
      </w:pPr>
      <w:r>
        <w:t xml:space="preserve">16.4.1 When to use a coding agent</w:t>
      </w:r>
    </w:p>
    <w:p>
      <w:pPr>
        <w:pStyle w:val="FirstParagraph"/>
      </w:pPr>
      <w:r>
        <w:t xml:space="preserve">Coding agent sessions are currently</w:t>
      </w:r>
      <w:r>
        <w:rPr>
          <w:rStyle w:val="FootnoteReference"/>
        </w:rPr>
        <w:footnoteReference w:id="366"/>
      </w:r>
      <w:r>
        <w:t xml:space="preserve"> </w:t>
      </w:r>
      <w:r>
        <w:t xml:space="preserve">considered</w:t>
      </w:r>
      <w:r>
        <w:t xml:space="preserve"> </w:t>
      </w:r>
      <w:r>
        <w:t xml:space="preserve">“premium requests”</w:t>
      </w:r>
      <w:r>
        <w:t xml:space="preserve">, which are limited resources;</w:t>
      </w:r>
      <w:r>
        <w:t xml:space="preserve"> </w:t>
      </w:r>
      <w:r>
        <w:t xml:space="preserve">see</w:t>
      </w:r>
      <w:r>
        <w:t xml:space="preserve"> </w:t>
      </w:r>
      <w:hyperlink r:id="rId367">
        <w:r>
          <w:rPr>
            <w:rStyle w:val="Hyperlink"/>
          </w:rPr>
          <w:t xml:space="preserve">https://github.com/features/copilot/plans</w:t>
        </w:r>
      </w:hyperlink>
      <w:r>
        <w:t xml:space="preserve"> </w:t>
      </w:r>
      <w:r>
        <w:t xml:space="preserve">for details.</w:t>
      </w:r>
      <w:r>
        <w:t xml:space="preserve"> </w:t>
      </w:r>
      <w:r>
        <w:t xml:space="preserve">So, 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368">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p>
    <w:p>
      <w:pPr>
        <w:pStyle w:val="BodyText"/>
      </w:pPr>
      <w:r>
        <w:t xml:space="preserve">Also, the less we practice, the weaker our skills get,</w:t>
      </w:r>
      <w:r>
        <w:t xml:space="preserve"> </w:t>
      </w:r>
      <w:r>
        <w:t xml:space="preserve">and the harder it is for us to supervise the agents</w:t>
      </w:r>
      <w:r>
        <w:t xml:space="preserve"> </w:t>
      </w:r>
      <w:r>
        <w:t xml:space="preserve">and make sure they are actually doing what we want it to do,</w:t>
      </w:r>
      <w:r>
        <w:t xml:space="preserve"> </w:t>
      </w:r>
      <w:r>
        <w:t xml:space="preserve">the way we want it to do it.</w:t>
      </w:r>
      <w:r>
        <w:t xml:space="preserve"> </w:t>
      </w:r>
      <w:r>
        <w:t xml:space="preserve">You should exercise your own coding skills regularly,</w:t>
      </w:r>
      <w:r>
        <w:t xml:space="preserve"> </w:t>
      </w:r>
      <w:r>
        <w:t xml:space="preserve">just like you would for any other skill you want to maintain.</w:t>
      </w:r>
    </w:p>
    <w:bookmarkEnd w:id="369"/>
    <w:bookmarkEnd w:id="370"/>
    <w:bookmarkEnd w:id="371"/>
    <w:bookmarkStart w:id="384" w:name="checklists"/>
    <w:p>
      <w:pPr>
        <w:pStyle w:val="Heading1"/>
      </w:pPr>
      <w:r>
        <w:t xml:space="preserve">17. Checklists</w:t>
      </w:r>
    </w:p>
    <w:p>
      <w:pPr>
        <w:pStyle w:val="FirstParagraph"/>
      </w:pPr>
      <w:r>
        <w:t xml:space="preserve">Adapted by UCD-SeRG team from</w:t>
      </w:r>
      <w:r>
        <w:t xml:space="preserve"> </w:t>
      </w:r>
      <w:hyperlink r:id="rId372">
        <w:r>
          <w:rPr>
            <w:rStyle w:val="Hyperlink"/>
          </w:rPr>
          <w:t xml:space="preserve">original by Jade Benjamin-Chung</w:t>
        </w:r>
      </w:hyperlink>
    </w:p>
    <w:bookmarkStart w:id="373" w:name="pre-analysis-plan-checklist"/>
    <w:p>
      <w:pPr>
        <w:pStyle w:val="Heading2"/>
      </w:pPr>
      <w:r>
        <w:t xml:space="preserve">17.1 Pre-analysis plan checklist</w:t>
      </w:r>
    </w:p>
    <w:p>
      <w:pPr>
        <w:pStyle w:val="Compact"/>
        <w:numPr>
          <w:ilvl w:val="0"/>
          <w:numId w:val="1088"/>
        </w:numPr>
      </w:pPr>
      <w:r>
        <w:t xml:space="preserve">Brief background on the study (a condensed version of the introduction section of the paper)</w:t>
      </w:r>
    </w:p>
    <w:p>
      <w:pPr>
        <w:pStyle w:val="Compact"/>
        <w:numPr>
          <w:ilvl w:val="0"/>
          <w:numId w:val="1088"/>
        </w:numPr>
      </w:pPr>
      <w:r>
        <w:t xml:space="preserve">Hypotheses / objectives</w:t>
      </w:r>
    </w:p>
    <w:p>
      <w:pPr>
        <w:pStyle w:val="Compact"/>
        <w:numPr>
          <w:ilvl w:val="0"/>
          <w:numId w:val="1088"/>
        </w:numPr>
      </w:pPr>
      <w:r>
        <w:t xml:space="preserve">Study design</w:t>
      </w:r>
    </w:p>
    <w:p>
      <w:pPr>
        <w:pStyle w:val="Compact"/>
        <w:numPr>
          <w:ilvl w:val="0"/>
          <w:numId w:val="1088"/>
        </w:numPr>
      </w:pPr>
      <w:r>
        <w:t xml:space="preserve">Description of data</w:t>
      </w:r>
    </w:p>
    <w:p>
      <w:pPr>
        <w:pStyle w:val="Compact"/>
        <w:numPr>
          <w:ilvl w:val="0"/>
          <w:numId w:val="1088"/>
        </w:numPr>
      </w:pPr>
      <w:r>
        <w:t xml:space="preserve">Definition of outcomes</w:t>
      </w:r>
    </w:p>
    <w:p>
      <w:pPr>
        <w:pStyle w:val="Compact"/>
        <w:numPr>
          <w:ilvl w:val="0"/>
          <w:numId w:val="1088"/>
        </w:numPr>
      </w:pPr>
      <w:r>
        <w:t xml:space="preserve">Definition of interventions / exposures</w:t>
      </w:r>
    </w:p>
    <w:p>
      <w:pPr>
        <w:pStyle w:val="Compact"/>
        <w:numPr>
          <w:ilvl w:val="0"/>
          <w:numId w:val="1088"/>
        </w:numPr>
      </w:pPr>
      <w:r>
        <w:t xml:space="preserve">Definition of covariates</w:t>
      </w:r>
    </w:p>
    <w:p>
      <w:pPr>
        <w:pStyle w:val="Compact"/>
        <w:numPr>
          <w:ilvl w:val="0"/>
          <w:numId w:val="1088"/>
        </w:numPr>
      </w:pPr>
      <w:r>
        <w:t xml:space="preserve">Statistical power calculation</w:t>
      </w:r>
    </w:p>
    <w:p>
      <w:pPr>
        <w:pStyle w:val="Compact"/>
        <w:numPr>
          <w:ilvl w:val="0"/>
          <w:numId w:val="1088"/>
        </w:numPr>
      </w:pPr>
      <w:r>
        <w:t xml:space="preserve">Statistical model description</w:t>
      </w:r>
    </w:p>
    <w:p>
      <w:pPr>
        <w:pStyle w:val="Compact"/>
        <w:numPr>
          <w:ilvl w:val="0"/>
          <w:numId w:val="1088"/>
        </w:numPr>
      </w:pPr>
      <w:r>
        <w:t xml:space="preserve">Covariate selection / screening</w:t>
      </w:r>
    </w:p>
    <w:p>
      <w:pPr>
        <w:pStyle w:val="Compact"/>
        <w:numPr>
          <w:ilvl w:val="0"/>
          <w:numId w:val="1088"/>
        </w:numPr>
      </w:pPr>
      <w:r>
        <w:t xml:space="preserve">Standard error estimation method</w:t>
      </w:r>
    </w:p>
    <w:p>
      <w:pPr>
        <w:pStyle w:val="Compact"/>
        <w:numPr>
          <w:ilvl w:val="0"/>
          <w:numId w:val="1088"/>
        </w:numPr>
      </w:pPr>
      <w:r>
        <w:t xml:space="preserve">Missing data analysis</w:t>
      </w:r>
    </w:p>
    <w:p>
      <w:pPr>
        <w:pStyle w:val="Compact"/>
        <w:numPr>
          <w:ilvl w:val="0"/>
          <w:numId w:val="1088"/>
        </w:numPr>
      </w:pPr>
      <w:r>
        <w:t xml:space="preserve">Assessment of effect modification / subgroup analyses</w:t>
      </w:r>
    </w:p>
    <w:p>
      <w:pPr>
        <w:pStyle w:val="Compact"/>
        <w:numPr>
          <w:ilvl w:val="0"/>
          <w:numId w:val="1088"/>
        </w:numPr>
      </w:pPr>
      <w:r>
        <w:t xml:space="preserve">Sensitivity analyses</w:t>
      </w:r>
    </w:p>
    <w:p>
      <w:pPr>
        <w:pStyle w:val="Compact"/>
        <w:numPr>
          <w:ilvl w:val="0"/>
          <w:numId w:val="1088"/>
        </w:numPr>
      </w:pPr>
      <w:r>
        <w:t xml:space="preserve">Negative control analyses</w:t>
      </w:r>
    </w:p>
    <w:bookmarkEnd w:id="373"/>
    <w:bookmarkStart w:id="375" w:name="code-checklist"/>
    <w:p>
      <w:pPr>
        <w:pStyle w:val="Heading2"/>
      </w:pPr>
      <w:r>
        <w:t xml:space="preserve">17.2 Code checklist</w:t>
      </w:r>
    </w:p>
    <w:p>
      <w:pPr>
        <w:pStyle w:val="Compact"/>
        <w:numPr>
          <w:ilvl w:val="0"/>
          <w:numId w:val="1089"/>
        </w:numPr>
      </w:pPr>
      <w:r>
        <w:t xml:space="preserve">Does the script run without errors?</w:t>
      </w:r>
    </w:p>
    <w:p>
      <w:pPr>
        <w:pStyle w:val="Compact"/>
        <w:numPr>
          <w:ilvl w:val="0"/>
          <w:numId w:val="1089"/>
        </w:numPr>
      </w:pPr>
      <w:r>
        <w:t xml:space="preserve">Is code self-contained within repo and/or associated Box folder?</w:t>
      </w:r>
    </w:p>
    <w:p>
      <w:pPr>
        <w:pStyle w:val="Compact"/>
        <w:numPr>
          <w:ilvl w:val="0"/>
          <w:numId w:val="1089"/>
        </w:numPr>
      </w:pPr>
      <w:r>
        <w:t xml:space="preserve">Is all commented out code / remarks removed?</w:t>
      </w:r>
    </w:p>
    <w:p>
      <w:pPr>
        <w:pStyle w:val="Compact"/>
        <w:numPr>
          <w:ilvl w:val="0"/>
          <w:numId w:val="1089"/>
        </w:numPr>
      </w:pPr>
      <w:r>
        <w:t xml:space="preserve">Does the header accurately describe the process completed in the script?</w:t>
      </w:r>
    </w:p>
    <w:p>
      <w:pPr>
        <w:pStyle w:val="Compact"/>
        <w:numPr>
          <w:ilvl w:val="0"/>
          <w:numId w:val="1089"/>
        </w:numPr>
      </w:pPr>
      <w:r>
        <w:t xml:space="preserve">Is the script pushed to its github repository?</w:t>
      </w:r>
    </w:p>
    <w:p>
      <w:pPr>
        <w:pStyle w:val="Compact"/>
        <w:numPr>
          <w:ilvl w:val="0"/>
          <w:numId w:val="1089"/>
        </w:numPr>
      </w:pPr>
      <w:r>
        <w:t xml:space="preserve">Does the code adhere to the</w:t>
      </w:r>
      <w:r>
        <w:t xml:space="preserve"> </w:t>
      </w:r>
      <w:hyperlink r:id="rId374">
        <w:r>
          <w:rPr>
            <w:rStyle w:val="Hyperlink"/>
          </w:rPr>
          <w:t xml:space="preserve">coding style guide</w:t>
        </w:r>
      </w:hyperlink>
      <w:r>
        <w:t xml:space="preserve">?</w:t>
      </w:r>
    </w:p>
    <w:p>
      <w:pPr>
        <w:pStyle w:val="Compact"/>
        <w:numPr>
          <w:ilvl w:val="0"/>
          <w:numId w:val="1089"/>
        </w:numPr>
      </w:pPr>
      <w:r>
        <w:t xml:space="preserve">Are all warnings ignorable? Should any warnings be intentionally suppressed or addressed?</w:t>
      </w:r>
    </w:p>
    <w:bookmarkEnd w:id="375"/>
    <w:bookmarkStart w:id="379" w:name="manuscript-checklist"/>
    <w:p>
      <w:pPr>
        <w:pStyle w:val="Heading2"/>
      </w:pPr>
      <w:r>
        <w:t xml:space="preserve">17.3 Manuscript checklist</w:t>
      </w:r>
    </w:p>
    <w:p>
      <w:pPr>
        <w:pStyle w:val="FirstParagraph"/>
      </w:pPr>
      <w:r>
        <w:rPr>
          <w:i/>
          <w:iCs/>
        </w:rPr>
        <w:t xml:space="preserve">This is adapted in part from</w:t>
      </w:r>
      <w:r>
        <w:rPr>
          <w:i/>
          <w:iCs/>
        </w:rPr>
        <w:t xml:space="preserve"> </w:t>
      </w:r>
      <w:hyperlink r:id="rId376">
        <w:r>
          <w:rPr>
            <w:rStyle w:val="Hyperlink"/>
            <w:i/>
            <w:iCs/>
          </w:rPr>
          <w:t xml:space="preserve">this article</w:t>
        </w:r>
      </w:hyperlink>
      <w:r>
        <w:rPr>
          <w:i/>
          <w:iCs/>
        </w:rPr>
        <w:t xml:space="preserve">.</w:t>
      </w:r>
    </w:p>
    <w:p>
      <w:pPr>
        <w:pStyle w:val="Compact"/>
        <w:numPr>
          <w:ilvl w:val="0"/>
          <w:numId w:val="1090"/>
        </w:numPr>
      </w:pPr>
      <w:r>
        <w:t xml:space="preserve">Have you completed the relevant reporting checklist, if applicable? (</w:t>
      </w:r>
      <w:hyperlink r:id="rId58">
        <w:r>
          <w:rPr>
            <w:rStyle w:val="Hyperlink"/>
          </w:rPr>
          <w:t xml:space="preserve">Collection of checklists</w:t>
        </w:r>
      </w:hyperlink>
      <w:r>
        <w:t xml:space="preserve">)</w:t>
      </w:r>
    </w:p>
    <w:p>
      <w:pPr>
        <w:pStyle w:val="Compact"/>
        <w:numPr>
          <w:ilvl w:val="0"/>
          <w:numId w:val="1090"/>
        </w:numPr>
      </w:pPr>
      <w:r>
        <w:t xml:space="preserve">Are the study results within the manuscript replicable (i.e., if you rerun the code in the study’s repository, the tables and figures will be exactly replicated?)</w:t>
      </w:r>
    </w:p>
    <w:p>
      <w:pPr>
        <w:pStyle w:val="Compact"/>
        <w:numPr>
          <w:ilvl w:val="0"/>
          <w:numId w:val="1090"/>
        </w:numPr>
      </w:pPr>
      <w:r>
        <w:t xml:space="preserve">Is a target journal selected?</w:t>
      </w:r>
    </w:p>
    <w:p>
      <w:pPr>
        <w:pStyle w:val="Compact"/>
        <w:numPr>
          <w:ilvl w:val="0"/>
          <w:numId w:val="1090"/>
        </w:numPr>
      </w:pPr>
      <w:r>
        <w:t xml:space="preserve">Is the title declarative, in other words, does it state the object/findings rather than suggest them?</w:t>
      </w:r>
    </w:p>
    <w:p>
      <w:pPr>
        <w:pStyle w:val="Compact"/>
        <w:numPr>
          <w:ilvl w:val="0"/>
          <w:numId w:val="1090"/>
        </w:numPr>
      </w:pPr>
      <w:r>
        <w:t xml:space="preserve">Is the word count of the manuscript close to the target journal’s allowance?</w:t>
      </w:r>
    </w:p>
    <w:p>
      <w:pPr>
        <w:pStyle w:val="Compact"/>
        <w:numPr>
          <w:ilvl w:val="0"/>
          <w:numId w:val="1090"/>
        </w:numPr>
      </w:pPr>
      <w:r>
        <w:t xml:space="preserve">Does the manuscript adhere to the formatting guide of the target journal?</w:t>
      </w:r>
    </w:p>
    <w:p>
      <w:pPr>
        <w:pStyle w:val="Compact"/>
        <w:numPr>
          <w:ilvl w:val="0"/>
          <w:numId w:val="1090"/>
        </w:numPr>
      </w:pPr>
      <w:r>
        <w:t xml:space="preserve">Does the manuscript use a consistent voice (passive or active – usually active is preferred … pun intended)?</w:t>
      </w:r>
    </w:p>
    <w:p>
      <w:pPr>
        <w:pStyle w:val="Compact"/>
        <w:numPr>
          <w:ilvl w:val="0"/>
          <w:numId w:val="1090"/>
        </w:numPr>
      </w:pPr>
      <w:r>
        <w:t xml:space="preserve">Is each figure and table (including supplementary material) referenced in the main text?</w:t>
      </w:r>
    </w:p>
    <w:p>
      <w:pPr>
        <w:pStyle w:val="Compact"/>
        <w:numPr>
          <w:ilvl w:val="0"/>
          <w:numId w:val="1090"/>
        </w:numPr>
      </w:pPr>
      <w:r>
        <w:t xml:space="preserve">Is there a caption for each figure and table (including supplementary material)?</w:t>
      </w:r>
    </w:p>
    <w:p>
      <w:pPr>
        <w:pStyle w:val="Compact"/>
        <w:numPr>
          <w:ilvl w:val="0"/>
          <w:numId w:val="1090"/>
        </w:numPr>
      </w:pPr>
      <w:r>
        <w:t xml:space="preserve">Are tables/figures and supplementary material numbered in accordance with their appearance in the main text?</w:t>
      </w:r>
    </w:p>
    <w:p>
      <w:pPr>
        <w:pStyle w:val="Compact"/>
        <w:numPr>
          <w:ilvl w:val="0"/>
          <w:numId w:val="1090"/>
        </w:numPr>
      </w:pPr>
      <w:r>
        <w:t xml:space="preserve">Does the text use past tense if it is reporting research findings or future tense if it is a study protocol?</w:t>
      </w:r>
    </w:p>
    <w:p>
      <w:pPr>
        <w:pStyle w:val="Compact"/>
        <w:numPr>
          <w:ilvl w:val="0"/>
          <w:numId w:val="1090"/>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090"/>
        </w:numPr>
      </w:pPr>
      <w:r>
        <w:t xml:space="preserve">Does the text use minimal abbreviations, and are all abbreviations defined at first use?</w:t>
      </w:r>
    </w:p>
    <w:p>
      <w:pPr>
        <w:pStyle w:val="Compact"/>
        <w:numPr>
          <w:ilvl w:val="0"/>
          <w:numId w:val="1090"/>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090"/>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090"/>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377">
        <w:r>
          <w:rPr>
            <w:rStyle w:val="Hyperlink"/>
          </w:rPr>
          <w:t xml:space="preserve">here</w:t>
        </w:r>
      </w:hyperlink>
      <w:r>
        <w:t xml:space="preserve">)</w:t>
      </w:r>
    </w:p>
    <w:p>
      <w:pPr>
        <w:pStyle w:val="Compact"/>
        <w:numPr>
          <w:ilvl w:val="0"/>
          <w:numId w:val="1090"/>
        </w:numPr>
      </w:pPr>
      <w:r>
        <w:t xml:space="preserve">Have you drafted author contributions? Do they follow the</w:t>
      </w:r>
      <w:r>
        <w:t xml:space="preserve"> </w:t>
      </w:r>
      <w:hyperlink r:id="rId378">
        <w:r>
          <w:rPr>
            <w:rStyle w:val="Hyperlink"/>
          </w:rPr>
          <w:t xml:space="preserve">CRediT Taxonomy</w:t>
        </w:r>
      </w:hyperlink>
      <w:r>
        <w:t xml:space="preserve"> </w:t>
      </w:r>
      <w:r>
        <w:t xml:space="preserve">for author contributions?</w:t>
      </w:r>
    </w:p>
    <w:bookmarkEnd w:id="379"/>
    <w:bookmarkStart w:id="383" w:name="figure-checklist"/>
    <w:p>
      <w:pPr>
        <w:pStyle w:val="Heading2"/>
      </w:pPr>
      <w:r>
        <w:t xml:space="preserve">17.4 Figure checklist</w:t>
      </w:r>
    </w:p>
    <w:p>
      <w:pPr>
        <w:pStyle w:val="Compact"/>
        <w:numPr>
          <w:ilvl w:val="0"/>
          <w:numId w:val="1091"/>
        </w:numPr>
      </w:pPr>
      <w:r>
        <w:t xml:space="preserve">Are the x-axis and y-axis labeled?</w:t>
      </w:r>
    </w:p>
    <w:p>
      <w:pPr>
        <w:pStyle w:val="Compact"/>
        <w:numPr>
          <w:ilvl w:val="0"/>
          <w:numId w:val="1091"/>
        </w:numPr>
      </w:pPr>
      <w:r>
        <w:t xml:space="preserve">If the figure includes panels, is each panel labeled?</w:t>
      </w:r>
    </w:p>
    <w:p>
      <w:pPr>
        <w:pStyle w:val="Compact"/>
        <w:numPr>
          <w:ilvl w:val="0"/>
          <w:numId w:val="1091"/>
        </w:numPr>
      </w:pPr>
      <w:r>
        <w:t xml:space="preserve">Are there sufficient numerical / text labels and breaks on the x-axis and y-axis?</w:t>
      </w:r>
    </w:p>
    <w:p>
      <w:pPr>
        <w:pStyle w:val="Compact"/>
        <w:numPr>
          <w:ilvl w:val="0"/>
          <w:numId w:val="1091"/>
        </w:numPr>
      </w:pPr>
      <w:r>
        <w:t xml:space="preserve">Is the font size appropriate (i.e., large enough to read, not so large that it distracts from the data presented in the figure?)</w:t>
      </w:r>
    </w:p>
    <w:p>
      <w:pPr>
        <w:pStyle w:val="Compact"/>
        <w:numPr>
          <w:ilvl w:val="0"/>
          <w:numId w:val="1091"/>
        </w:numPr>
      </w:pPr>
      <w:r>
        <w:t xml:space="preserve">Are the colors used colorblind friendly? See a colorblind-friendly palette</w:t>
      </w:r>
      <w:r>
        <w:t xml:space="preserve"> </w:t>
      </w:r>
      <w:hyperlink r:id="rId380">
        <w:r>
          <w:rPr>
            <w:rStyle w:val="Hyperlink"/>
          </w:rPr>
          <w:t xml:space="preserve">here</w:t>
        </w:r>
      </w:hyperlink>
      <w:r>
        <w:t xml:space="preserve">, a neat palette generator with colorblind options</w:t>
      </w:r>
      <w:r>
        <w:t xml:space="preserve"> </w:t>
      </w:r>
      <w:hyperlink r:id="rId381">
        <w:r>
          <w:rPr>
            <w:rStyle w:val="Hyperlink"/>
          </w:rPr>
          <w:t xml:space="preserve">here</w:t>
        </w:r>
      </w:hyperlink>
      <w:r>
        <w:t xml:space="preserve">, and an article on why this matters</w:t>
      </w:r>
      <w:r>
        <w:t xml:space="preserve"> </w:t>
      </w:r>
      <w:hyperlink r:id="rId382">
        <w:r>
          <w:rPr>
            <w:rStyle w:val="Hyperlink"/>
          </w:rPr>
          <w:t xml:space="preserve">here</w:t>
        </w:r>
      </w:hyperlink>
    </w:p>
    <w:p>
      <w:pPr>
        <w:pStyle w:val="Compact"/>
        <w:numPr>
          <w:ilvl w:val="0"/>
          <w:numId w:val="1091"/>
        </w:numPr>
      </w:pPr>
      <w:r>
        <w:t xml:space="preserve">Are colors/shapes/line types defined in a legend?</w:t>
      </w:r>
    </w:p>
    <w:p>
      <w:pPr>
        <w:pStyle w:val="Compact"/>
        <w:numPr>
          <w:ilvl w:val="0"/>
          <w:numId w:val="1091"/>
        </w:numPr>
      </w:pPr>
      <w:r>
        <w:t xml:space="preserve">Are the legends and other labels easy to understand with minimal abbreviations?</w:t>
      </w:r>
    </w:p>
    <w:p>
      <w:pPr>
        <w:pStyle w:val="Compact"/>
        <w:numPr>
          <w:ilvl w:val="0"/>
          <w:numId w:val="1091"/>
        </w:numPr>
      </w:pPr>
      <w:r>
        <w:t xml:space="preserve">If there is overplotting, is transparency used to show overlapping data?</w:t>
      </w:r>
    </w:p>
    <w:p>
      <w:pPr>
        <w:pStyle w:val="Compact"/>
        <w:numPr>
          <w:ilvl w:val="0"/>
          <w:numId w:val="1091"/>
        </w:numPr>
      </w:pPr>
      <w:r>
        <w:t xml:space="preserve">Are 95% confidence intervals or other measures of precision shown, if applicable?</w:t>
      </w:r>
    </w:p>
    <w:bookmarkEnd w:id="383"/>
    <w:bookmarkEnd w:id="384"/>
    <w:bookmarkStart w:id="421" w:name="resources"/>
    <w:p>
      <w:pPr>
        <w:pStyle w:val="Heading1"/>
      </w:pPr>
      <w:r>
        <w:t xml:space="preserve">18. Resources</w:t>
      </w:r>
    </w:p>
    <w:p>
      <w:pPr>
        <w:pStyle w:val="FirstParagraph"/>
      </w:pPr>
      <w:r>
        <w:t xml:space="preserve">Adapted by UCD-SeRG team from</w:t>
      </w:r>
      <w:r>
        <w:t xml:space="preserve"> </w:t>
      </w:r>
      <w:hyperlink r:id="rId385">
        <w:r>
          <w:rPr>
            <w:rStyle w:val="Hyperlink"/>
          </w:rPr>
          <w:t xml:space="preserve">original by Jade Benjamin-Chung and Kunal Mishra</w:t>
        </w:r>
      </w:hyperlink>
    </w:p>
    <w:bookmarkStart w:id="396" w:name="resources-for-r"/>
    <w:p>
      <w:pPr>
        <w:pStyle w:val="Heading2"/>
      </w:pPr>
      <w:r>
        <w:t xml:space="preserve">18.1 Resources for R</w:t>
      </w:r>
    </w:p>
    <w:bookmarkStart w:id="387" w:name="books-and-comprehensive-guides"/>
    <w:p>
      <w:pPr>
        <w:pStyle w:val="Heading3"/>
      </w:pPr>
      <w:r>
        <w:t xml:space="preserve">18.1.1 Books and Comprehensive Guides</w:t>
      </w:r>
    </w:p>
    <w:p>
      <w:pPr>
        <w:pStyle w:val="Compact"/>
        <w:numPr>
          <w:ilvl w:val="0"/>
          <w:numId w:val="1092"/>
        </w:numPr>
      </w:pPr>
      <w:hyperlink r:id="rId190">
        <w:r>
          <w:rPr>
            <w:rStyle w:val="Hyperlink"/>
          </w:rPr>
          <w:t xml:space="preserve">R for Data Science</w:t>
        </w:r>
      </w:hyperlink>
      <w:r>
        <w:t xml:space="preserve"> </w:t>
      </w:r>
      <w:r>
        <w:t xml:space="preserve">by Hadley Wickham, Mine Çetinkaya-Rundel, and Garrett Grolemund - comprehensive introduction to doing data science with R</w:t>
      </w:r>
    </w:p>
    <w:p>
      <w:pPr>
        <w:pStyle w:val="Compact"/>
        <w:numPr>
          <w:ilvl w:val="0"/>
          <w:numId w:val="1092"/>
        </w:numPr>
      </w:pPr>
      <w:hyperlink r:id="rId183">
        <w:r>
          <w:rPr>
            <w:rStyle w:val="Hyperlink"/>
          </w:rPr>
          <w:t xml:space="preserve">R Packages</w:t>
        </w:r>
      </w:hyperlink>
      <w:r>
        <w:t xml:space="preserve"> </w:t>
      </w:r>
      <w:r>
        <w:t xml:space="preserve">by Hadley Wickham and Jenny Bryan - complete guide to R package development</w:t>
      </w:r>
    </w:p>
    <w:p>
      <w:pPr>
        <w:pStyle w:val="Compact"/>
        <w:numPr>
          <w:ilvl w:val="0"/>
          <w:numId w:val="1092"/>
        </w:numPr>
      </w:pPr>
      <w:hyperlink r:id="rId191">
        <w:r>
          <w:rPr>
            <w:rStyle w:val="Hyperlink"/>
          </w:rPr>
          <w:t xml:space="preserve">Advanced R</w:t>
        </w:r>
      </w:hyperlink>
      <w:r>
        <w:t xml:space="preserve"> </w:t>
      </w:r>
      <w:r>
        <w:t xml:space="preserve">by Hadley Wickham - deep dive into R programming and internals</w:t>
      </w:r>
    </w:p>
    <w:p>
      <w:pPr>
        <w:pStyle w:val="Compact"/>
        <w:numPr>
          <w:ilvl w:val="0"/>
          <w:numId w:val="1092"/>
        </w:numPr>
      </w:pPr>
      <w:hyperlink r:id="rId193">
        <w:r>
          <w:rPr>
            <w:rStyle w:val="Hyperlink"/>
          </w:rPr>
          <w:t xml:space="preserve">Mastering Shiny</w:t>
        </w:r>
      </w:hyperlink>
      <w:r>
        <w:t xml:space="preserve"> </w:t>
      </w:r>
      <w:r>
        <w:t xml:space="preserve">by Hadley Wickham - comprehensive guide to building web applications with Shiny</w:t>
      </w:r>
    </w:p>
    <w:p>
      <w:pPr>
        <w:pStyle w:val="Compact"/>
        <w:numPr>
          <w:ilvl w:val="0"/>
          <w:numId w:val="1092"/>
        </w:numPr>
      </w:pPr>
      <w:hyperlink r:id="rId194">
        <w:r>
          <w:rPr>
            <w:rStyle w:val="Hyperlink"/>
          </w:rPr>
          <w:t xml:space="preserve">Engineering Production-Grade Shiny Apps</w:t>
        </w:r>
      </w:hyperlink>
      <w:r>
        <w:t xml:space="preserve"> </w:t>
      </w:r>
      <w:r>
        <w:t xml:space="preserve">by Colin Fay, Sébastien Rochette, Vincent Guyader, and Cervan Girard - best practices for production Shiny applications</w:t>
      </w:r>
    </w:p>
    <w:p>
      <w:pPr>
        <w:pStyle w:val="Compact"/>
        <w:numPr>
          <w:ilvl w:val="0"/>
          <w:numId w:val="1092"/>
        </w:numPr>
      </w:pPr>
      <w:hyperlink r:id="rId196">
        <w:r>
          <w:rPr>
            <w:rStyle w:val="Hyperlink"/>
          </w:rPr>
          <w:t xml:space="preserve">Happy Git and GitHub for the useR</w:t>
        </w:r>
      </w:hyperlink>
      <w:r>
        <w:t xml:space="preserve"> </w:t>
      </w:r>
      <w:r>
        <w:t xml:space="preserve">by Jenny Bryan - guide to using Git and GitHub with R</w:t>
      </w:r>
    </w:p>
    <w:p>
      <w:pPr>
        <w:pStyle w:val="Compact"/>
        <w:numPr>
          <w:ilvl w:val="0"/>
          <w:numId w:val="1092"/>
        </w:numPr>
      </w:pPr>
      <w:hyperlink r:id="rId386">
        <w:r>
          <w:rPr>
            <w:rStyle w:val="Hyperlink"/>
          </w:rPr>
          <w:t xml:space="preserve">Jade’s R-for-epi course</w:t>
        </w:r>
      </w:hyperlink>
    </w:p>
    <w:bookmarkEnd w:id="387"/>
    <w:bookmarkStart w:id="392" w:name="cheat-sheets"/>
    <w:p>
      <w:pPr>
        <w:pStyle w:val="Heading3"/>
      </w:pPr>
      <w:r>
        <w:t xml:space="preserve">18.1.2 Cheat Sheets</w:t>
      </w:r>
    </w:p>
    <w:p>
      <w:pPr>
        <w:pStyle w:val="Compact"/>
        <w:numPr>
          <w:ilvl w:val="0"/>
          <w:numId w:val="1093"/>
        </w:numPr>
      </w:pPr>
      <w:hyperlink r:id="rId388">
        <w:r>
          <w:rPr>
            <w:rStyle w:val="Hyperlink"/>
          </w:rPr>
          <w:t xml:space="preserve">dplyr and tidyr cheat sheet</w:t>
        </w:r>
      </w:hyperlink>
    </w:p>
    <w:p>
      <w:pPr>
        <w:pStyle w:val="Compact"/>
        <w:numPr>
          <w:ilvl w:val="0"/>
          <w:numId w:val="1093"/>
        </w:numPr>
      </w:pPr>
      <w:hyperlink r:id="rId389">
        <w:r>
          <w:rPr>
            <w:rStyle w:val="Hyperlink"/>
          </w:rPr>
          <w:t xml:space="preserve">ggplot cheat sheet</w:t>
        </w:r>
      </w:hyperlink>
    </w:p>
    <w:p>
      <w:pPr>
        <w:pStyle w:val="Compact"/>
        <w:numPr>
          <w:ilvl w:val="0"/>
          <w:numId w:val="1093"/>
        </w:numPr>
      </w:pPr>
      <w:hyperlink r:id="rId390">
        <w:r>
          <w:rPr>
            <w:rStyle w:val="Hyperlink"/>
          </w:rPr>
          <w:t xml:space="preserve">data table cheat sheet</w:t>
        </w:r>
      </w:hyperlink>
    </w:p>
    <w:p>
      <w:pPr>
        <w:pStyle w:val="Compact"/>
        <w:numPr>
          <w:ilvl w:val="0"/>
          <w:numId w:val="1093"/>
        </w:numPr>
      </w:pPr>
      <w:hyperlink r:id="rId391">
        <w:r>
          <w:rPr>
            <w:rStyle w:val="Hyperlink"/>
          </w:rPr>
          <w:t xml:space="preserve">RMarkdown cheat sheet</w:t>
        </w:r>
      </w:hyperlink>
    </w:p>
    <w:bookmarkEnd w:id="392"/>
    <w:bookmarkStart w:id="394" w:name="style-and-best-practices"/>
    <w:p>
      <w:pPr>
        <w:pStyle w:val="Heading3"/>
      </w:pPr>
      <w:r>
        <w:t xml:space="preserve">18.1.3 Style and Best Practices</w:t>
      </w:r>
    </w:p>
    <w:p>
      <w:pPr>
        <w:pStyle w:val="Compact"/>
        <w:numPr>
          <w:ilvl w:val="0"/>
          <w:numId w:val="1094"/>
        </w:numPr>
      </w:pPr>
      <w:hyperlink r:id="rId393">
        <w:r>
          <w:rPr>
            <w:rStyle w:val="Hyperlink"/>
          </w:rPr>
          <w:t xml:space="preserve">Hadley Wickham’s R Style Guide</w:t>
        </w:r>
      </w:hyperlink>
    </w:p>
    <w:bookmarkEnd w:id="394"/>
    <w:bookmarkStart w:id="395" w:name="tidy-evaluation-resources"/>
    <w:p>
      <w:pPr>
        <w:pStyle w:val="Heading3"/>
      </w:pPr>
      <w:r>
        <w:t xml:space="preserve">18.1.4 Tidy Evaluation Resources</w:t>
      </w:r>
    </w:p>
    <w:p>
      <w:pPr>
        <w:pStyle w:val="Compact"/>
        <w:numPr>
          <w:ilvl w:val="0"/>
          <w:numId w:val="1095"/>
        </w:numPr>
      </w:pPr>
      <w:hyperlink r:id="rId156">
        <w:r>
          <w:rPr>
            <w:rStyle w:val="Hyperlink"/>
          </w:rPr>
          <w:t xml:space="preserve">Tidy Eval in 5 Minutes</w:t>
        </w:r>
      </w:hyperlink>
      <w:r>
        <w:t xml:space="preserve"> </w:t>
      </w:r>
      <w:r>
        <w:t xml:space="preserve">(video)</w:t>
      </w:r>
    </w:p>
    <w:p>
      <w:pPr>
        <w:pStyle w:val="Compact"/>
        <w:numPr>
          <w:ilvl w:val="0"/>
          <w:numId w:val="1095"/>
        </w:numPr>
      </w:pPr>
      <w:hyperlink r:id="rId157">
        <w:r>
          <w:rPr>
            <w:rStyle w:val="Hyperlink"/>
          </w:rPr>
          <w:t xml:space="preserve">Tidy Evaluation</w:t>
        </w:r>
      </w:hyperlink>
      <w:r>
        <w:t xml:space="preserve"> </w:t>
      </w:r>
      <w:r>
        <w:t xml:space="preserve">(e-book)</w:t>
      </w:r>
    </w:p>
    <w:p>
      <w:pPr>
        <w:pStyle w:val="Compact"/>
        <w:numPr>
          <w:ilvl w:val="0"/>
          <w:numId w:val="1095"/>
        </w:numPr>
      </w:pPr>
      <w:hyperlink r:id="rId158">
        <w:r>
          <w:rPr>
            <w:rStyle w:val="Hyperlink"/>
          </w:rPr>
          <w:t xml:space="preserve">Data Frame Columns as Arguments to Dplyr Functions</w:t>
        </w:r>
      </w:hyperlink>
      <w:r>
        <w:t xml:space="preserve"> </w:t>
      </w:r>
      <w:r>
        <w:t xml:space="preserve">(blog)</w:t>
      </w:r>
    </w:p>
    <w:p>
      <w:pPr>
        <w:pStyle w:val="Compact"/>
        <w:numPr>
          <w:ilvl w:val="0"/>
          <w:numId w:val="1095"/>
        </w:numPr>
      </w:pPr>
      <w:hyperlink r:id="rId159">
        <w:r>
          <w:rPr>
            <w:rStyle w:val="Hyperlink"/>
          </w:rPr>
          <w:t xml:space="preserve">Standard Evaluation for *_join</w:t>
        </w:r>
      </w:hyperlink>
      <w:r>
        <w:t xml:space="preserve"> </w:t>
      </w:r>
      <w:r>
        <w:t xml:space="preserve">(stackoverflow)</w:t>
      </w:r>
    </w:p>
    <w:p>
      <w:pPr>
        <w:pStyle w:val="Compact"/>
        <w:numPr>
          <w:ilvl w:val="0"/>
          <w:numId w:val="1095"/>
        </w:numPr>
      </w:pPr>
      <w:hyperlink r:id="rId160">
        <w:r>
          <w:rPr>
            <w:rStyle w:val="Hyperlink"/>
          </w:rPr>
          <w:t xml:space="preserve">Programming with dplyr</w:t>
        </w:r>
      </w:hyperlink>
      <w:r>
        <w:t xml:space="preserve"> </w:t>
      </w:r>
      <w:r>
        <w:t xml:space="preserve">(package vignette)</w:t>
      </w:r>
    </w:p>
    <w:bookmarkEnd w:id="395"/>
    <w:bookmarkEnd w:id="396"/>
    <w:bookmarkStart w:id="399" w:name="resources-for-git-github"/>
    <w:p>
      <w:pPr>
        <w:pStyle w:val="Heading2"/>
      </w:pPr>
      <w:r>
        <w:t xml:space="preserve">18.2 Resources for Git &amp; Github</w:t>
      </w:r>
    </w:p>
    <w:p>
      <w:pPr>
        <w:pStyle w:val="Compact"/>
        <w:numPr>
          <w:ilvl w:val="0"/>
          <w:numId w:val="1096"/>
        </w:numPr>
      </w:pPr>
      <w:hyperlink r:id="rId196">
        <w:r>
          <w:rPr>
            <w:rStyle w:val="Hyperlink"/>
          </w:rPr>
          <w:t xml:space="preserve">Happy Git and GitHub for the useR</w:t>
        </w:r>
      </w:hyperlink>
      <w:r>
        <w:t xml:space="preserve"> </w:t>
      </w:r>
      <w:r>
        <w:t xml:space="preserve">by Jenny Bryan - comprehensive guide to using Git and GitHub with R</w:t>
      </w:r>
    </w:p>
    <w:p>
      <w:pPr>
        <w:pStyle w:val="Compact"/>
        <w:numPr>
          <w:ilvl w:val="0"/>
          <w:numId w:val="1096"/>
        </w:numPr>
      </w:pPr>
      <w:hyperlink r:id="rId397">
        <w:r>
          <w:rPr>
            <w:rStyle w:val="Hyperlink"/>
          </w:rPr>
          <w:t xml:space="preserve">Data Camp introduction to Git</w:t>
        </w:r>
      </w:hyperlink>
    </w:p>
    <w:p>
      <w:pPr>
        <w:pStyle w:val="Compact"/>
        <w:numPr>
          <w:ilvl w:val="0"/>
          <w:numId w:val="1096"/>
        </w:numPr>
      </w:pPr>
      <w:hyperlink r:id="rId398">
        <w:r>
          <w:rPr>
            <w:rStyle w:val="Hyperlink"/>
          </w:rPr>
          <w:t xml:space="preserve">Introduction to Github</w:t>
        </w:r>
      </w:hyperlink>
    </w:p>
    <w:bookmarkEnd w:id="399"/>
    <w:bookmarkStart w:id="401" w:name="scientific-figures"/>
    <w:p>
      <w:pPr>
        <w:pStyle w:val="Heading2"/>
      </w:pPr>
      <w:r>
        <w:t xml:space="preserve">18.3 Scientific figures</w:t>
      </w:r>
    </w:p>
    <w:p>
      <w:pPr>
        <w:pStyle w:val="Compact"/>
        <w:numPr>
          <w:ilvl w:val="0"/>
          <w:numId w:val="1097"/>
        </w:numPr>
      </w:pPr>
      <w:hyperlink r:id="rId400">
        <w:r>
          <w:rPr>
            <w:rStyle w:val="Hyperlink"/>
          </w:rPr>
          <w:t xml:space="preserve">Ten Simple Rules for Better Figures</w:t>
        </w:r>
      </w:hyperlink>
    </w:p>
    <w:bookmarkEnd w:id="401"/>
    <w:bookmarkStart w:id="406" w:name="writing"/>
    <w:p>
      <w:pPr>
        <w:pStyle w:val="Heading2"/>
      </w:pPr>
      <w:r>
        <w:t xml:space="preserve">18.4 Writing</w:t>
      </w:r>
    </w:p>
    <w:p>
      <w:pPr>
        <w:pStyle w:val="Compact"/>
        <w:numPr>
          <w:ilvl w:val="0"/>
          <w:numId w:val="1098"/>
        </w:numPr>
      </w:pPr>
      <w:hyperlink r:id="rId402">
        <w:r>
          <w:rPr>
            <w:rStyle w:val="Hyperlink"/>
          </w:rPr>
          <w:t xml:space="preserve">Tips on how to write a great science paper</w:t>
        </w:r>
      </w:hyperlink>
    </w:p>
    <w:p>
      <w:pPr>
        <w:pStyle w:val="Compact"/>
        <w:numPr>
          <w:ilvl w:val="0"/>
          <w:numId w:val="1098"/>
        </w:numPr>
      </w:pPr>
      <w:hyperlink r:id="rId31">
        <w:r>
          <w:rPr>
            <w:rStyle w:val="Hyperlink"/>
          </w:rPr>
          <w:t xml:space="preserve">ICMJE Definition of authorship</w:t>
        </w:r>
      </w:hyperlink>
    </w:p>
    <w:p>
      <w:pPr>
        <w:pStyle w:val="Compact"/>
        <w:numPr>
          <w:ilvl w:val="0"/>
          <w:numId w:val="1098"/>
        </w:numPr>
      </w:pPr>
      <w:hyperlink r:id="rId403">
        <w:r>
          <w:rPr>
            <w:rStyle w:val="Hyperlink"/>
          </w:rPr>
          <w:t xml:space="preserve">Nature article on elements of style for scientific writing</w:t>
        </w:r>
      </w:hyperlink>
    </w:p>
    <w:p>
      <w:pPr>
        <w:pStyle w:val="Compact"/>
        <w:numPr>
          <w:ilvl w:val="0"/>
          <w:numId w:val="1098"/>
        </w:numPr>
      </w:pPr>
      <w:hyperlink r:id="rId404">
        <w:r>
          <w:rPr>
            <w:rStyle w:val="Hyperlink"/>
          </w:rPr>
          <w:t xml:space="preserve">The Pathway to Publishing: A Guide to Quantitative Writing in the Health Sciences</w:t>
        </w:r>
      </w:hyperlink>
    </w:p>
    <w:p>
      <w:pPr>
        <w:pStyle w:val="Compact"/>
        <w:numPr>
          <w:ilvl w:val="0"/>
          <w:numId w:val="1098"/>
        </w:numPr>
      </w:pPr>
      <w:hyperlink r:id="rId405">
        <w:r>
          <w:rPr>
            <w:rStyle w:val="Hyperlink"/>
          </w:rPr>
          <w:t xml:space="preserve">Secret, actionable writing tips</w:t>
        </w:r>
      </w:hyperlink>
    </w:p>
    <w:bookmarkEnd w:id="406"/>
    <w:bookmarkStart w:id="411" w:name="presentations"/>
    <w:p>
      <w:pPr>
        <w:pStyle w:val="Heading2"/>
      </w:pPr>
      <w:r>
        <w:t xml:space="preserve">18.5 Presentations</w:t>
      </w:r>
    </w:p>
    <w:p>
      <w:pPr>
        <w:pStyle w:val="Compact"/>
        <w:numPr>
          <w:ilvl w:val="0"/>
          <w:numId w:val="1099"/>
        </w:numPr>
      </w:pPr>
      <w:hyperlink r:id="rId407">
        <w:r>
          <w:rPr>
            <w:rStyle w:val="Hyperlink"/>
          </w:rPr>
          <w:t xml:space="preserve">How to tell a compelling story in scientific presentations</w:t>
        </w:r>
      </w:hyperlink>
    </w:p>
    <w:p>
      <w:pPr>
        <w:pStyle w:val="Compact"/>
        <w:numPr>
          <w:ilvl w:val="0"/>
          <w:numId w:val="1099"/>
        </w:numPr>
      </w:pPr>
      <w:hyperlink r:id="rId408">
        <w:r>
          <w:rPr>
            <w:rStyle w:val="Hyperlink"/>
          </w:rPr>
          <w:t xml:space="preserve">How to give a killer narratively-driven scientific talk</w:t>
        </w:r>
      </w:hyperlink>
    </w:p>
    <w:p>
      <w:pPr>
        <w:pStyle w:val="Compact"/>
        <w:numPr>
          <w:ilvl w:val="0"/>
          <w:numId w:val="1099"/>
        </w:numPr>
      </w:pPr>
      <w:hyperlink r:id="rId409">
        <w:r>
          <w:rPr>
            <w:rStyle w:val="Hyperlink"/>
          </w:rPr>
          <w:t xml:space="preserve">How to make a better poster</w:t>
        </w:r>
      </w:hyperlink>
    </w:p>
    <w:p>
      <w:pPr>
        <w:pStyle w:val="Compact"/>
        <w:numPr>
          <w:ilvl w:val="0"/>
          <w:numId w:val="1099"/>
        </w:numPr>
      </w:pPr>
      <w:hyperlink r:id="rId410">
        <w:r>
          <w:rPr>
            <w:rStyle w:val="Hyperlink"/>
          </w:rPr>
          <w:t xml:space="preserve">How to make an even better poster</w:t>
        </w:r>
      </w:hyperlink>
    </w:p>
    <w:bookmarkEnd w:id="411"/>
    <w:bookmarkStart w:id="413" w:name="professional-advice"/>
    <w:p>
      <w:pPr>
        <w:pStyle w:val="Heading2"/>
      </w:pPr>
      <w:r>
        <w:t xml:space="preserve">18.6 Professional advice</w:t>
      </w:r>
    </w:p>
    <w:p>
      <w:pPr>
        <w:pStyle w:val="Compact"/>
        <w:numPr>
          <w:ilvl w:val="0"/>
          <w:numId w:val="1100"/>
        </w:numPr>
      </w:pPr>
      <w:hyperlink r:id="rId412">
        <w:r>
          <w:rPr>
            <w:rStyle w:val="Hyperlink"/>
          </w:rPr>
          <w:t xml:space="preserve">Professional advice, especially for your first job</w:t>
        </w:r>
      </w:hyperlink>
    </w:p>
    <w:bookmarkEnd w:id="413"/>
    <w:bookmarkStart w:id="416" w:name="funding"/>
    <w:p>
      <w:pPr>
        <w:pStyle w:val="Heading2"/>
      </w:pPr>
      <w:r>
        <w:t xml:space="preserve">18.7 Funding</w:t>
      </w:r>
    </w:p>
    <w:p>
      <w:pPr>
        <w:pStyle w:val="Compact"/>
        <w:numPr>
          <w:ilvl w:val="0"/>
          <w:numId w:val="1101"/>
        </w:numPr>
      </w:pPr>
      <w:hyperlink r:id="rId414">
        <w:r>
          <w:rPr>
            <w:rStyle w:val="Hyperlink"/>
          </w:rPr>
          <w:t xml:space="preserve">Building Your Funding Train</w:t>
        </w:r>
      </w:hyperlink>
    </w:p>
    <w:p>
      <w:pPr>
        <w:pStyle w:val="Compact"/>
        <w:numPr>
          <w:ilvl w:val="0"/>
          <w:numId w:val="1101"/>
        </w:numPr>
      </w:pPr>
      <w:hyperlink r:id="rId415">
        <w:r>
          <w:rPr>
            <w:rStyle w:val="Hyperlink"/>
          </w:rPr>
          <w:t xml:space="preserve">NIH Grant Writing Resources</w:t>
        </w:r>
      </w:hyperlink>
    </w:p>
    <w:bookmarkEnd w:id="416"/>
    <w:bookmarkStart w:id="420" w:name="ethics-and-global-health-research"/>
    <w:p>
      <w:pPr>
        <w:pStyle w:val="Heading2"/>
      </w:pPr>
      <w:r>
        <w:t xml:space="preserve">18.8 Ethics and global health research</w:t>
      </w:r>
    </w:p>
    <w:p>
      <w:pPr>
        <w:pStyle w:val="Compact"/>
        <w:numPr>
          <w:ilvl w:val="0"/>
          <w:numId w:val="1102"/>
        </w:numPr>
      </w:pPr>
      <w:hyperlink r:id="rId417">
        <w:r>
          <w:rPr>
            <w:rStyle w:val="Hyperlink"/>
          </w:rPr>
          <w:t xml:space="preserve">Global Code of Conduct For Research in Resource-Poor Settings</w:t>
        </w:r>
      </w:hyperlink>
    </w:p>
    <w:p>
      <w:pPr>
        <w:pStyle w:val="Compact"/>
        <w:numPr>
          <w:ilvl w:val="0"/>
          <w:numId w:val="1102"/>
        </w:numPr>
      </w:pPr>
      <w:hyperlink r:id="rId418">
        <w:r>
          <w:rPr>
            <w:rStyle w:val="Hyperlink"/>
          </w:rPr>
          <w:t xml:space="preserve">Who is a global health expert? Advice for aspiring global health experts</w:t>
        </w:r>
      </w:hyperlink>
    </w:p>
    <w:p>
      <w:pPr>
        <w:pStyle w:val="Compact"/>
        <w:numPr>
          <w:ilvl w:val="0"/>
          <w:numId w:val="1102"/>
        </w:numPr>
      </w:pPr>
      <w:hyperlink r:id="rId419">
        <w:r>
          <w:rPr>
            <w:rStyle w:val="Hyperlink"/>
          </w:rPr>
          <w:t xml:space="preserve">Transforming Global Health Partnerships</w:t>
        </w:r>
      </w:hyperlink>
    </w:p>
    <w:bookmarkEnd w:id="420"/>
    <w:bookmarkEnd w:id="4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66">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19" Target="media/rId119.png" /><Relationship Type="http://schemas.openxmlformats.org/officeDocument/2006/relationships/image" Id="rId228" Target="media/rId228.png" /><Relationship Type="http://schemas.openxmlformats.org/officeDocument/2006/relationships/image" Id="rId251" Target="media/rId251.png" /><Relationship Type="http://schemas.openxmlformats.org/officeDocument/2006/relationships/image" Id="rId281" Target="media/rId281.jpg" /><Relationship Type="http://schemas.openxmlformats.org/officeDocument/2006/relationships/image" Id="rId285" Target="media/rId285.png" /><Relationship Type="http://schemas.openxmlformats.org/officeDocument/2006/relationships/hyperlink" Id="rId46" Target="" TargetMode="External" /><Relationship Type="http://schemas.openxmlformats.org/officeDocument/2006/relationships/hyperlink" Id="rId343" Target="assets/files/PHS_Shared_Compute_Environments.pdf" TargetMode="External" /><Relationship Type="http://schemas.openxmlformats.org/officeDocument/2006/relationships/hyperlink" Id="rId51" Target="clinicaltrials.gov" TargetMode="External" /><Relationship Type="http://schemas.openxmlformats.org/officeDocument/2006/relationships/hyperlink" Id="rId63" Target="github.com" TargetMode="External" /><Relationship Type="http://schemas.openxmlformats.org/officeDocument/2006/relationships/hyperlink" Id="rId393" Target="http://adv-r.had.co.nz/Style.html" TargetMode="External" /><Relationship Type="http://schemas.openxmlformats.org/officeDocument/2006/relationships/hyperlink" Id="rId48" Target="http://dx.doi.org/10.1038/s41562-016-0021" TargetMode="External" /><Relationship Type="http://schemas.openxmlformats.org/officeDocument/2006/relationships/hyperlink" Id="rId234" Target="http://r-pkgs.had.co.nz/style.html" TargetMode="External" /><Relationship Type="http://schemas.openxmlformats.org/officeDocument/2006/relationships/hyperlink" Id="rId225" Target="http://styler.r-lib.org/articles/customizing_styler.html" TargetMode="External" /><Relationship Type="http://schemas.openxmlformats.org/officeDocument/2006/relationships/hyperlink" Id="rId380" Target="http://www.cookbook-r.com/Graphs/Colors_(ggplot2)/#a-colorblind-friendly-palette" TargetMode="External" /><Relationship Type="http://schemas.openxmlformats.org/officeDocument/2006/relationships/hyperlink" Id="rId31" Target="http://www.icmje.org/recommendations/browse/roles-and-responsibilities/defining-the-role-of-authors-and-contributors.html" TargetMode="External" /><Relationship Type="http://schemas.openxmlformats.org/officeDocument/2006/relationships/hyperlink" Id="rId191" Target="https://adv-r.hadley.nz/" TargetMode="External" /><Relationship Type="http://schemas.openxmlformats.org/officeDocument/2006/relationships/hyperlink" Id="rId163" Target="https://blog.rstudio.com/2016/03/29/feather/" TargetMode="External" /><Relationship Type="http://schemas.openxmlformats.org/officeDocument/2006/relationships/hyperlink" Id="rId118" Target="https://blog.rstudio.com/2018/10/23/rstudio-1-2-preview-plumber-integration/" TargetMode="External" /><Relationship Type="http://schemas.openxmlformats.org/officeDocument/2006/relationships/hyperlink" Id="rId126"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233" Target="https://cran.r-project.org/web/packages/lintr/readme/README.html#available-linters" TargetMode="External" /><Relationship Type="http://schemas.openxmlformats.org/officeDocument/2006/relationships/hyperlink" Id="rId235" Target="https://cran.r-project.org/web/packages/lintr/readme/README.html#project-configuration" TargetMode="External" /><Relationship Type="http://schemas.openxmlformats.org/officeDocument/2006/relationships/hyperlink" Id="rId322" Target="https://datadryad.org/" TargetMode="External" /><Relationship Type="http://schemas.openxmlformats.org/officeDocument/2006/relationships/hyperlink" Id="rId184" Target="https://design.tidyverse.org/" TargetMode="External" /><Relationship Type="http://schemas.openxmlformats.org/officeDocument/2006/relationships/hyperlink" Id="rId264" Target="https://desktop.github.com/" TargetMode="External" /><Relationship Type="http://schemas.openxmlformats.org/officeDocument/2006/relationships/hyperlink" Id="rId186" Target="https://devtools.r-lib.org/" TargetMode="External" /><Relationship Type="http://schemas.openxmlformats.org/officeDocument/2006/relationships/hyperlink" Id="rId368" Target="https://docs.github.com/en/copilot/how-tos/use-copilot-agents/coding-agent/customize-the-agent-environment#preinstalling-tools-or-dependencies-in-copilots-environment" TargetMode="External" /><Relationship Type="http://schemas.openxmlformats.org/officeDocument/2006/relationships/hyperlink" Id="rId317" Target="https://docs.github.com/en/enterprise/2.13/user/articles/creating-releases" TargetMode="External" /><Relationship Type="http://schemas.openxmlformats.org/officeDocument/2006/relationships/hyperlink" Id="rId412" Target="https://docs.google.com/document/d/1ckgRCcr7FFPyymyMA6Y_-cB_vftOyrrxT28c6gRg0PI/edit" TargetMode="External" /><Relationship Type="http://schemas.openxmlformats.org/officeDocument/2006/relationships/hyperlink" Id="rId160" Target="https://dplyr.tidyverse.org/articles/programming.html" TargetMode="External" /><Relationship Type="http://schemas.openxmlformats.org/officeDocument/2006/relationships/hyperlink" Id="rId194" Target="https://engineering-shiny.org/" TargetMode="External" /><Relationship Type="http://schemas.openxmlformats.org/officeDocument/2006/relationships/hyperlink" Id="rId365" Target="https://github.com/features/copilot/agents" TargetMode="External" /><Relationship Type="http://schemas.openxmlformats.org/officeDocument/2006/relationships/hyperlink" Id="rId367" Target="https://github.com/features/copilot/plans" TargetMode="External" /><Relationship Type="http://schemas.openxmlformats.org/officeDocument/2006/relationships/hyperlink" Id="rId276" Target="https://github.com/github/gitignore/blob/master/R.gitignore" TargetMode="External" /><Relationship Type="http://schemas.openxmlformats.org/officeDocument/2006/relationships/hyperlink" Id="rId22" Target="https://github.com/jadebc/lab-manual" TargetMode="External" /><Relationship Type="http://schemas.openxmlformats.org/officeDocument/2006/relationships/hyperlink" Id="rId140" Target="https://github.com/jennybc/here_here" TargetMode="External" /><Relationship Type="http://schemas.openxmlformats.org/officeDocument/2006/relationships/hyperlink" Id="rId150" Target="https://github.com/karthik/rdrop2" TargetMode="External" /><Relationship Type="http://schemas.openxmlformats.org/officeDocument/2006/relationships/hyperlink" Id="rId130" Target="https://github.com/kmishra9/Flu-Absenteeism/blob/master/Master&#39;s%20Thesis%20-%20Spatial%20Epidemiology%20of%20Influenza/1b%20-%20Map-Management.R" TargetMode="External" /><Relationship Type="http://schemas.openxmlformats.org/officeDocument/2006/relationships/hyperlink" Id="rId203" Target="https://github.com/kmishra9/Flu-Absenteeism/blob/master/Master&#39;s%20Thesis%20-%20Spatial%20Epidemiology%20of%20Influenza/2a%20-%20Statistical-Inputs.R" TargetMode="External" /><Relationship Type="http://schemas.openxmlformats.org/officeDocument/2006/relationships/hyperlink" Id="rId148" Target="https://github.com/r-box/boxr" TargetMode="External" /><Relationship Type="http://schemas.openxmlformats.org/officeDocument/2006/relationships/hyperlink" Id="rId414" Target="https://grantwriting.stanford.edu/funding-train/#ep" TargetMode="External" /><Relationship Type="http://schemas.openxmlformats.org/officeDocument/2006/relationships/hyperlink" Id="rId196" Target="https://happygitwithr.com/" TargetMode="External" /><Relationship Type="http://schemas.openxmlformats.org/officeDocument/2006/relationships/hyperlink" Id="rId273" Target="https://happygitwithr.com/repeated-amend.html" TargetMode="External" /><Relationship Type="http://schemas.openxmlformats.org/officeDocument/2006/relationships/hyperlink" Id="rId268" Target="https://help.github.com/en/github/collaborating-with-issues-and-pull-requests/creating-a-pull-request#creating-the-pull-request" TargetMode="External" /><Relationship Type="http://schemas.openxmlformats.org/officeDocument/2006/relationships/hyperlink" Id="rId342" Target="https://hpc.ucdavis.edu/" TargetMode="External" /><Relationship Type="http://schemas.openxmlformats.org/officeDocument/2006/relationships/hyperlink" Id="rId244" Target="https://jadebc.github.io/lab-manual/big-data.html" TargetMode="External" /><Relationship Type="http://schemas.openxmlformats.org/officeDocument/2006/relationships/hyperlink" Id="rId372" Target="https://jadebc.github.io/lab-manual/checklists.html" TargetMode="External" /><Relationship Type="http://schemas.openxmlformats.org/officeDocument/2006/relationships/hyperlink" Id="rId305" Target="https://jadebc.github.io/lab-manual/code-publication.html" TargetMode="External" /><Relationship Type="http://schemas.openxmlformats.org/officeDocument/2006/relationships/hyperlink" Id="rId67" Target="https://jadebc.github.io/lab-manual/code-repositories.html" TargetMode="External" /><Relationship Type="http://schemas.openxmlformats.org/officeDocument/2006/relationships/hyperlink" Id="rId84" Target="https://jadebc.github.io/lab-manual/coding-practices.html" TargetMode="External" /><Relationship Type="http://schemas.openxmlformats.org/officeDocument/2006/relationships/hyperlink" Id="rId200"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6" Target="https://jadebc.github.io/lab-manual/culture-and-conduct.html" TargetMode="External" /><Relationship Type="http://schemas.openxmlformats.org/officeDocument/2006/relationships/hyperlink" Id="rId250" Target="https://jadebc.github.io/lab-manual/data-masking.html" TargetMode="External" /><Relationship Type="http://schemas.openxmlformats.org/officeDocument/2006/relationships/hyperlink" Id="rId260" Target="https://jadebc.github.io/lab-manual/github.html" TargetMode="External" /><Relationship Type="http://schemas.openxmlformats.org/officeDocument/2006/relationships/hyperlink" Id="rId23"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299" Target="https://jadebc.github.io/lab-manual/reproducible-environments.html" TargetMode="External" /><Relationship Type="http://schemas.openxmlformats.org/officeDocument/2006/relationships/hyperlink" Id="rId385" Target="https://jadebc.github.io/lab-manual/resources.html" TargetMode="External" /><Relationship Type="http://schemas.openxmlformats.org/officeDocument/2006/relationships/hyperlink" Id="rId341" Target="https://jadebc.github.io/lab-manual/slurm.html" TargetMode="External" /><Relationship Type="http://schemas.openxmlformats.org/officeDocument/2006/relationships/hyperlink" Id="rId280" Target="https://jadebc.github.io/lab-manual/unix.html" TargetMode="External" /><Relationship Type="http://schemas.openxmlformats.org/officeDocument/2006/relationships/hyperlink" Id="rId377" Target="https://journals.lww.com/epidem/Fulltext/2001/05000/The_Value_of_P.2.aspx" TargetMode="External" /><Relationship Type="http://schemas.openxmlformats.org/officeDocument/2006/relationships/hyperlink" Id="rId418" Target="https://journals.plos.org/globalpublichealth/article?id=10.1371/journal.pgph.0002269" TargetMode="External" /><Relationship Type="http://schemas.openxmlformats.org/officeDocument/2006/relationships/hyperlink" Id="rId400" Target="https://journals.plos.org/ploscompbiol/article?id=10.1371/journal.pcbi.1003833" TargetMode="External" /><Relationship Type="http://schemas.openxmlformats.org/officeDocument/2006/relationships/hyperlink" Id="rId378" Target="https://journals.plos.org/plosone/s/authorship/?utm_source=plos&amp;utm_medium=blog&amp;utm_campaign=plos-1607-credit#loc-author-contributions" TargetMode="External" /><Relationship Type="http://schemas.openxmlformats.org/officeDocument/2006/relationships/hyperlink" Id="rId39" Target="https://kb.ucdavis.edu/?id=6485" TargetMode="External" /><Relationship Type="http://schemas.openxmlformats.org/officeDocument/2006/relationships/hyperlink" Id="rId398" Target="https://lab.github.com/githubtraining/introduction-to-github" TargetMode="External" /><Relationship Type="http://schemas.openxmlformats.org/officeDocument/2006/relationships/hyperlink" Id="rId404" Target="https://link.springer.com/book/10.1007/978-3-030-98175-4" TargetMode="External" /><Relationship Type="http://schemas.openxmlformats.org/officeDocument/2006/relationships/hyperlink" Id="rId419" Target="https://link.springer.com/book/9783031537929" TargetMode="External" /><Relationship Type="http://schemas.openxmlformats.org/officeDocument/2006/relationships/hyperlink" Id="rId193" Target="https://mastering-shiny.org/" TargetMode="External" /><Relationship Type="http://schemas.openxmlformats.org/officeDocument/2006/relationships/hyperlink" Id="rId381" Target="https://medialab.github.io/iwanthue/?utm_source=Nature+Briefing&amp;utm_campaign=2c68711076-briefing-dy-20211006&amp;utm_medium=email&amp;utm_term=0_c9dfd39373-2c68711076-44335685" TargetMode="External" /><Relationship Type="http://schemas.openxmlformats.org/officeDocument/2006/relationships/hyperlink" Id="rId294" Target="https://medium.com/@jeongwhanchoi/install-tmux-on-osx-and-basics-commands-for-beginners-be22520fd95e" TargetMode="External" /><Relationship Type="http://schemas.openxmlformats.org/officeDocument/2006/relationships/hyperlink" Id="rId410" Target="https://mitcommlab.mit.edu/be/2023/09/27/toward-an-evenbetterposter-improving-the-betterposter-template/" TargetMode="External" /><Relationship Type="http://schemas.openxmlformats.org/officeDocument/2006/relationships/hyperlink" Id="rId321" Target="https://osf.io" TargetMode="External" /><Relationship Type="http://schemas.openxmlformats.org/officeDocument/2006/relationships/hyperlink" Id="rId53" Target="https://osf.io/tgbxr/" TargetMode="External" /><Relationship Type="http://schemas.openxmlformats.org/officeDocument/2006/relationships/hyperlink" Id="rId187" Target="https://pkgdown.r-lib.org/" TargetMode="External" /><Relationship Type="http://schemas.openxmlformats.org/officeDocument/2006/relationships/hyperlink" Id="rId338" Target="https://plos.org/resource/how-to-store-and-manage-your-data/#data-management-plan" TargetMode="External" /><Relationship Type="http://schemas.openxmlformats.org/officeDocument/2006/relationships/hyperlink" Id="rId332" Target="https://proctor-ucsf.github.io/dcc-handbook/datawrangling.html#documenting-datasets" TargetMode="External" /><Relationship Type="http://schemas.openxmlformats.org/officeDocument/2006/relationships/hyperlink" Id="rId147" Target="https://r-box.github.io/boxr/articles/boxr-app-interactive.html#create" TargetMode="External" /><Relationship Type="http://schemas.openxmlformats.org/officeDocument/2006/relationships/hyperlink" Id="rId183" Target="https://r-pkgs.org/" TargetMode="External" /><Relationship Type="http://schemas.openxmlformats.org/officeDocument/2006/relationships/hyperlink" Id="rId154" Target="https://r4ds.had.co.nz/" TargetMode="External" /><Relationship Type="http://schemas.openxmlformats.org/officeDocument/2006/relationships/hyperlink" Id="rId190" Target="https://r4ds.hadley.nz/" TargetMode="External" /><Relationship Type="http://schemas.openxmlformats.org/officeDocument/2006/relationships/hyperlink" Id="rId29" Target="https://research.ucdavis.edu/policiescompliance/irb-admin/education/" TargetMode="External" /><Relationship Type="http://schemas.openxmlformats.org/officeDocument/2006/relationships/hyperlink" Id="rId333" Target="https://researchdata.princeton.edu/research-lifecycle-guide/whats-doi-and-what-should-i-know-about-citing-datasets" TargetMode="External" /><Relationship Type="http://schemas.openxmlformats.org/officeDocument/2006/relationships/hyperlink" Id="rId153" Target="https://rviews.rstudio.com/2017/06/08/what-is-the-tidyverse/" TargetMode="External" /><Relationship Type="http://schemas.openxmlformats.org/officeDocument/2006/relationships/hyperlink" Id="rId390" Target="https://s3.amazonaws.com/assets.datacamp.com/blog_assets/datatable_Cheat_Sheet_R.pdf" TargetMode="External" /><Relationship Type="http://schemas.openxmlformats.org/officeDocument/2006/relationships/hyperlink" Id="rId262" Target="https://sethrobertson.github.io/GitFixUm/fixup.html" TargetMode="External" /><Relationship Type="http://schemas.openxmlformats.org/officeDocument/2006/relationships/hyperlink" Id="rId359" Target="https://slurm.schedmd.com/sbatch.html" TargetMode="External" /><Relationship Type="http://schemas.openxmlformats.org/officeDocument/2006/relationships/hyperlink" Id="rId261" Target="https://sp19.datastructur.es/materials/guides/using-git#b-local-repositories-narrative-introduction" TargetMode="External" /><Relationship Type="http://schemas.openxmlformats.org/officeDocument/2006/relationships/hyperlink" Id="rId266" Target="https://sp19.datastructur.es/materials/guides/using-git#e-git-branching-advanced-git-optional" TargetMode="External" /><Relationship Type="http://schemas.openxmlformats.org/officeDocument/2006/relationships/hyperlink" Id="rId133" Target="https://spin.atomicobject.com/2017/11/01/good-variable-names/" TargetMode="External" /><Relationship Type="http://schemas.openxmlformats.org/officeDocument/2006/relationships/hyperlink" Id="rId245" Target="https://stackoverflow.com/questions/21435339/data-table-vs-dplyr-can-one-do-something-well-the-other-cant-or-does-poorly/27840349#27840349" TargetMode="External" /><Relationship Type="http://schemas.openxmlformats.org/officeDocument/2006/relationships/hyperlink" Id="rId159" Target="https://stackoverflow.com/questions/28125816/r-standard-evaluation-for-join-dplyr" TargetMode="External" /><Relationship Type="http://schemas.openxmlformats.org/officeDocument/2006/relationships/hyperlink" Id="rId241" Target="https://style.tidyverse.org/" TargetMode="External" /><Relationship Type="http://schemas.openxmlformats.org/officeDocument/2006/relationships/hyperlink" Id="rId128" Target="https://support.rstudio.com/hc/en-us/articles/200484568-Code-Folding-and-Sections" TargetMode="External" /><Relationship Type="http://schemas.openxmlformats.org/officeDocument/2006/relationships/hyperlink" Id="rId155" Target="https://tavareshugo.github.io/data_carpentry_extras/base-r_tidyverse_equivalents/base-r_tidyverse_equivalents.html#reshaping_data" TargetMode="External" /><Relationship Type="http://schemas.openxmlformats.org/officeDocument/2006/relationships/hyperlink" Id="rId188" Target="https://testthat.r-lib.org/" TargetMode="External" /><Relationship Type="http://schemas.openxmlformats.org/officeDocument/2006/relationships/hyperlink" Id="rId157" Target="https://tidyeval.tidyverse.org/index.html" TargetMode="External" /><Relationship Type="http://schemas.openxmlformats.org/officeDocument/2006/relationships/hyperlink" Id="rId386" Target="https://ucb-epi-r.github.io" TargetMode="External" /><Relationship Type="http://schemas.openxmlformats.org/officeDocument/2006/relationships/hyperlink" Id="rId307" Target="https://ucd-serg.github.io/lab-manual/05-coding-practices.html#file-headers" TargetMode="External" /><Relationship Type="http://schemas.openxmlformats.org/officeDocument/2006/relationships/hyperlink" Id="rId310" Target="https://ucd-serg.github.io/lab-manual/05-coding-practices.html#function-documentation" TargetMode="External" /><Relationship Type="http://schemas.openxmlformats.org/officeDocument/2006/relationships/hyperlink" Id="rId374" Target="https://ucd-serg.github.io/lab-manual/06-coding-style.html" TargetMode="External" /><Relationship Type="http://schemas.openxmlformats.org/officeDocument/2006/relationships/hyperlink" Id="rId313" Target="https://ucd-serg.github.io/lab-manual/10-unix.html#example-code-for-runfilesavelogs" TargetMode="External" /><Relationship Type="http://schemas.openxmlformats.org/officeDocument/2006/relationships/hyperlink" Id="rId20" Target="https://ucdserg.ucdavis.edu" TargetMode="External" /><Relationship Type="http://schemas.openxmlformats.org/officeDocument/2006/relationships/hyperlink" Id="rId320"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85" Target="https://usethis.r-lib.org/" TargetMode="External" /><Relationship Type="http://schemas.openxmlformats.org/officeDocument/2006/relationships/hyperlink" Id="rId158" Target="https://www.brodrigues.co/blog/2016-07-18-data-frame-columns-as-arguments-to-dplyr-functions/" TargetMode="External" /><Relationship Type="http://schemas.openxmlformats.org/officeDocument/2006/relationships/hyperlink" Id="rId356" Target="https://www.chriswrites.com/how-to-change-file-permissions-using-the-terminal/" TargetMode="External" /><Relationship Type="http://schemas.openxmlformats.org/officeDocument/2006/relationships/hyperlink" Id="rId397" Target="https://www.datacamp.com/courses/introduction-to-git-for-data-science" TargetMode="External" /><Relationship Type="http://schemas.openxmlformats.org/officeDocument/2006/relationships/hyperlink" Id="rId58" Target="https://www.equator-network.org/about-us/what-is-a-reporting-guideline/" TargetMode="External" /><Relationship Type="http://schemas.openxmlformats.org/officeDocument/2006/relationships/hyperlink" Id="rId417" Target="https://www.globalcodeofconduct.org/wp-content/uploads/2018/05/Global-Code-of-Conduct-Brochure.pdf" TargetMode="External" /><Relationship Type="http://schemas.openxmlformats.org/officeDocument/2006/relationships/hyperlink" Id="rId290" Target="https://www.howtogeek.com/118594/how-to-edit-your-system-path-for-easy-command-line-access/" TargetMode="External" /><Relationship Type="http://schemas.openxmlformats.org/officeDocument/2006/relationships/hyperlink" Id="rId60" Target="https://www.medrxiv.org/" TargetMode="External" /><Relationship Type="http://schemas.openxmlformats.org/officeDocument/2006/relationships/hyperlink" Id="rId47" Target="https://www.nature.com/articles/d41586-019-00067-3" TargetMode="External" /><Relationship Type="http://schemas.openxmlformats.org/officeDocument/2006/relationships/hyperlink" Id="rId376" Target="https://www.nature.com/articles/d41586-019-01431-z" TargetMode="External" /><Relationship Type="http://schemas.openxmlformats.org/officeDocument/2006/relationships/hyperlink" Id="rId402" Target="https://www.nature.com/articles/d41586-019-02918-5" TargetMode="External" /><Relationship Type="http://schemas.openxmlformats.org/officeDocument/2006/relationships/hyperlink" Id="rId382" Target="https://www.nature.com/articles/d41586-021-02696-z" TargetMode="External" /><Relationship Type="http://schemas.openxmlformats.org/officeDocument/2006/relationships/hyperlink" Id="rId407" Target="https://www.nature.com/articles/d41586-021-03603-2" TargetMode="External" /><Relationship Type="http://schemas.openxmlformats.org/officeDocument/2006/relationships/hyperlink" Id="rId403" Target="https://www.nature.com/articles/nphys724" TargetMode="External" /><Relationship Type="http://schemas.openxmlformats.org/officeDocument/2006/relationships/hyperlink" Id="rId415" Target="https://www.niaid.nih.gov/grants-contracts/write-grant-application" TargetMode="External" /><Relationship Type="http://schemas.openxmlformats.org/officeDocument/2006/relationships/hyperlink" Id="rId117" Target="https://www.oracle.com/technetwork/java/javase/documentation/index-137868.html#format" TargetMode="External" /><Relationship Type="http://schemas.openxmlformats.org/officeDocument/2006/relationships/hyperlink" Id="rId219" Target="https://www.r-bloggers.com/align-assign-rstudio-addin-to-align-assignment-operators/" TargetMode="External" /><Relationship Type="http://schemas.openxmlformats.org/officeDocument/2006/relationships/hyperlink" Id="rId162" Target="https://www.rdocumentation.org/packages/feather/versions/0.3.3" TargetMode="External" /><Relationship Type="http://schemas.openxmlformats.org/officeDocument/2006/relationships/hyperlink" Id="rId232" Target="https://www.rdocumentation.org/packages/lintr/versions/1.0.3" TargetMode="External" /><Relationship Type="http://schemas.openxmlformats.org/officeDocument/2006/relationships/hyperlink" Id="rId222" Target="https://www.rdocumentation.org/packages/styler/versions/1.1.0/topics/style_dir" TargetMode="External" /><Relationship Type="http://schemas.openxmlformats.org/officeDocument/2006/relationships/hyperlink" Id="rId388" Target="https://www.rstudio.com/wp-content/uploads/2015/02/data-wrangling-cheatsheet.pdf" TargetMode="External" /><Relationship Type="http://schemas.openxmlformats.org/officeDocument/2006/relationships/hyperlink" Id="rId391" Target="https://www.rstudio.com/wp-content/uploads/2015/02/rmarkdown-cheatsheet.pdf" TargetMode="External" /><Relationship Type="http://schemas.openxmlformats.org/officeDocument/2006/relationships/hyperlink" Id="rId389" Target="https://www.rstudio.com/wp-content/uploads/2015/03/ggplot2-cheatsheet.pdf" TargetMode="External" /><Relationship Type="http://schemas.openxmlformats.org/officeDocument/2006/relationships/hyperlink" Id="rId408" Target="https://www.sciencedirect.com/science/article/pii/S1471491423000928" TargetMode="External" /><Relationship Type="http://schemas.openxmlformats.org/officeDocument/2006/relationships/hyperlink" Id="rId221" Target="https://www.tidyverse.org/articles/2017/12/styler-1.0.0/" TargetMode="External" /><Relationship Type="http://schemas.openxmlformats.org/officeDocument/2006/relationships/hyperlink" Id="rId277" Target="https://www.tidyverse.org/articles/2017/12/workflow-vs-script/" TargetMode="External" /><Relationship Type="http://schemas.openxmlformats.org/officeDocument/2006/relationships/hyperlink" Id="rId409" Target="https://www.youtube.com/watch?v=1RwJbhkCA58&amp;t=1171s" TargetMode="External" /><Relationship Type="http://schemas.openxmlformats.org/officeDocument/2006/relationships/hyperlink" Id="rId56" Target="https://www.youtube.com/watch?v=WoYkY9MkbRE" TargetMode="External" /><Relationship Type="http://schemas.openxmlformats.org/officeDocument/2006/relationships/hyperlink" Id="rId156" Target="https://www.youtube.com/watch?v=nERXS3ssntw" TargetMode="External" /><Relationship Type="http://schemas.openxmlformats.org/officeDocument/2006/relationships/hyperlink" Id="rId405" Target="https://x.com/acagamic/status/1680381737816424450" TargetMode="External" /><Relationship Type="http://schemas.openxmlformats.org/officeDocument/2006/relationships/hyperlink" Id="rId62" Target="osf.io" TargetMode="External" /><Relationship Type="http://schemas.openxmlformats.org/officeDocument/2006/relationships/hyperlink" Id="rId64" Target="zenodo.org" TargetMode="External" /></Relationships>
</file>

<file path=word/_rels/footnotes.xml.rels><?xml version="1.0" encoding="UTF-8"?><Relationships xmlns="http://schemas.openxmlformats.org/package/2006/relationships"><Relationship Type="http://schemas.openxmlformats.org/officeDocument/2006/relationships/hyperlink" Id="rId46" Target="" TargetMode="External" /><Relationship Type="http://schemas.openxmlformats.org/officeDocument/2006/relationships/hyperlink" Id="rId343" Target="assets/files/PHS_Shared_Compute_Environments.pdf" TargetMode="External" /><Relationship Type="http://schemas.openxmlformats.org/officeDocument/2006/relationships/hyperlink" Id="rId51" Target="clinicaltrials.gov" TargetMode="External" /><Relationship Type="http://schemas.openxmlformats.org/officeDocument/2006/relationships/hyperlink" Id="rId63" Target="github.com" TargetMode="External" /><Relationship Type="http://schemas.openxmlformats.org/officeDocument/2006/relationships/hyperlink" Id="rId393" Target="http://adv-r.had.co.nz/Style.html" TargetMode="External" /><Relationship Type="http://schemas.openxmlformats.org/officeDocument/2006/relationships/hyperlink" Id="rId48" Target="http://dx.doi.org/10.1038/s41562-016-0021" TargetMode="External" /><Relationship Type="http://schemas.openxmlformats.org/officeDocument/2006/relationships/hyperlink" Id="rId234" Target="http://r-pkgs.had.co.nz/style.html" TargetMode="External" /><Relationship Type="http://schemas.openxmlformats.org/officeDocument/2006/relationships/hyperlink" Id="rId225" Target="http://styler.r-lib.org/articles/customizing_styler.html" TargetMode="External" /><Relationship Type="http://schemas.openxmlformats.org/officeDocument/2006/relationships/hyperlink" Id="rId380" Target="http://www.cookbook-r.com/Graphs/Colors_(ggplot2)/#a-colorblind-friendly-palette" TargetMode="External" /><Relationship Type="http://schemas.openxmlformats.org/officeDocument/2006/relationships/hyperlink" Id="rId31" Target="http://www.icmje.org/recommendations/browse/roles-and-responsibilities/defining-the-role-of-authors-and-contributors.html" TargetMode="External" /><Relationship Type="http://schemas.openxmlformats.org/officeDocument/2006/relationships/hyperlink" Id="rId191" Target="https://adv-r.hadley.nz/" TargetMode="External" /><Relationship Type="http://schemas.openxmlformats.org/officeDocument/2006/relationships/hyperlink" Id="rId163" Target="https://blog.rstudio.com/2016/03/29/feather/" TargetMode="External" /><Relationship Type="http://schemas.openxmlformats.org/officeDocument/2006/relationships/hyperlink" Id="rId118" Target="https://blog.rstudio.com/2018/10/23/rstudio-1-2-preview-plumber-integration/" TargetMode="External" /><Relationship Type="http://schemas.openxmlformats.org/officeDocument/2006/relationships/hyperlink" Id="rId126"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233" Target="https://cran.r-project.org/web/packages/lintr/readme/README.html#available-linters" TargetMode="External" /><Relationship Type="http://schemas.openxmlformats.org/officeDocument/2006/relationships/hyperlink" Id="rId235" Target="https://cran.r-project.org/web/packages/lintr/readme/README.html#project-configuration" TargetMode="External" /><Relationship Type="http://schemas.openxmlformats.org/officeDocument/2006/relationships/hyperlink" Id="rId322" Target="https://datadryad.org/" TargetMode="External" /><Relationship Type="http://schemas.openxmlformats.org/officeDocument/2006/relationships/hyperlink" Id="rId184" Target="https://design.tidyverse.org/" TargetMode="External" /><Relationship Type="http://schemas.openxmlformats.org/officeDocument/2006/relationships/hyperlink" Id="rId264" Target="https://desktop.github.com/" TargetMode="External" /><Relationship Type="http://schemas.openxmlformats.org/officeDocument/2006/relationships/hyperlink" Id="rId186" Target="https://devtools.r-lib.org/" TargetMode="External" /><Relationship Type="http://schemas.openxmlformats.org/officeDocument/2006/relationships/hyperlink" Id="rId368" Target="https://docs.github.com/en/copilot/how-tos/use-copilot-agents/coding-agent/customize-the-agent-environment#preinstalling-tools-or-dependencies-in-copilots-environment" TargetMode="External" /><Relationship Type="http://schemas.openxmlformats.org/officeDocument/2006/relationships/hyperlink" Id="rId317" Target="https://docs.github.com/en/enterprise/2.13/user/articles/creating-releases" TargetMode="External" /><Relationship Type="http://schemas.openxmlformats.org/officeDocument/2006/relationships/hyperlink" Id="rId412" Target="https://docs.google.com/document/d/1ckgRCcr7FFPyymyMA6Y_-cB_vftOyrrxT28c6gRg0PI/edit" TargetMode="External" /><Relationship Type="http://schemas.openxmlformats.org/officeDocument/2006/relationships/hyperlink" Id="rId160" Target="https://dplyr.tidyverse.org/articles/programming.html" TargetMode="External" /><Relationship Type="http://schemas.openxmlformats.org/officeDocument/2006/relationships/hyperlink" Id="rId194" Target="https://engineering-shiny.org/" TargetMode="External" /><Relationship Type="http://schemas.openxmlformats.org/officeDocument/2006/relationships/hyperlink" Id="rId365" Target="https://github.com/features/copilot/agents" TargetMode="External" /><Relationship Type="http://schemas.openxmlformats.org/officeDocument/2006/relationships/hyperlink" Id="rId367" Target="https://github.com/features/copilot/plans" TargetMode="External" /><Relationship Type="http://schemas.openxmlformats.org/officeDocument/2006/relationships/hyperlink" Id="rId276" Target="https://github.com/github/gitignore/blob/master/R.gitignore" TargetMode="External" /><Relationship Type="http://schemas.openxmlformats.org/officeDocument/2006/relationships/hyperlink" Id="rId22" Target="https://github.com/jadebc/lab-manual" TargetMode="External" /><Relationship Type="http://schemas.openxmlformats.org/officeDocument/2006/relationships/hyperlink" Id="rId140" Target="https://github.com/jennybc/here_here" TargetMode="External" /><Relationship Type="http://schemas.openxmlformats.org/officeDocument/2006/relationships/hyperlink" Id="rId150" Target="https://github.com/karthik/rdrop2" TargetMode="External" /><Relationship Type="http://schemas.openxmlformats.org/officeDocument/2006/relationships/hyperlink" Id="rId130" Target="https://github.com/kmishra9/Flu-Absenteeism/blob/master/Master&#39;s%20Thesis%20-%20Spatial%20Epidemiology%20of%20Influenza/1b%20-%20Map-Management.R" TargetMode="External" /><Relationship Type="http://schemas.openxmlformats.org/officeDocument/2006/relationships/hyperlink" Id="rId203" Target="https://github.com/kmishra9/Flu-Absenteeism/blob/master/Master&#39;s%20Thesis%20-%20Spatial%20Epidemiology%20of%20Influenza/2a%20-%20Statistical-Inputs.R" TargetMode="External" /><Relationship Type="http://schemas.openxmlformats.org/officeDocument/2006/relationships/hyperlink" Id="rId148" Target="https://github.com/r-box/boxr" TargetMode="External" /><Relationship Type="http://schemas.openxmlformats.org/officeDocument/2006/relationships/hyperlink" Id="rId414" Target="https://grantwriting.stanford.edu/funding-train/#ep" TargetMode="External" /><Relationship Type="http://schemas.openxmlformats.org/officeDocument/2006/relationships/hyperlink" Id="rId196" Target="https://happygitwithr.com/" TargetMode="External" /><Relationship Type="http://schemas.openxmlformats.org/officeDocument/2006/relationships/hyperlink" Id="rId273" Target="https://happygitwithr.com/repeated-amend.html" TargetMode="External" /><Relationship Type="http://schemas.openxmlformats.org/officeDocument/2006/relationships/hyperlink" Id="rId268" Target="https://help.github.com/en/github/collaborating-with-issues-and-pull-requests/creating-a-pull-request#creating-the-pull-request" TargetMode="External" /><Relationship Type="http://schemas.openxmlformats.org/officeDocument/2006/relationships/hyperlink" Id="rId342" Target="https://hpc.ucdavis.edu/" TargetMode="External" /><Relationship Type="http://schemas.openxmlformats.org/officeDocument/2006/relationships/hyperlink" Id="rId244" Target="https://jadebc.github.io/lab-manual/big-data.html" TargetMode="External" /><Relationship Type="http://schemas.openxmlformats.org/officeDocument/2006/relationships/hyperlink" Id="rId372" Target="https://jadebc.github.io/lab-manual/checklists.html" TargetMode="External" /><Relationship Type="http://schemas.openxmlformats.org/officeDocument/2006/relationships/hyperlink" Id="rId305" Target="https://jadebc.github.io/lab-manual/code-publication.html" TargetMode="External" /><Relationship Type="http://schemas.openxmlformats.org/officeDocument/2006/relationships/hyperlink" Id="rId67" Target="https://jadebc.github.io/lab-manual/code-repositories.html" TargetMode="External" /><Relationship Type="http://schemas.openxmlformats.org/officeDocument/2006/relationships/hyperlink" Id="rId84" Target="https://jadebc.github.io/lab-manual/coding-practices.html" TargetMode="External" /><Relationship Type="http://schemas.openxmlformats.org/officeDocument/2006/relationships/hyperlink" Id="rId200"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6" Target="https://jadebc.github.io/lab-manual/culture-and-conduct.html" TargetMode="External" /><Relationship Type="http://schemas.openxmlformats.org/officeDocument/2006/relationships/hyperlink" Id="rId250" Target="https://jadebc.github.io/lab-manual/data-masking.html" TargetMode="External" /><Relationship Type="http://schemas.openxmlformats.org/officeDocument/2006/relationships/hyperlink" Id="rId260" Target="https://jadebc.github.io/lab-manual/github.html" TargetMode="External" /><Relationship Type="http://schemas.openxmlformats.org/officeDocument/2006/relationships/hyperlink" Id="rId23"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299" Target="https://jadebc.github.io/lab-manual/reproducible-environments.html" TargetMode="External" /><Relationship Type="http://schemas.openxmlformats.org/officeDocument/2006/relationships/hyperlink" Id="rId385" Target="https://jadebc.github.io/lab-manual/resources.html" TargetMode="External" /><Relationship Type="http://schemas.openxmlformats.org/officeDocument/2006/relationships/hyperlink" Id="rId341" Target="https://jadebc.github.io/lab-manual/slurm.html" TargetMode="External" /><Relationship Type="http://schemas.openxmlformats.org/officeDocument/2006/relationships/hyperlink" Id="rId280" Target="https://jadebc.github.io/lab-manual/unix.html" TargetMode="External" /><Relationship Type="http://schemas.openxmlformats.org/officeDocument/2006/relationships/hyperlink" Id="rId377" Target="https://journals.lww.com/epidem/Fulltext/2001/05000/The_Value_of_P.2.aspx" TargetMode="External" /><Relationship Type="http://schemas.openxmlformats.org/officeDocument/2006/relationships/hyperlink" Id="rId418" Target="https://journals.plos.org/globalpublichealth/article?id=10.1371/journal.pgph.0002269" TargetMode="External" /><Relationship Type="http://schemas.openxmlformats.org/officeDocument/2006/relationships/hyperlink" Id="rId400" Target="https://journals.plos.org/ploscompbiol/article?id=10.1371/journal.pcbi.1003833" TargetMode="External" /><Relationship Type="http://schemas.openxmlformats.org/officeDocument/2006/relationships/hyperlink" Id="rId378" Target="https://journals.plos.org/plosone/s/authorship/?utm_source=plos&amp;utm_medium=blog&amp;utm_campaign=plos-1607-credit#loc-author-contributions" TargetMode="External" /><Relationship Type="http://schemas.openxmlformats.org/officeDocument/2006/relationships/hyperlink" Id="rId39" Target="https://kb.ucdavis.edu/?id=6485" TargetMode="External" /><Relationship Type="http://schemas.openxmlformats.org/officeDocument/2006/relationships/hyperlink" Id="rId398" Target="https://lab.github.com/githubtraining/introduction-to-github" TargetMode="External" /><Relationship Type="http://schemas.openxmlformats.org/officeDocument/2006/relationships/hyperlink" Id="rId404" Target="https://link.springer.com/book/10.1007/978-3-030-98175-4" TargetMode="External" /><Relationship Type="http://schemas.openxmlformats.org/officeDocument/2006/relationships/hyperlink" Id="rId419" Target="https://link.springer.com/book/9783031537929" TargetMode="External" /><Relationship Type="http://schemas.openxmlformats.org/officeDocument/2006/relationships/hyperlink" Id="rId193" Target="https://mastering-shiny.org/" TargetMode="External" /><Relationship Type="http://schemas.openxmlformats.org/officeDocument/2006/relationships/hyperlink" Id="rId381" Target="https://medialab.github.io/iwanthue/?utm_source=Nature+Briefing&amp;utm_campaign=2c68711076-briefing-dy-20211006&amp;utm_medium=email&amp;utm_term=0_c9dfd39373-2c68711076-44335685" TargetMode="External" /><Relationship Type="http://schemas.openxmlformats.org/officeDocument/2006/relationships/hyperlink" Id="rId294" Target="https://medium.com/@jeongwhanchoi/install-tmux-on-osx-and-basics-commands-for-beginners-be22520fd95e" TargetMode="External" /><Relationship Type="http://schemas.openxmlformats.org/officeDocument/2006/relationships/hyperlink" Id="rId410" Target="https://mitcommlab.mit.edu/be/2023/09/27/toward-an-evenbetterposter-improving-the-betterposter-template/" TargetMode="External" /><Relationship Type="http://schemas.openxmlformats.org/officeDocument/2006/relationships/hyperlink" Id="rId321" Target="https://osf.io" TargetMode="External" /><Relationship Type="http://schemas.openxmlformats.org/officeDocument/2006/relationships/hyperlink" Id="rId53" Target="https://osf.io/tgbxr/" TargetMode="External" /><Relationship Type="http://schemas.openxmlformats.org/officeDocument/2006/relationships/hyperlink" Id="rId187" Target="https://pkgdown.r-lib.org/" TargetMode="External" /><Relationship Type="http://schemas.openxmlformats.org/officeDocument/2006/relationships/hyperlink" Id="rId338" Target="https://plos.org/resource/how-to-store-and-manage-your-data/#data-management-plan" TargetMode="External" /><Relationship Type="http://schemas.openxmlformats.org/officeDocument/2006/relationships/hyperlink" Id="rId332" Target="https://proctor-ucsf.github.io/dcc-handbook/datawrangling.html#documenting-datasets" TargetMode="External" /><Relationship Type="http://schemas.openxmlformats.org/officeDocument/2006/relationships/hyperlink" Id="rId147" Target="https://r-box.github.io/boxr/articles/boxr-app-interactive.html#create" TargetMode="External" /><Relationship Type="http://schemas.openxmlformats.org/officeDocument/2006/relationships/hyperlink" Id="rId183" Target="https://r-pkgs.org/" TargetMode="External" /><Relationship Type="http://schemas.openxmlformats.org/officeDocument/2006/relationships/hyperlink" Id="rId154" Target="https://r4ds.had.co.nz/" TargetMode="External" /><Relationship Type="http://schemas.openxmlformats.org/officeDocument/2006/relationships/hyperlink" Id="rId190" Target="https://r4ds.hadley.nz/" TargetMode="External" /><Relationship Type="http://schemas.openxmlformats.org/officeDocument/2006/relationships/hyperlink" Id="rId29" Target="https://research.ucdavis.edu/policiescompliance/irb-admin/education/" TargetMode="External" /><Relationship Type="http://schemas.openxmlformats.org/officeDocument/2006/relationships/hyperlink" Id="rId333" Target="https://researchdata.princeton.edu/research-lifecycle-guide/whats-doi-and-what-should-i-know-about-citing-datasets" TargetMode="External" /><Relationship Type="http://schemas.openxmlformats.org/officeDocument/2006/relationships/hyperlink" Id="rId153" Target="https://rviews.rstudio.com/2017/06/08/what-is-the-tidyverse/" TargetMode="External" /><Relationship Type="http://schemas.openxmlformats.org/officeDocument/2006/relationships/hyperlink" Id="rId390" Target="https://s3.amazonaws.com/assets.datacamp.com/blog_assets/datatable_Cheat_Sheet_R.pdf" TargetMode="External" /><Relationship Type="http://schemas.openxmlformats.org/officeDocument/2006/relationships/hyperlink" Id="rId262" Target="https://sethrobertson.github.io/GitFixUm/fixup.html" TargetMode="External" /><Relationship Type="http://schemas.openxmlformats.org/officeDocument/2006/relationships/hyperlink" Id="rId359" Target="https://slurm.schedmd.com/sbatch.html" TargetMode="External" /><Relationship Type="http://schemas.openxmlformats.org/officeDocument/2006/relationships/hyperlink" Id="rId261" Target="https://sp19.datastructur.es/materials/guides/using-git#b-local-repositories-narrative-introduction" TargetMode="External" /><Relationship Type="http://schemas.openxmlformats.org/officeDocument/2006/relationships/hyperlink" Id="rId266" Target="https://sp19.datastructur.es/materials/guides/using-git#e-git-branching-advanced-git-optional" TargetMode="External" /><Relationship Type="http://schemas.openxmlformats.org/officeDocument/2006/relationships/hyperlink" Id="rId133" Target="https://spin.atomicobject.com/2017/11/01/good-variable-names/" TargetMode="External" /><Relationship Type="http://schemas.openxmlformats.org/officeDocument/2006/relationships/hyperlink" Id="rId245" Target="https://stackoverflow.com/questions/21435339/data-table-vs-dplyr-can-one-do-something-well-the-other-cant-or-does-poorly/27840349#27840349" TargetMode="External" /><Relationship Type="http://schemas.openxmlformats.org/officeDocument/2006/relationships/hyperlink" Id="rId159" Target="https://stackoverflow.com/questions/28125816/r-standard-evaluation-for-join-dplyr" TargetMode="External" /><Relationship Type="http://schemas.openxmlformats.org/officeDocument/2006/relationships/hyperlink" Id="rId241" Target="https://style.tidyverse.org/" TargetMode="External" /><Relationship Type="http://schemas.openxmlformats.org/officeDocument/2006/relationships/hyperlink" Id="rId128" Target="https://support.rstudio.com/hc/en-us/articles/200484568-Code-Folding-and-Sections" TargetMode="External" /><Relationship Type="http://schemas.openxmlformats.org/officeDocument/2006/relationships/hyperlink" Id="rId155" Target="https://tavareshugo.github.io/data_carpentry_extras/base-r_tidyverse_equivalents/base-r_tidyverse_equivalents.html#reshaping_data" TargetMode="External" /><Relationship Type="http://schemas.openxmlformats.org/officeDocument/2006/relationships/hyperlink" Id="rId188" Target="https://testthat.r-lib.org/" TargetMode="External" /><Relationship Type="http://schemas.openxmlformats.org/officeDocument/2006/relationships/hyperlink" Id="rId157" Target="https://tidyeval.tidyverse.org/index.html" TargetMode="External" /><Relationship Type="http://schemas.openxmlformats.org/officeDocument/2006/relationships/hyperlink" Id="rId386" Target="https://ucb-epi-r.github.io" TargetMode="External" /><Relationship Type="http://schemas.openxmlformats.org/officeDocument/2006/relationships/hyperlink" Id="rId307" Target="https://ucd-serg.github.io/lab-manual/05-coding-practices.html#file-headers" TargetMode="External" /><Relationship Type="http://schemas.openxmlformats.org/officeDocument/2006/relationships/hyperlink" Id="rId310" Target="https://ucd-serg.github.io/lab-manual/05-coding-practices.html#function-documentation" TargetMode="External" /><Relationship Type="http://schemas.openxmlformats.org/officeDocument/2006/relationships/hyperlink" Id="rId374" Target="https://ucd-serg.github.io/lab-manual/06-coding-style.html" TargetMode="External" /><Relationship Type="http://schemas.openxmlformats.org/officeDocument/2006/relationships/hyperlink" Id="rId313" Target="https://ucd-serg.github.io/lab-manual/10-unix.html#example-code-for-runfilesavelogs" TargetMode="External" /><Relationship Type="http://schemas.openxmlformats.org/officeDocument/2006/relationships/hyperlink" Id="rId20" Target="https://ucdserg.ucdavis.edu" TargetMode="External" /><Relationship Type="http://schemas.openxmlformats.org/officeDocument/2006/relationships/hyperlink" Id="rId320"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85" Target="https://usethis.r-lib.org/" TargetMode="External" /><Relationship Type="http://schemas.openxmlformats.org/officeDocument/2006/relationships/hyperlink" Id="rId158" Target="https://www.brodrigues.co/blog/2016-07-18-data-frame-columns-as-arguments-to-dplyr-functions/" TargetMode="External" /><Relationship Type="http://schemas.openxmlformats.org/officeDocument/2006/relationships/hyperlink" Id="rId356" Target="https://www.chriswrites.com/how-to-change-file-permissions-using-the-terminal/" TargetMode="External" /><Relationship Type="http://schemas.openxmlformats.org/officeDocument/2006/relationships/hyperlink" Id="rId397" Target="https://www.datacamp.com/courses/introduction-to-git-for-data-science" TargetMode="External" /><Relationship Type="http://schemas.openxmlformats.org/officeDocument/2006/relationships/hyperlink" Id="rId58" Target="https://www.equator-network.org/about-us/what-is-a-reporting-guideline/" TargetMode="External" /><Relationship Type="http://schemas.openxmlformats.org/officeDocument/2006/relationships/hyperlink" Id="rId417" Target="https://www.globalcodeofconduct.org/wp-content/uploads/2018/05/Global-Code-of-Conduct-Brochure.pdf" TargetMode="External" /><Relationship Type="http://schemas.openxmlformats.org/officeDocument/2006/relationships/hyperlink" Id="rId290" Target="https://www.howtogeek.com/118594/how-to-edit-your-system-path-for-easy-command-line-access/" TargetMode="External" /><Relationship Type="http://schemas.openxmlformats.org/officeDocument/2006/relationships/hyperlink" Id="rId60" Target="https://www.medrxiv.org/" TargetMode="External" /><Relationship Type="http://schemas.openxmlformats.org/officeDocument/2006/relationships/hyperlink" Id="rId47" Target="https://www.nature.com/articles/d41586-019-00067-3" TargetMode="External" /><Relationship Type="http://schemas.openxmlformats.org/officeDocument/2006/relationships/hyperlink" Id="rId376" Target="https://www.nature.com/articles/d41586-019-01431-z" TargetMode="External" /><Relationship Type="http://schemas.openxmlformats.org/officeDocument/2006/relationships/hyperlink" Id="rId402" Target="https://www.nature.com/articles/d41586-019-02918-5" TargetMode="External" /><Relationship Type="http://schemas.openxmlformats.org/officeDocument/2006/relationships/hyperlink" Id="rId382" Target="https://www.nature.com/articles/d41586-021-02696-z" TargetMode="External" /><Relationship Type="http://schemas.openxmlformats.org/officeDocument/2006/relationships/hyperlink" Id="rId407" Target="https://www.nature.com/articles/d41586-021-03603-2" TargetMode="External" /><Relationship Type="http://schemas.openxmlformats.org/officeDocument/2006/relationships/hyperlink" Id="rId403" Target="https://www.nature.com/articles/nphys724" TargetMode="External" /><Relationship Type="http://schemas.openxmlformats.org/officeDocument/2006/relationships/hyperlink" Id="rId415" Target="https://www.niaid.nih.gov/grants-contracts/write-grant-application" TargetMode="External" /><Relationship Type="http://schemas.openxmlformats.org/officeDocument/2006/relationships/hyperlink" Id="rId117" Target="https://www.oracle.com/technetwork/java/javase/documentation/index-137868.html#format" TargetMode="External" /><Relationship Type="http://schemas.openxmlformats.org/officeDocument/2006/relationships/hyperlink" Id="rId219" Target="https://www.r-bloggers.com/align-assign-rstudio-addin-to-align-assignment-operators/" TargetMode="External" /><Relationship Type="http://schemas.openxmlformats.org/officeDocument/2006/relationships/hyperlink" Id="rId162" Target="https://www.rdocumentation.org/packages/feather/versions/0.3.3" TargetMode="External" /><Relationship Type="http://schemas.openxmlformats.org/officeDocument/2006/relationships/hyperlink" Id="rId232" Target="https://www.rdocumentation.org/packages/lintr/versions/1.0.3" TargetMode="External" /><Relationship Type="http://schemas.openxmlformats.org/officeDocument/2006/relationships/hyperlink" Id="rId222" Target="https://www.rdocumentation.org/packages/styler/versions/1.1.0/topics/style_dir" TargetMode="External" /><Relationship Type="http://schemas.openxmlformats.org/officeDocument/2006/relationships/hyperlink" Id="rId388" Target="https://www.rstudio.com/wp-content/uploads/2015/02/data-wrangling-cheatsheet.pdf" TargetMode="External" /><Relationship Type="http://schemas.openxmlformats.org/officeDocument/2006/relationships/hyperlink" Id="rId391" Target="https://www.rstudio.com/wp-content/uploads/2015/02/rmarkdown-cheatsheet.pdf" TargetMode="External" /><Relationship Type="http://schemas.openxmlformats.org/officeDocument/2006/relationships/hyperlink" Id="rId389" Target="https://www.rstudio.com/wp-content/uploads/2015/03/ggplot2-cheatsheet.pdf" TargetMode="External" /><Relationship Type="http://schemas.openxmlformats.org/officeDocument/2006/relationships/hyperlink" Id="rId408" Target="https://www.sciencedirect.com/science/article/pii/S1471491423000928" TargetMode="External" /><Relationship Type="http://schemas.openxmlformats.org/officeDocument/2006/relationships/hyperlink" Id="rId221" Target="https://www.tidyverse.org/articles/2017/12/styler-1.0.0/" TargetMode="External" /><Relationship Type="http://schemas.openxmlformats.org/officeDocument/2006/relationships/hyperlink" Id="rId277" Target="https://www.tidyverse.org/articles/2017/12/workflow-vs-script/" TargetMode="External" /><Relationship Type="http://schemas.openxmlformats.org/officeDocument/2006/relationships/hyperlink" Id="rId409" Target="https://www.youtube.com/watch?v=1RwJbhkCA58&amp;t=1171s" TargetMode="External" /><Relationship Type="http://schemas.openxmlformats.org/officeDocument/2006/relationships/hyperlink" Id="rId56" Target="https://www.youtube.com/watch?v=WoYkY9MkbRE" TargetMode="External" /><Relationship Type="http://schemas.openxmlformats.org/officeDocument/2006/relationships/hyperlink" Id="rId156" Target="https://www.youtube.com/watch?v=nERXS3ssntw" TargetMode="External" /><Relationship Type="http://schemas.openxmlformats.org/officeDocument/2006/relationships/hyperlink" Id="rId405" Target="https://x.com/acagamic/status/1680381737816424450" TargetMode="External" /><Relationship Type="http://schemas.openxmlformats.org/officeDocument/2006/relationships/hyperlink" Id="rId62" Target="osf.io" TargetMode="External" /><Relationship Type="http://schemas.openxmlformats.org/officeDocument/2006/relationships/hyperlink" Id="rId64"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Kristen Aiemjoy; Ezra Morrison</dc:creator>
  <cp:keywords/>
  <dcterms:created xsi:type="dcterms:W3CDTF">2026-01-11T07:16:41Z</dcterms:created>
  <dcterms:modified xsi:type="dcterms:W3CDTF">2026-01-11T07:16:41Z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ook">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date">
    <vt:lpwstr>Last updated: 2026-01-11</vt:lpwstr>
  </property>
  <property fmtid="{D5CDD505-2E9C-101B-9397-08002B2CF9AE}" pid="10" name="date-format">
    <vt:lpwstr>[Last updated:] YYYY-MM-DD</vt:lpwstr>
  </property>
  <property fmtid="{D5CDD505-2E9C-101B-9397-08002B2CF9AE}" pid="11" name="editor">
    <vt:lpwstr>source</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template-partials">
    <vt:lpwstr/>
  </property>
  <property fmtid="{D5CDD505-2E9C-101B-9397-08002B2CF9AE}" pid="17" name="toc-title">
    <vt:lpwstr>Table of contents</vt:lpwstr>
  </property>
</Properties>
</file>