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5.png" ContentType="image/png"/>
  <Override PartName="/word/media/rId285.jpg" ContentType="image/jpeg"/>
  <Override PartName="/word/media/rId2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rPr>
          <w:b/>
          <w:bCs/>
        </w:rPr>
        <w:t xml:space="preserve">Demo Note:</w:t>
      </w:r>
      <w:r>
        <w:t xml:space="preserve"> </w:t>
      </w:r>
      <w:r>
        <w:t xml:space="preserve">This short edit clearly demonstrates the preview highlighting workflow in action.</w:t>
      </w:r>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rPr>
          <w:b/>
          <w:bCs/>
        </w:rPr>
        <w:t xml:space="preserve">Demo paragraph for testing change highlighting</w:t>
      </w:r>
      <w:r>
        <w:t xml:space="preserve">: This paragraph is added to demonstrate the change highlighting feature in PR previews. When this PR is rendered, you should see highlighting on this new paragraph. If the highlighting is glitchy, you can add the</w:t>
      </w:r>
      <w:r>
        <w:t xml:space="preserve"> </w:t>
      </w:r>
      <w:r>
        <w:rPr>
          <w:rStyle w:val="VerbatimChar"/>
        </w:rPr>
        <w:t xml:space="preserve">no-preview-highlights</w:t>
      </w:r>
      <w:r>
        <w:t xml:space="preserve"> </w:t>
      </w:r>
      <w:r>
        <w:t xml:space="preserve">label to disable it. The highlighting feature shows modified text in yellow, added text in green, and new sections in blue.</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376"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8"/>
    <w:bookmarkStart w:id="375"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73"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70"/>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71">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7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73"/>
    <w:bookmarkStart w:id="374" w:name="editing-with-.docx-files"/>
    <w:p>
      <w:pPr>
        <w:pStyle w:val="Heading3"/>
      </w:pPr>
      <w:r>
        <w:t xml:space="preserve">16.4.2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088"/>
        </w:numPr>
      </w:pPr>
      <w:r>
        <w:t xml:space="preserve">Lab members can export Quarto content to Word format for review</w:t>
      </w:r>
    </w:p>
    <w:p>
      <w:pPr>
        <w:pStyle w:val="Compact"/>
        <w:numPr>
          <w:ilvl w:val="0"/>
          <w:numId w:val="1088"/>
        </w:numPr>
      </w:pPr>
      <w:r>
        <w:t xml:space="preserve">Reviewers can make edits, add tracked changes, and insert comments in Word</w:t>
      </w:r>
    </w:p>
    <w:p>
      <w:pPr>
        <w:pStyle w:val="Compact"/>
        <w:numPr>
          <w:ilvl w:val="0"/>
          <w:numId w:val="108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08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08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08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74"/>
    <w:bookmarkEnd w:id="375"/>
    <w:bookmarkEnd w:id="376"/>
    <w:bookmarkStart w:id="389" w:name="checklists"/>
    <w:p>
      <w:pPr>
        <w:pStyle w:val="Heading1"/>
      </w:pPr>
      <w:r>
        <w:t xml:space="preserve">17. Checklists</w:t>
      </w:r>
    </w:p>
    <w:p>
      <w:pPr>
        <w:pStyle w:val="FirstParagraph"/>
      </w:pPr>
      <w:r>
        <w:t xml:space="preserve">Adapted by UCD-SeRG team from</w:t>
      </w:r>
      <w:r>
        <w:t xml:space="preserve"> </w:t>
      </w:r>
      <w:hyperlink r:id="rId377">
        <w:r>
          <w:rPr>
            <w:rStyle w:val="Hyperlink"/>
          </w:rPr>
          <w:t xml:space="preserve">original by Jade Benjamin-Chung</w:t>
        </w:r>
      </w:hyperlink>
    </w:p>
    <w:bookmarkStart w:id="378" w:name="pre-analysis-plan-checklist"/>
    <w:p>
      <w:pPr>
        <w:pStyle w:val="Heading2"/>
      </w:pPr>
      <w:r>
        <w:t xml:space="preserve">17.1 Pre-analysis plan checklist</w:t>
      </w:r>
    </w:p>
    <w:p>
      <w:pPr>
        <w:pStyle w:val="Compact"/>
        <w:numPr>
          <w:ilvl w:val="0"/>
          <w:numId w:val="1090"/>
        </w:numPr>
      </w:pPr>
      <w:r>
        <w:t xml:space="preserve">Brief background on the study (a condensed version of the introduction section of the paper)</w:t>
      </w:r>
    </w:p>
    <w:p>
      <w:pPr>
        <w:pStyle w:val="Compact"/>
        <w:numPr>
          <w:ilvl w:val="0"/>
          <w:numId w:val="1090"/>
        </w:numPr>
      </w:pPr>
      <w:r>
        <w:t xml:space="preserve">Hypotheses / objectives</w:t>
      </w:r>
    </w:p>
    <w:p>
      <w:pPr>
        <w:pStyle w:val="Compact"/>
        <w:numPr>
          <w:ilvl w:val="0"/>
          <w:numId w:val="1090"/>
        </w:numPr>
      </w:pPr>
      <w:r>
        <w:t xml:space="preserve">Study design</w:t>
      </w:r>
    </w:p>
    <w:p>
      <w:pPr>
        <w:pStyle w:val="Compact"/>
        <w:numPr>
          <w:ilvl w:val="0"/>
          <w:numId w:val="1090"/>
        </w:numPr>
      </w:pPr>
      <w:r>
        <w:t xml:space="preserve">Description of data</w:t>
      </w:r>
    </w:p>
    <w:p>
      <w:pPr>
        <w:pStyle w:val="Compact"/>
        <w:numPr>
          <w:ilvl w:val="0"/>
          <w:numId w:val="1090"/>
        </w:numPr>
      </w:pPr>
      <w:r>
        <w:t xml:space="preserve">Definition of outcomes</w:t>
      </w:r>
    </w:p>
    <w:p>
      <w:pPr>
        <w:pStyle w:val="Compact"/>
        <w:numPr>
          <w:ilvl w:val="0"/>
          <w:numId w:val="1090"/>
        </w:numPr>
      </w:pPr>
      <w:r>
        <w:t xml:space="preserve">Definition of interventions / exposures</w:t>
      </w:r>
    </w:p>
    <w:p>
      <w:pPr>
        <w:pStyle w:val="Compact"/>
        <w:numPr>
          <w:ilvl w:val="0"/>
          <w:numId w:val="1090"/>
        </w:numPr>
      </w:pPr>
      <w:r>
        <w:t xml:space="preserve">Definition of covariates</w:t>
      </w:r>
    </w:p>
    <w:p>
      <w:pPr>
        <w:pStyle w:val="Compact"/>
        <w:numPr>
          <w:ilvl w:val="0"/>
          <w:numId w:val="1090"/>
        </w:numPr>
      </w:pPr>
      <w:r>
        <w:t xml:space="preserve">Statistical power calculation</w:t>
      </w:r>
    </w:p>
    <w:p>
      <w:pPr>
        <w:pStyle w:val="Compact"/>
        <w:numPr>
          <w:ilvl w:val="0"/>
          <w:numId w:val="1090"/>
        </w:numPr>
      </w:pPr>
      <w:r>
        <w:t xml:space="preserve">Statistical model description</w:t>
      </w:r>
    </w:p>
    <w:p>
      <w:pPr>
        <w:pStyle w:val="Compact"/>
        <w:numPr>
          <w:ilvl w:val="0"/>
          <w:numId w:val="1090"/>
        </w:numPr>
      </w:pPr>
      <w:r>
        <w:t xml:space="preserve">Covariate selection / screening</w:t>
      </w:r>
    </w:p>
    <w:p>
      <w:pPr>
        <w:pStyle w:val="Compact"/>
        <w:numPr>
          <w:ilvl w:val="0"/>
          <w:numId w:val="1090"/>
        </w:numPr>
      </w:pPr>
      <w:r>
        <w:t xml:space="preserve">Standard error estimation method</w:t>
      </w:r>
    </w:p>
    <w:p>
      <w:pPr>
        <w:pStyle w:val="Compact"/>
        <w:numPr>
          <w:ilvl w:val="0"/>
          <w:numId w:val="1090"/>
        </w:numPr>
      </w:pPr>
      <w:r>
        <w:t xml:space="preserve">Missing data analysis</w:t>
      </w:r>
    </w:p>
    <w:p>
      <w:pPr>
        <w:pStyle w:val="Compact"/>
        <w:numPr>
          <w:ilvl w:val="0"/>
          <w:numId w:val="1090"/>
        </w:numPr>
      </w:pPr>
      <w:r>
        <w:t xml:space="preserve">Assessment of effect modification / subgroup analyses</w:t>
      </w:r>
    </w:p>
    <w:p>
      <w:pPr>
        <w:pStyle w:val="Compact"/>
        <w:numPr>
          <w:ilvl w:val="0"/>
          <w:numId w:val="1090"/>
        </w:numPr>
      </w:pPr>
      <w:r>
        <w:t xml:space="preserve">Sensitivity analyses</w:t>
      </w:r>
    </w:p>
    <w:p>
      <w:pPr>
        <w:pStyle w:val="Compact"/>
        <w:numPr>
          <w:ilvl w:val="0"/>
          <w:numId w:val="1090"/>
        </w:numPr>
      </w:pPr>
      <w:r>
        <w:t xml:space="preserve">Negative control analyses</w:t>
      </w:r>
    </w:p>
    <w:bookmarkEnd w:id="378"/>
    <w:bookmarkStart w:id="380" w:name="code-checklist"/>
    <w:p>
      <w:pPr>
        <w:pStyle w:val="Heading2"/>
      </w:pPr>
      <w:r>
        <w:t xml:space="preserve">17.2 Code checklist</w:t>
      </w:r>
    </w:p>
    <w:p>
      <w:pPr>
        <w:pStyle w:val="Compact"/>
        <w:numPr>
          <w:ilvl w:val="0"/>
          <w:numId w:val="1091"/>
        </w:numPr>
      </w:pPr>
      <w:r>
        <w:t xml:space="preserve">Does the script run without errors?</w:t>
      </w:r>
    </w:p>
    <w:p>
      <w:pPr>
        <w:pStyle w:val="Compact"/>
        <w:numPr>
          <w:ilvl w:val="0"/>
          <w:numId w:val="1091"/>
        </w:numPr>
      </w:pPr>
      <w:r>
        <w:t xml:space="preserve">Is code self-contained within repo and/or associated Box folder?</w:t>
      </w:r>
    </w:p>
    <w:p>
      <w:pPr>
        <w:pStyle w:val="Compact"/>
        <w:numPr>
          <w:ilvl w:val="0"/>
          <w:numId w:val="1091"/>
        </w:numPr>
      </w:pPr>
      <w:r>
        <w:t xml:space="preserve">Is all commented out code / remarks removed?</w:t>
      </w:r>
    </w:p>
    <w:p>
      <w:pPr>
        <w:pStyle w:val="Compact"/>
        <w:numPr>
          <w:ilvl w:val="0"/>
          <w:numId w:val="1091"/>
        </w:numPr>
      </w:pPr>
      <w:r>
        <w:t xml:space="preserve">Does the header accurately describe the process completed in the script?</w:t>
      </w:r>
    </w:p>
    <w:p>
      <w:pPr>
        <w:pStyle w:val="Compact"/>
        <w:numPr>
          <w:ilvl w:val="0"/>
          <w:numId w:val="1091"/>
        </w:numPr>
      </w:pPr>
      <w:r>
        <w:t xml:space="preserve">Is the script pushed to its github repository?</w:t>
      </w:r>
    </w:p>
    <w:p>
      <w:pPr>
        <w:pStyle w:val="Compact"/>
        <w:numPr>
          <w:ilvl w:val="0"/>
          <w:numId w:val="1091"/>
        </w:numPr>
      </w:pPr>
      <w:r>
        <w:t xml:space="preserve">Does the code adhere to the</w:t>
      </w:r>
      <w:r>
        <w:t xml:space="preserve"> </w:t>
      </w:r>
      <w:hyperlink r:id="rId379">
        <w:r>
          <w:rPr>
            <w:rStyle w:val="Hyperlink"/>
          </w:rPr>
          <w:t xml:space="preserve">coding style guide</w:t>
        </w:r>
      </w:hyperlink>
      <w:r>
        <w:t xml:space="preserve">?</w:t>
      </w:r>
    </w:p>
    <w:p>
      <w:pPr>
        <w:pStyle w:val="Compact"/>
        <w:numPr>
          <w:ilvl w:val="0"/>
          <w:numId w:val="1091"/>
        </w:numPr>
      </w:pPr>
      <w:r>
        <w:t xml:space="preserve">Are all warnings ignorable? Should any warnings be intentionally suppressed or addressed?</w:t>
      </w:r>
    </w:p>
    <w:bookmarkEnd w:id="380"/>
    <w:bookmarkStart w:id="384"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81">
        <w:r>
          <w:rPr>
            <w:rStyle w:val="Hyperlink"/>
            <w:i/>
            <w:iCs/>
          </w:rPr>
          <w:t xml:space="preserve">this article</w:t>
        </w:r>
      </w:hyperlink>
      <w:r>
        <w:rPr>
          <w:i/>
          <w:iCs/>
        </w:rPr>
        <w:t xml:space="preserve">.</w:t>
      </w:r>
    </w:p>
    <w:p>
      <w:pPr>
        <w:pStyle w:val="Compact"/>
        <w:numPr>
          <w:ilvl w:val="0"/>
          <w:numId w:val="1092"/>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2"/>
        </w:numPr>
      </w:pPr>
      <w:r>
        <w:t xml:space="preserve">Are the study results within the manuscript replicable (i.e., if you rerun the code in the study’s repository, the tables and figures will be exactly replicated?)</w:t>
      </w:r>
    </w:p>
    <w:p>
      <w:pPr>
        <w:pStyle w:val="Compact"/>
        <w:numPr>
          <w:ilvl w:val="0"/>
          <w:numId w:val="1092"/>
        </w:numPr>
      </w:pPr>
      <w:r>
        <w:t xml:space="preserve">Is a target journal selected?</w:t>
      </w:r>
    </w:p>
    <w:p>
      <w:pPr>
        <w:pStyle w:val="Compact"/>
        <w:numPr>
          <w:ilvl w:val="0"/>
          <w:numId w:val="1092"/>
        </w:numPr>
      </w:pPr>
      <w:r>
        <w:t xml:space="preserve">Is the title declarative, in other words, does it state the object/findings rather than suggest them?</w:t>
      </w:r>
    </w:p>
    <w:p>
      <w:pPr>
        <w:pStyle w:val="Compact"/>
        <w:numPr>
          <w:ilvl w:val="0"/>
          <w:numId w:val="1092"/>
        </w:numPr>
      </w:pPr>
      <w:r>
        <w:t xml:space="preserve">Is the word count of the manuscript close to the target journal’s allowance?</w:t>
      </w:r>
    </w:p>
    <w:p>
      <w:pPr>
        <w:pStyle w:val="Compact"/>
        <w:numPr>
          <w:ilvl w:val="0"/>
          <w:numId w:val="1092"/>
        </w:numPr>
      </w:pPr>
      <w:r>
        <w:t xml:space="preserve">Does the manuscript adhere to the formatting guide of the target journal?</w:t>
      </w:r>
    </w:p>
    <w:p>
      <w:pPr>
        <w:pStyle w:val="Compact"/>
        <w:numPr>
          <w:ilvl w:val="0"/>
          <w:numId w:val="1092"/>
        </w:numPr>
      </w:pPr>
      <w:r>
        <w:t xml:space="preserve">Does the manuscript use a consistent voice (passive or active – usually active is preferred … pun intended)?</w:t>
      </w:r>
    </w:p>
    <w:p>
      <w:pPr>
        <w:pStyle w:val="Compact"/>
        <w:numPr>
          <w:ilvl w:val="0"/>
          <w:numId w:val="1092"/>
        </w:numPr>
      </w:pPr>
      <w:r>
        <w:t xml:space="preserve">Is each figure and table (including supplementary material) referenced in the main text?</w:t>
      </w:r>
    </w:p>
    <w:p>
      <w:pPr>
        <w:pStyle w:val="Compact"/>
        <w:numPr>
          <w:ilvl w:val="0"/>
          <w:numId w:val="1092"/>
        </w:numPr>
      </w:pPr>
      <w:r>
        <w:t xml:space="preserve">Is there a caption for each figure and table (including supplementary material)?</w:t>
      </w:r>
    </w:p>
    <w:p>
      <w:pPr>
        <w:pStyle w:val="Compact"/>
        <w:numPr>
          <w:ilvl w:val="0"/>
          <w:numId w:val="1092"/>
        </w:numPr>
      </w:pPr>
      <w:r>
        <w:t xml:space="preserve">Are tables/figures and supplementary material numbered in accordance with their appearance in the main text?</w:t>
      </w:r>
    </w:p>
    <w:p>
      <w:pPr>
        <w:pStyle w:val="Compact"/>
        <w:numPr>
          <w:ilvl w:val="0"/>
          <w:numId w:val="1092"/>
        </w:numPr>
      </w:pPr>
      <w:r>
        <w:t xml:space="preserve">Does the text use past tense if it is reporting research findings or future tense if it is a study protocol?</w:t>
      </w:r>
    </w:p>
    <w:p>
      <w:pPr>
        <w:pStyle w:val="Compact"/>
        <w:numPr>
          <w:ilvl w:val="0"/>
          <w:numId w:val="10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82">
        <w:r>
          <w:rPr>
            <w:rStyle w:val="Hyperlink"/>
          </w:rPr>
          <w:t xml:space="preserve">here</w:t>
        </w:r>
      </w:hyperlink>
      <w:r>
        <w:t xml:space="preserve">)</w:t>
      </w:r>
    </w:p>
    <w:p>
      <w:pPr>
        <w:pStyle w:val="Compact"/>
        <w:numPr>
          <w:ilvl w:val="0"/>
          <w:numId w:val="1092"/>
        </w:numPr>
      </w:pPr>
      <w:r>
        <w:t xml:space="preserve">Have you drafted author contributions? Do they follow the</w:t>
      </w:r>
      <w:r>
        <w:t xml:space="preserve"> </w:t>
      </w:r>
      <w:hyperlink r:id="rId383">
        <w:r>
          <w:rPr>
            <w:rStyle w:val="Hyperlink"/>
          </w:rPr>
          <w:t xml:space="preserve">CRediT Taxonomy</w:t>
        </w:r>
      </w:hyperlink>
      <w:r>
        <w:t xml:space="preserve"> </w:t>
      </w:r>
      <w:r>
        <w:t xml:space="preserve">for author contributions?</w:t>
      </w:r>
    </w:p>
    <w:bookmarkEnd w:id="384"/>
    <w:bookmarkStart w:id="388" w:name="figure-checklist"/>
    <w:p>
      <w:pPr>
        <w:pStyle w:val="Heading2"/>
      </w:pPr>
      <w:r>
        <w:t xml:space="preserve">17.4 Figure checklist</w:t>
      </w:r>
    </w:p>
    <w:p>
      <w:pPr>
        <w:pStyle w:val="Compact"/>
        <w:numPr>
          <w:ilvl w:val="0"/>
          <w:numId w:val="1093"/>
        </w:numPr>
      </w:pPr>
      <w:r>
        <w:t xml:space="preserve">Are the x-axis and y-axis labeled?</w:t>
      </w:r>
    </w:p>
    <w:p>
      <w:pPr>
        <w:pStyle w:val="Compact"/>
        <w:numPr>
          <w:ilvl w:val="0"/>
          <w:numId w:val="1093"/>
        </w:numPr>
      </w:pPr>
      <w:r>
        <w:t xml:space="preserve">If the figure includes panels, is each panel labeled?</w:t>
      </w:r>
    </w:p>
    <w:p>
      <w:pPr>
        <w:pStyle w:val="Compact"/>
        <w:numPr>
          <w:ilvl w:val="0"/>
          <w:numId w:val="1093"/>
        </w:numPr>
      </w:pPr>
      <w:r>
        <w:t xml:space="preserve">Are there sufficient numerical / text labels and breaks on the x-axis and y-axis?</w:t>
      </w:r>
    </w:p>
    <w:p>
      <w:pPr>
        <w:pStyle w:val="Compact"/>
        <w:numPr>
          <w:ilvl w:val="0"/>
          <w:numId w:val="1093"/>
        </w:numPr>
      </w:pPr>
      <w:r>
        <w:t xml:space="preserve">Is the font size appropriate (i.e., large enough to read, not so large that it distracts from the data presented in the figure?)</w:t>
      </w:r>
    </w:p>
    <w:p>
      <w:pPr>
        <w:pStyle w:val="Compact"/>
        <w:numPr>
          <w:ilvl w:val="0"/>
          <w:numId w:val="1093"/>
        </w:numPr>
      </w:pPr>
      <w:r>
        <w:t xml:space="preserve">Are the colors used colorblind friendly? See a colorblind-friendly palette</w:t>
      </w:r>
      <w:r>
        <w:t xml:space="preserve"> </w:t>
      </w:r>
      <w:hyperlink r:id="rId385">
        <w:r>
          <w:rPr>
            <w:rStyle w:val="Hyperlink"/>
          </w:rPr>
          <w:t xml:space="preserve">here</w:t>
        </w:r>
      </w:hyperlink>
      <w:r>
        <w:t xml:space="preserve">, a neat palette generator with colorblind options</w:t>
      </w:r>
      <w:r>
        <w:t xml:space="preserve"> </w:t>
      </w:r>
      <w:hyperlink r:id="rId386">
        <w:r>
          <w:rPr>
            <w:rStyle w:val="Hyperlink"/>
          </w:rPr>
          <w:t xml:space="preserve">here</w:t>
        </w:r>
      </w:hyperlink>
      <w:r>
        <w:t xml:space="preserve">, and an article on why this matters</w:t>
      </w:r>
      <w:r>
        <w:t xml:space="preserve"> </w:t>
      </w:r>
      <w:hyperlink r:id="rId387">
        <w:r>
          <w:rPr>
            <w:rStyle w:val="Hyperlink"/>
          </w:rPr>
          <w:t xml:space="preserve">here</w:t>
        </w:r>
      </w:hyperlink>
    </w:p>
    <w:p>
      <w:pPr>
        <w:pStyle w:val="Compact"/>
        <w:numPr>
          <w:ilvl w:val="0"/>
          <w:numId w:val="1093"/>
        </w:numPr>
      </w:pPr>
      <w:r>
        <w:t xml:space="preserve">Are colors/shapes/line types defined in a legend?</w:t>
      </w:r>
    </w:p>
    <w:p>
      <w:pPr>
        <w:pStyle w:val="Compact"/>
        <w:numPr>
          <w:ilvl w:val="0"/>
          <w:numId w:val="1093"/>
        </w:numPr>
      </w:pPr>
      <w:r>
        <w:t xml:space="preserve">Are the legends and other labels easy to understand with minimal abbreviations?</w:t>
      </w:r>
    </w:p>
    <w:p>
      <w:pPr>
        <w:pStyle w:val="Compact"/>
        <w:numPr>
          <w:ilvl w:val="0"/>
          <w:numId w:val="1093"/>
        </w:numPr>
      </w:pPr>
      <w:r>
        <w:t xml:space="preserve">If there is overplotting, is transparency used to show overlapping data?</w:t>
      </w:r>
    </w:p>
    <w:p>
      <w:pPr>
        <w:pStyle w:val="Compact"/>
        <w:numPr>
          <w:ilvl w:val="0"/>
          <w:numId w:val="1093"/>
        </w:numPr>
      </w:pPr>
      <w:r>
        <w:t xml:space="preserve">Are 95% confidence intervals or other measures of precision shown, if applicable?</w:t>
      </w:r>
    </w:p>
    <w:bookmarkEnd w:id="388"/>
    <w:bookmarkEnd w:id="389"/>
    <w:bookmarkStart w:id="426" w:name="resources"/>
    <w:p>
      <w:pPr>
        <w:pStyle w:val="Heading1"/>
      </w:pPr>
      <w:r>
        <w:t xml:space="preserve">18. Resources</w:t>
      </w:r>
    </w:p>
    <w:p>
      <w:pPr>
        <w:pStyle w:val="FirstParagraph"/>
      </w:pPr>
      <w:r>
        <w:t xml:space="preserve">Adapted by UCD-SeRG team from</w:t>
      </w:r>
      <w:r>
        <w:t xml:space="preserve"> </w:t>
      </w:r>
      <w:hyperlink r:id="rId390">
        <w:r>
          <w:rPr>
            <w:rStyle w:val="Hyperlink"/>
          </w:rPr>
          <w:t xml:space="preserve">original by Jade Benjamin-Chung and Kunal Mishra</w:t>
        </w:r>
      </w:hyperlink>
    </w:p>
    <w:bookmarkStart w:id="401" w:name="resources-for-r"/>
    <w:p>
      <w:pPr>
        <w:pStyle w:val="Heading2"/>
      </w:pPr>
      <w:r>
        <w:t xml:space="preserve">18.1 Resources for R</w:t>
      </w:r>
    </w:p>
    <w:bookmarkStart w:id="392" w:name="books-and-comprehensive-guides"/>
    <w:p>
      <w:pPr>
        <w:pStyle w:val="Heading3"/>
      </w:pPr>
      <w:r>
        <w:t xml:space="preserve">18.1.1 Books and Comprehensive Guides</w:t>
      </w:r>
    </w:p>
    <w:p>
      <w:pPr>
        <w:pStyle w:val="Compact"/>
        <w:numPr>
          <w:ilvl w:val="0"/>
          <w:numId w:val="1094"/>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4"/>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4"/>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4"/>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4"/>
        </w:numPr>
      </w:pPr>
      <w:hyperlink r:id="rId391">
        <w:r>
          <w:rPr>
            <w:rStyle w:val="Hyperlink"/>
          </w:rPr>
          <w:t xml:space="preserve">Jade’s R-for-epi course</w:t>
        </w:r>
      </w:hyperlink>
    </w:p>
    <w:bookmarkEnd w:id="392"/>
    <w:bookmarkStart w:id="397" w:name="cheat-sheets"/>
    <w:p>
      <w:pPr>
        <w:pStyle w:val="Heading3"/>
      </w:pPr>
      <w:r>
        <w:t xml:space="preserve">18.1.2 Cheat Sheets</w:t>
      </w:r>
    </w:p>
    <w:p>
      <w:pPr>
        <w:pStyle w:val="Compact"/>
        <w:numPr>
          <w:ilvl w:val="0"/>
          <w:numId w:val="1095"/>
        </w:numPr>
      </w:pPr>
      <w:hyperlink r:id="rId393">
        <w:r>
          <w:rPr>
            <w:rStyle w:val="Hyperlink"/>
          </w:rPr>
          <w:t xml:space="preserve">dplyr and tidyr cheat sheet</w:t>
        </w:r>
      </w:hyperlink>
    </w:p>
    <w:p>
      <w:pPr>
        <w:pStyle w:val="Compact"/>
        <w:numPr>
          <w:ilvl w:val="0"/>
          <w:numId w:val="1095"/>
        </w:numPr>
      </w:pPr>
      <w:hyperlink r:id="rId394">
        <w:r>
          <w:rPr>
            <w:rStyle w:val="Hyperlink"/>
          </w:rPr>
          <w:t xml:space="preserve">ggplot cheat sheet</w:t>
        </w:r>
      </w:hyperlink>
    </w:p>
    <w:p>
      <w:pPr>
        <w:pStyle w:val="Compact"/>
        <w:numPr>
          <w:ilvl w:val="0"/>
          <w:numId w:val="1095"/>
        </w:numPr>
      </w:pPr>
      <w:hyperlink r:id="rId395">
        <w:r>
          <w:rPr>
            <w:rStyle w:val="Hyperlink"/>
          </w:rPr>
          <w:t xml:space="preserve">data table cheat sheet</w:t>
        </w:r>
      </w:hyperlink>
    </w:p>
    <w:p>
      <w:pPr>
        <w:pStyle w:val="Compact"/>
        <w:numPr>
          <w:ilvl w:val="0"/>
          <w:numId w:val="1095"/>
        </w:numPr>
      </w:pPr>
      <w:hyperlink r:id="rId396">
        <w:r>
          <w:rPr>
            <w:rStyle w:val="Hyperlink"/>
          </w:rPr>
          <w:t xml:space="preserve">RMarkdown cheat sheet</w:t>
        </w:r>
      </w:hyperlink>
    </w:p>
    <w:bookmarkEnd w:id="397"/>
    <w:bookmarkStart w:id="399" w:name="style-and-best-practices"/>
    <w:p>
      <w:pPr>
        <w:pStyle w:val="Heading3"/>
      </w:pPr>
      <w:r>
        <w:t xml:space="preserve">18.1.3 Style and Best Practices</w:t>
      </w:r>
    </w:p>
    <w:p>
      <w:pPr>
        <w:pStyle w:val="Compact"/>
        <w:numPr>
          <w:ilvl w:val="0"/>
          <w:numId w:val="1096"/>
        </w:numPr>
      </w:pPr>
      <w:hyperlink r:id="rId398">
        <w:r>
          <w:rPr>
            <w:rStyle w:val="Hyperlink"/>
          </w:rPr>
          <w:t xml:space="preserve">Hadley Wickham’s R Style Guide</w:t>
        </w:r>
      </w:hyperlink>
    </w:p>
    <w:bookmarkEnd w:id="399"/>
    <w:bookmarkStart w:id="400" w:name="tidy-evaluation-resources"/>
    <w:p>
      <w:pPr>
        <w:pStyle w:val="Heading3"/>
      </w:pPr>
      <w:r>
        <w:t xml:space="preserve">18.1.4 Tidy Evaluation Resources</w:t>
      </w:r>
    </w:p>
    <w:p>
      <w:pPr>
        <w:pStyle w:val="Compact"/>
        <w:numPr>
          <w:ilvl w:val="0"/>
          <w:numId w:val="1097"/>
        </w:numPr>
      </w:pPr>
      <w:hyperlink r:id="rId156">
        <w:r>
          <w:rPr>
            <w:rStyle w:val="Hyperlink"/>
          </w:rPr>
          <w:t xml:space="preserve">Tidy Eval in 5 Minutes</w:t>
        </w:r>
      </w:hyperlink>
      <w:r>
        <w:t xml:space="preserve"> </w:t>
      </w:r>
      <w:r>
        <w:t xml:space="preserve">(video)</w:t>
      </w:r>
    </w:p>
    <w:p>
      <w:pPr>
        <w:pStyle w:val="Compact"/>
        <w:numPr>
          <w:ilvl w:val="0"/>
          <w:numId w:val="1097"/>
        </w:numPr>
      </w:pPr>
      <w:hyperlink r:id="rId157">
        <w:r>
          <w:rPr>
            <w:rStyle w:val="Hyperlink"/>
          </w:rPr>
          <w:t xml:space="preserve">Tidy Evaluation</w:t>
        </w:r>
      </w:hyperlink>
      <w:r>
        <w:t xml:space="preserve"> </w:t>
      </w:r>
      <w:r>
        <w:t xml:space="preserve">(e-book)</w:t>
      </w:r>
    </w:p>
    <w:p>
      <w:pPr>
        <w:pStyle w:val="Compact"/>
        <w:numPr>
          <w:ilvl w:val="0"/>
          <w:numId w:val="1097"/>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7"/>
        </w:numPr>
      </w:pPr>
      <w:hyperlink r:id="rId159">
        <w:r>
          <w:rPr>
            <w:rStyle w:val="Hyperlink"/>
          </w:rPr>
          <w:t xml:space="preserve">Standard Evaluation for *_join</w:t>
        </w:r>
      </w:hyperlink>
      <w:r>
        <w:t xml:space="preserve"> </w:t>
      </w:r>
      <w:r>
        <w:t xml:space="preserve">(stackoverflow)</w:t>
      </w:r>
    </w:p>
    <w:p>
      <w:pPr>
        <w:pStyle w:val="Compact"/>
        <w:numPr>
          <w:ilvl w:val="0"/>
          <w:numId w:val="1097"/>
        </w:numPr>
      </w:pPr>
      <w:hyperlink r:id="rId160">
        <w:r>
          <w:rPr>
            <w:rStyle w:val="Hyperlink"/>
          </w:rPr>
          <w:t xml:space="preserve">Programming with dplyr</w:t>
        </w:r>
      </w:hyperlink>
      <w:r>
        <w:t xml:space="preserve"> </w:t>
      </w:r>
      <w:r>
        <w:t xml:space="preserve">(package vignette)</w:t>
      </w:r>
    </w:p>
    <w:bookmarkEnd w:id="400"/>
    <w:bookmarkEnd w:id="401"/>
    <w:bookmarkStart w:id="404" w:name="resources-for-git-github"/>
    <w:p>
      <w:pPr>
        <w:pStyle w:val="Heading2"/>
      </w:pPr>
      <w:r>
        <w:t xml:space="preserve">18.2 Resources for Git &amp; Github</w:t>
      </w:r>
    </w:p>
    <w:p>
      <w:pPr>
        <w:pStyle w:val="Compact"/>
        <w:numPr>
          <w:ilvl w:val="0"/>
          <w:numId w:val="1098"/>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8"/>
        </w:numPr>
      </w:pPr>
      <w:hyperlink r:id="rId402">
        <w:r>
          <w:rPr>
            <w:rStyle w:val="Hyperlink"/>
          </w:rPr>
          <w:t xml:space="preserve">Data Camp introduction to Git</w:t>
        </w:r>
      </w:hyperlink>
    </w:p>
    <w:p>
      <w:pPr>
        <w:pStyle w:val="Compact"/>
        <w:numPr>
          <w:ilvl w:val="0"/>
          <w:numId w:val="1098"/>
        </w:numPr>
      </w:pPr>
      <w:hyperlink r:id="rId403">
        <w:r>
          <w:rPr>
            <w:rStyle w:val="Hyperlink"/>
          </w:rPr>
          <w:t xml:space="preserve">Introduction to Github</w:t>
        </w:r>
      </w:hyperlink>
    </w:p>
    <w:bookmarkEnd w:id="404"/>
    <w:bookmarkStart w:id="406" w:name="scientific-figures"/>
    <w:p>
      <w:pPr>
        <w:pStyle w:val="Heading2"/>
      </w:pPr>
      <w:r>
        <w:t xml:space="preserve">18.3 Scientific figures</w:t>
      </w:r>
    </w:p>
    <w:p>
      <w:pPr>
        <w:pStyle w:val="Compact"/>
        <w:numPr>
          <w:ilvl w:val="0"/>
          <w:numId w:val="1099"/>
        </w:numPr>
      </w:pPr>
      <w:hyperlink r:id="rId405">
        <w:r>
          <w:rPr>
            <w:rStyle w:val="Hyperlink"/>
          </w:rPr>
          <w:t xml:space="preserve">Ten Simple Rules for Better Figures</w:t>
        </w:r>
      </w:hyperlink>
    </w:p>
    <w:bookmarkEnd w:id="406"/>
    <w:bookmarkStart w:id="411" w:name="writing"/>
    <w:p>
      <w:pPr>
        <w:pStyle w:val="Heading2"/>
      </w:pPr>
      <w:r>
        <w:t xml:space="preserve">18.4 Writing</w:t>
      </w:r>
    </w:p>
    <w:p>
      <w:pPr>
        <w:pStyle w:val="Compact"/>
        <w:numPr>
          <w:ilvl w:val="0"/>
          <w:numId w:val="1100"/>
        </w:numPr>
      </w:pPr>
      <w:hyperlink r:id="rId407">
        <w:r>
          <w:rPr>
            <w:rStyle w:val="Hyperlink"/>
          </w:rPr>
          <w:t xml:space="preserve">Tips on how to write a great science paper</w:t>
        </w:r>
      </w:hyperlink>
    </w:p>
    <w:p>
      <w:pPr>
        <w:pStyle w:val="Compact"/>
        <w:numPr>
          <w:ilvl w:val="0"/>
          <w:numId w:val="1100"/>
        </w:numPr>
      </w:pPr>
      <w:hyperlink r:id="rId31">
        <w:r>
          <w:rPr>
            <w:rStyle w:val="Hyperlink"/>
          </w:rPr>
          <w:t xml:space="preserve">ICMJE Definition of authorship</w:t>
        </w:r>
      </w:hyperlink>
    </w:p>
    <w:p>
      <w:pPr>
        <w:pStyle w:val="Compact"/>
        <w:numPr>
          <w:ilvl w:val="0"/>
          <w:numId w:val="1100"/>
        </w:numPr>
      </w:pPr>
      <w:hyperlink r:id="rId408">
        <w:r>
          <w:rPr>
            <w:rStyle w:val="Hyperlink"/>
          </w:rPr>
          <w:t xml:space="preserve">Nature article on elements of style for scientific writing</w:t>
        </w:r>
      </w:hyperlink>
    </w:p>
    <w:p>
      <w:pPr>
        <w:pStyle w:val="Compact"/>
        <w:numPr>
          <w:ilvl w:val="0"/>
          <w:numId w:val="1100"/>
        </w:numPr>
      </w:pPr>
      <w:hyperlink r:id="rId409">
        <w:r>
          <w:rPr>
            <w:rStyle w:val="Hyperlink"/>
          </w:rPr>
          <w:t xml:space="preserve">The Pathway to Publishing: A Guide to Quantitative Writing in the Health Sciences</w:t>
        </w:r>
      </w:hyperlink>
    </w:p>
    <w:p>
      <w:pPr>
        <w:pStyle w:val="Compact"/>
        <w:numPr>
          <w:ilvl w:val="0"/>
          <w:numId w:val="1100"/>
        </w:numPr>
      </w:pPr>
      <w:hyperlink r:id="rId410">
        <w:r>
          <w:rPr>
            <w:rStyle w:val="Hyperlink"/>
          </w:rPr>
          <w:t xml:space="preserve">Secret, actionable writing tips</w:t>
        </w:r>
      </w:hyperlink>
    </w:p>
    <w:bookmarkEnd w:id="411"/>
    <w:bookmarkStart w:id="416" w:name="presentations"/>
    <w:p>
      <w:pPr>
        <w:pStyle w:val="Heading2"/>
      </w:pPr>
      <w:r>
        <w:t xml:space="preserve">18.5 Presentations</w:t>
      </w:r>
    </w:p>
    <w:p>
      <w:pPr>
        <w:pStyle w:val="Compact"/>
        <w:numPr>
          <w:ilvl w:val="0"/>
          <w:numId w:val="1101"/>
        </w:numPr>
      </w:pPr>
      <w:hyperlink r:id="rId412">
        <w:r>
          <w:rPr>
            <w:rStyle w:val="Hyperlink"/>
          </w:rPr>
          <w:t xml:space="preserve">How to tell a compelling story in scientific presentations</w:t>
        </w:r>
      </w:hyperlink>
    </w:p>
    <w:p>
      <w:pPr>
        <w:pStyle w:val="Compact"/>
        <w:numPr>
          <w:ilvl w:val="0"/>
          <w:numId w:val="1101"/>
        </w:numPr>
      </w:pPr>
      <w:hyperlink r:id="rId413">
        <w:r>
          <w:rPr>
            <w:rStyle w:val="Hyperlink"/>
          </w:rPr>
          <w:t xml:space="preserve">How to give a killer narratively-driven scientific talk</w:t>
        </w:r>
      </w:hyperlink>
    </w:p>
    <w:p>
      <w:pPr>
        <w:pStyle w:val="Compact"/>
        <w:numPr>
          <w:ilvl w:val="0"/>
          <w:numId w:val="1101"/>
        </w:numPr>
      </w:pPr>
      <w:hyperlink r:id="rId414">
        <w:r>
          <w:rPr>
            <w:rStyle w:val="Hyperlink"/>
          </w:rPr>
          <w:t xml:space="preserve">How to make a better poster</w:t>
        </w:r>
      </w:hyperlink>
    </w:p>
    <w:p>
      <w:pPr>
        <w:pStyle w:val="Compact"/>
        <w:numPr>
          <w:ilvl w:val="0"/>
          <w:numId w:val="1101"/>
        </w:numPr>
      </w:pPr>
      <w:hyperlink r:id="rId415">
        <w:r>
          <w:rPr>
            <w:rStyle w:val="Hyperlink"/>
          </w:rPr>
          <w:t xml:space="preserve">How to make an even better poster</w:t>
        </w:r>
      </w:hyperlink>
    </w:p>
    <w:bookmarkEnd w:id="416"/>
    <w:bookmarkStart w:id="418" w:name="professional-advice"/>
    <w:p>
      <w:pPr>
        <w:pStyle w:val="Heading2"/>
      </w:pPr>
      <w:r>
        <w:t xml:space="preserve">18.6 Professional advice</w:t>
      </w:r>
    </w:p>
    <w:p>
      <w:pPr>
        <w:pStyle w:val="Compact"/>
        <w:numPr>
          <w:ilvl w:val="0"/>
          <w:numId w:val="1102"/>
        </w:numPr>
      </w:pPr>
      <w:hyperlink r:id="rId417">
        <w:r>
          <w:rPr>
            <w:rStyle w:val="Hyperlink"/>
          </w:rPr>
          <w:t xml:space="preserve">Professional advice, especially for your first job</w:t>
        </w:r>
      </w:hyperlink>
    </w:p>
    <w:bookmarkEnd w:id="418"/>
    <w:bookmarkStart w:id="421" w:name="funding"/>
    <w:p>
      <w:pPr>
        <w:pStyle w:val="Heading2"/>
      </w:pPr>
      <w:r>
        <w:t xml:space="preserve">18.7 Funding</w:t>
      </w:r>
    </w:p>
    <w:p>
      <w:pPr>
        <w:pStyle w:val="Compact"/>
        <w:numPr>
          <w:ilvl w:val="0"/>
          <w:numId w:val="1103"/>
        </w:numPr>
      </w:pPr>
      <w:hyperlink r:id="rId419">
        <w:r>
          <w:rPr>
            <w:rStyle w:val="Hyperlink"/>
          </w:rPr>
          <w:t xml:space="preserve">Building Your Funding Train</w:t>
        </w:r>
      </w:hyperlink>
    </w:p>
    <w:p>
      <w:pPr>
        <w:pStyle w:val="Compact"/>
        <w:numPr>
          <w:ilvl w:val="0"/>
          <w:numId w:val="1103"/>
        </w:numPr>
      </w:pPr>
      <w:hyperlink r:id="rId420">
        <w:r>
          <w:rPr>
            <w:rStyle w:val="Hyperlink"/>
          </w:rPr>
          <w:t xml:space="preserve">NIH Grant Writing Resources</w:t>
        </w:r>
      </w:hyperlink>
    </w:p>
    <w:bookmarkEnd w:id="421"/>
    <w:bookmarkStart w:id="425" w:name="ethics-and-global-health-research"/>
    <w:p>
      <w:pPr>
        <w:pStyle w:val="Heading2"/>
      </w:pPr>
      <w:r>
        <w:t xml:space="preserve">18.8 Ethics and global health research</w:t>
      </w:r>
    </w:p>
    <w:p>
      <w:pPr>
        <w:pStyle w:val="Compact"/>
        <w:numPr>
          <w:ilvl w:val="0"/>
          <w:numId w:val="1104"/>
        </w:numPr>
      </w:pPr>
      <w:hyperlink r:id="rId422">
        <w:r>
          <w:rPr>
            <w:rStyle w:val="Hyperlink"/>
          </w:rPr>
          <w:t xml:space="preserve">Global Code of Conduct For Research in Resource-Poor Settings</w:t>
        </w:r>
      </w:hyperlink>
    </w:p>
    <w:p>
      <w:pPr>
        <w:pStyle w:val="Compact"/>
        <w:numPr>
          <w:ilvl w:val="0"/>
          <w:numId w:val="1104"/>
        </w:numPr>
      </w:pPr>
      <w:hyperlink r:id="rId423">
        <w:r>
          <w:rPr>
            <w:rStyle w:val="Hyperlink"/>
          </w:rPr>
          <w:t xml:space="preserve">Who is a global health expert? Advice for aspiring global health experts</w:t>
        </w:r>
      </w:hyperlink>
    </w:p>
    <w:p>
      <w:pPr>
        <w:pStyle w:val="Compact"/>
        <w:numPr>
          <w:ilvl w:val="0"/>
          <w:numId w:val="1104"/>
        </w:numPr>
      </w:pPr>
      <w:hyperlink r:id="rId424">
        <w:r>
          <w:rPr>
            <w:rStyle w:val="Hyperlink"/>
          </w:rPr>
          <w:t xml:space="preserve">Transforming Global Health Partnerships</w:t>
        </w:r>
      </w:hyperlink>
    </w:p>
    <w:bookmarkEnd w:id="425"/>
    <w:bookmarkEnd w:id="4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5" Target="media/rId255.png" /><Relationship Type="http://schemas.openxmlformats.org/officeDocument/2006/relationships/image" Id="rId285" Target="media/rId285.jpg" /><Relationship Type="http://schemas.openxmlformats.org/officeDocument/2006/relationships/image" Id="rId289" Target="media/rId289.png" /><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8"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5"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2" Target="https://docs.github.com/en/copilot/how-tos/use-copilot-agents/coding-agent/customize-the-agent-environment#preinstalling-tools-or-dependencies-in-copilots-environment"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17"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9" Target="https://github.com/features/copilot/agents" TargetMode="External" /><Relationship Type="http://schemas.openxmlformats.org/officeDocument/2006/relationships/hyperlink" Id="rId371"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9"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377"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390"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382" Target="https://journals.lww.com/epidem/Fulltext/2001/05000/The_Value_of_P.2.aspx" TargetMode="External" /><Relationship Type="http://schemas.openxmlformats.org/officeDocument/2006/relationships/hyperlink" Id="rId423" Target="https://journals.plos.org/globalpublichealth/article?id=10.1371/journal.pgph.0002269" TargetMode="External" /><Relationship Type="http://schemas.openxmlformats.org/officeDocument/2006/relationships/hyperlink" Id="rId405" Target="https://journals.plos.org/ploscompbiol/article?id=10.1371/journal.pcbi.1003833" TargetMode="External" /><Relationship Type="http://schemas.openxmlformats.org/officeDocument/2006/relationships/hyperlink" Id="rId383"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03" Target="https://lab.github.com/githubtraining/introduction-to-github" TargetMode="External" /><Relationship Type="http://schemas.openxmlformats.org/officeDocument/2006/relationships/hyperlink" Id="rId409" Target="https://link.springer.com/book/10.1007/978-3-030-98175-4" TargetMode="External" /><Relationship Type="http://schemas.openxmlformats.org/officeDocument/2006/relationships/hyperlink" Id="rId424"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6"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15"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5"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91"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379"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02"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22"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81" Target="https://www.nature.com/articles/d41586-019-01431-z" TargetMode="External" /><Relationship Type="http://schemas.openxmlformats.org/officeDocument/2006/relationships/hyperlink" Id="rId407" Target="https://www.nature.com/articles/d41586-019-02918-5" TargetMode="External" /><Relationship Type="http://schemas.openxmlformats.org/officeDocument/2006/relationships/hyperlink" Id="rId387" Target="https://www.nature.com/articles/d41586-021-02696-z" TargetMode="External" /><Relationship Type="http://schemas.openxmlformats.org/officeDocument/2006/relationships/hyperlink" Id="rId412" Target="https://www.nature.com/articles/d41586-021-03603-2" TargetMode="External" /><Relationship Type="http://schemas.openxmlformats.org/officeDocument/2006/relationships/hyperlink" Id="rId408" Target="https://www.nature.com/articles/nphys724" TargetMode="External" /><Relationship Type="http://schemas.openxmlformats.org/officeDocument/2006/relationships/hyperlink" Id="rId420"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93" Target="https://www.rstudio.com/wp-content/uploads/2015/02/data-wrangling-cheatsheet.pdf" TargetMode="External" /><Relationship Type="http://schemas.openxmlformats.org/officeDocument/2006/relationships/hyperlink" Id="rId396" Target="https://www.rstudio.com/wp-content/uploads/2015/02/rmarkdown-cheatsheet.pdf" TargetMode="External" /><Relationship Type="http://schemas.openxmlformats.org/officeDocument/2006/relationships/hyperlink" Id="rId394" Target="https://www.rstudio.com/wp-content/uploads/2015/03/ggplot2-cheatsheet.pdf" TargetMode="External" /><Relationship Type="http://schemas.openxmlformats.org/officeDocument/2006/relationships/hyperlink" Id="rId413"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14"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10"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8"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5"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2" Target="https://docs.github.com/en/copilot/how-tos/use-copilot-agents/coding-agent/customize-the-agent-environment#preinstalling-tools-or-dependencies-in-copilots-environment"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17"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9" Target="https://github.com/features/copilot/agents" TargetMode="External" /><Relationship Type="http://schemas.openxmlformats.org/officeDocument/2006/relationships/hyperlink" Id="rId371"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9"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377"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390"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382" Target="https://journals.lww.com/epidem/Fulltext/2001/05000/The_Value_of_P.2.aspx" TargetMode="External" /><Relationship Type="http://schemas.openxmlformats.org/officeDocument/2006/relationships/hyperlink" Id="rId423" Target="https://journals.plos.org/globalpublichealth/article?id=10.1371/journal.pgph.0002269" TargetMode="External" /><Relationship Type="http://schemas.openxmlformats.org/officeDocument/2006/relationships/hyperlink" Id="rId405" Target="https://journals.plos.org/ploscompbiol/article?id=10.1371/journal.pcbi.1003833" TargetMode="External" /><Relationship Type="http://schemas.openxmlformats.org/officeDocument/2006/relationships/hyperlink" Id="rId383"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03" Target="https://lab.github.com/githubtraining/introduction-to-github" TargetMode="External" /><Relationship Type="http://schemas.openxmlformats.org/officeDocument/2006/relationships/hyperlink" Id="rId409" Target="https://link.springer.com/book/10.1007/978-3-030-98175-4" TargetMode="External" /><Relationship Type="http://schemas.openxmlformats.org/officeDocument/2006/relationships/hyperlink" Id="rId424"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6"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15"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5"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91" Target="https://ucb-epi-r.github.io" TargetMode="External" /><Relationship Type="http://schemas.openxmlformats.org/officeDocument/2006/relationships/hyperlink" Id="rId311" Target="https://ucd-serg.github.io/lab-manual/05-coding-practices.html#file-headers" TargetMode="External" /><Relationship Type="http://schemas.openxmlformats.org/officeDocument/2006/relationships/hyperlink" Id="rId314" Target="https://ucd-serg.github.io/lab-manual/05-coding-practices.html#function-documentation" TargetMode="External" /><Relationship Type="http://schemas.openxmlformats.org/officeDocument/2006/relationships/hyperlink" Id="rId379" Target="https://ucd-serg.github.io/lab-manual/06-coding-style.html" TargetMode="External" /><Relationship Type="http://schemas.openxmlformats.org/officeDocument/2006/relationships/hyperlink" Id="rId317"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02"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22"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81" Target="https://www.nature.com/articles/d41586-019-01431-z" TargetMode="External" /><Relationship Type="http://schemas.openxmlformats.org/officeDocument/2006/relationships/hyperlink" Id="rId407" Target="https://www.nature.com/articles/d41586-019-02918-5" TargetMode="External" /><Relationship Type="http://schemas.openxmlformats.org/officeDocument/2006/relationships/hyperlink" Id="rId387" Target="https://www.nature.com/articles/d41586-021-02696-z" TargetMode="External" /><Relationship Type="http://schemas.openxmlformats.org/officeDocument/2006/relationships/hyperlink" Id="rId412" Target="https://www.nature.com/articles/d41586-021-03603-2" TargetMode="External" /><Relationship Type="http://schemas.openxmlformats.org/officeDocument/2006/relationships/hyperlink" Id="rId408" Target="https://www.nature.com/articles/nphys724" TargetMode="External" /><Relationship Type="http://schemas.openxmlformats.org/officeDocument/2006/relationships/hyperlink" Id="rId420"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93" Target="https://www.rstudio.com/wp-content/uploads/2015/02/data-wrangling-cheatsheet.pdf" TargetMode="External" /><Relationship Type="http://schemas.openxmlformats.org/officeDocument/2006/relationships/hyperlink" Id="rId396" Target="https://www.rstudio.com/wp-content/uploads/2015/02/rmarkdown-cheatsheet.pdf" TargetMode="External" /><Relationship Type="http://schemas.openxmlformats.org/officeDocument/2006/relationships/hyperlink" Id="rId394" Target="https://www.rstudio.com/wp-content/uploads/2015/03/ggplot2-cheatsheet.pdf" TargetMode="External" /><Relationship Type="http://schemas.openxmlformats.org/officeDocument/2006/relationships/hyperlink" Id="rId413"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14"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10"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2026-01-11T09:58:19Z</dcterms:created>
  <dcterms:modified xsi:type="dcterms:W3CDTF">2026-01-11T09:58:19Z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