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276.png" ContentType="image/png"/>
  <Override PartName="/word/media/rId120.png" ContentType="image/png"/>
  <Override PartName="/word/media/rId493.png" ContentType="image/png"/>
  <Override PartName="/word/media/rId496.jpg" ContentType="image/jpeg"/>
  <Override PartName="/word/media/rId303.png" ContentType="image/png"/>
  <Override PartName="/word/media/rId392.jpg" ContentType="image/jpeg"/>
  <Override PartName="/word/media/rId398.png" ContentType="image/png"/>
  <Override PartName="/word/media/rId227.png" ContentType="image/png"/>
  <Override PartName="/word/media/rId502.png" ContentType="image/png"/>
  <Override PartName="/word/media/rId532.png" ContentType="image/png"/>
  <Override PartName="/word/media/rId232.png" ContentType="image/png"/>
  <Override PartName="/word/media/rId49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https://github.com/UCD-SERG/qbt</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90"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73" w:name="sec-github-education"/>
    <w:p>
      <w:pPr>
        <w:pStyle w:val="Heading2"/>
      </w:pPr>
      <w:r>
        <w:t xml:space="preserve">11.2 GitHub Education and Copilot Access</w:t>
      </w:r>
    </w:p>
    <w:bookmarkStart w:id="36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4"/>
        </w:numPr>
      </w:pPr>
      <w:r>
        <w:t xml:space="preserve">Visit the</w:t>
      </w:r>
      <w:r>
        <w:t xml:space="preserve"> </w:t>
      </w:r>
      <w:hyperlink r:id="rId366">
        <w:r>
          <w:rPr>
            <w:rStyle w:val="Hyperlink"/>
          </w:rPr>
          <w:t xml:space="preserve">GitHub Education website</w:t>
        </w:r>
      </w:hyperlink>
    </w:p>
    <w:p>
      <w:pPr>
        <w:pStyle w:val="Compact"/>
        <w:numPr>
          <w:ilvl w:val="0"/>
          <w:numId w:val="111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4"/>
        </w:numPr>
      </w:pPr>
      <w:r>
        <w:t xml:space="preserve">Sign in with your GitHub account (or create one if you don’t have one)</w:t>
      </w:r>
    </w:p>
    <w:p>
      <w:pPr>
        <w:pStyle w:val="Compact"/>
        <w:numPr>
          <w:ilvl w:val="0"/>
          <w:numId w:val="111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4"/>
        </w:numPr>
      </w:pPr>
      <w:r>
        <w:t xml:space="preserve">Provide proof of your academic affiliation (e.g., upload a photo of your student ID or university letter)</w:t>
      </w:r>
    </w:p>
    <w:p>
      <w:pPr>
        <w:pStyle w:val="Compact"/>
        <w:numPr>
          <w:ilvl w:val="0"/>
          <w:numId w:val="111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67">
        <w:r>
          <w:rPr>
            <w:rStyle w:val="Hyperlink"/>
          </w:rPr>
          <w:t xml:space="preserve">GitHub Student Developer Pack</w:t>
        </w:r>
      </w:hyperlink>
      <w:r>
        <w:t xml:space="preserve"> </w:t>
      </w:r>
      <w:r>
        <w:t xml:space="preserve">(for students)</w:t>
      </w:r>
      <w:r>
        <w:t xml:space="preserve"> </w:t>
      </w:r>
      <w:r>
        <w:t xml:space="preserve">or</w:t>
      </w:r>
      <w:r>
        <w:t xml:space="preserve"> </w:t>
      </w:r>
      <w:hyperlink r:id="rId36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69"/>
    <w:bookmarkStart w:id="3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numPr>
          <w:ilvl w:val="0"/>
          <w:numId w:val="1115"/>
        </w:numPr>
      </w:pPr>
      <w:r>
        <w:t xml:space="preserve">Ensure you have a GitHub account and have signed up for GitHub Education (see above)</w:t>
      </w:r>
    </w:p>
    <w:p>
      <w:pPr>
        <w:numPr>
          <w:ilvl w:val="0"/>
          <w:numId w:val="1115"/>
        </w:numPr>
      </w:pPr>
      <w:r>
        <w:t xml:space="preserve">Go to the</w:t>
      </w:r>
      <w:r>
        <w:t xml:space="preserve"> </w:t>
      </w:r>
      <w:hyperlink r:id="rId370">
        <w:r>
          <w:rPr>
            <w:rStyle w:val="Hyperlink"/>
          </w:rPr>
          <w:t xml:space="preserve">UC Davis IT ServiceHub GitHub page</w:t>
        </w:r>
      </w:hyperlink>
    </w:p>
    <w:p>
      <w:pPr>
        <w:numPr>
          <w:ilvl w:val="0"/>
          <w:numId w:val="1115"/>
        </w:numPr>
      </w:pPr>
      <w:r>
        <w:t xml:space="preserve">Click the blue</w:t>
      </w:r>
      <w:r>
        <w:t xml:space="preserve"> </w:t>
      </w:r>
      <w:r>
        <w:t xml:space="preserve">“Get GitHub!”</w:t>
      </w:r>
      <w:r>
        <w:t xml:space="preserve"> </w:t>
      </w:r>
      <w:r>
        <w:t xml:space="preserve">button near the top right</w:t>
      </w:r>
    </w:p>
    <w:p>
      <w:pPr>
        <w:numPr>
          <w:ilvl w:val="0"/>
          <w:numId w:val="111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w:t>
      </w:r>
    </w:p>
    <w:p>
      <w:pPr>
        <w:numPr>
          <w:ilvl w:val="0"/>
          <w:numId w:val="1115"/>
        </w:numPr>
      </w:pPr>
      <w:r>
        <w:t xml:space="preserve">Click</w:t>
      </w:r>
      <w:r>
        <w:t xml:space="preserve"> </w:t>
      </w:r>
      <w:r>
        <w:t xml:space="preserve">“Join UC Davis”</w:t>
      </w:r>
      <w:r>
        <w:t xml:space="preserve"> </w:t>
      </w:r>
      <w:r>
        <w:t xml:space="preserve">to accept the invitation</w:t>
      </w:r>
    </w:p>
    <w:p>
      <w:pPr>
        <w:numPr>
          <w:ilvl w:val="0"/>
          <w:numId w:val="111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numPr>
          <w:ilvl w:val="0"/>
          <w:numId w:val="1116"/>
        </w:numPr>
      </w:pPr>
      <w:r>
        <w:t xml:space="preserve">Go to your</w:t>
      </w:r>
      <w:r>
        <w:t xml:space="preserve"> </w:t>
      </w:r>
      <w:hyperlink r:id="rId371">
        <w:r>
          <w:rPr>
            <w:rStyle w:val="Hyperlink"/>
          </w:rPr>
          <w:t xml:space="preserve">GitHub Copilot settings</w:t>
        </w:r>
      </w:hyperlink>
    </w:p>
    <w:p>
      <w:pPr>
        <w:numPr>
          <w:ilvl w:val="0"/>
          <w:numId w:val="1116"/>
        </w:numPr>
      </w:pPr>
      <w:r>
        <w:t xml:space="preserve">Scroll to the</w:t>
      </w:r>
      <w:r>
        <w:t xml:space="preserve"> </w:t>
      </w:r>
      <w:r>
        <w:t xml:space="preserve">“Get Copilot from an organization”</w:t>
      </w:r>
      <w:r>
        <w:t xml:space="preserve"> </w:t>
      </w:r>
      <w:r>
        <w:t xml:space="preserve">section at the bottom</w:t>
      </w:r>
    </w:p>
    <w:p>
      <w:pPr>
        <w:numPr>
          <w:ilvl w:val="0"/>
          <w:numId w:val="1116"/>
        </w:numPr>
      </w:pPr>
      <w:r>
        <w:t xml:space="preserve">Find the</w:t>
      </w:r>
      <w:r>
        <w:t xml:space="preserve"> </w:t>
      </w:r>
      <w:r>
        <w:t xml:space="preserve">“ucdavis”</w:t>
      </w:r>
      <w:r>
        <w:t xml:space="preserve"> </w:t>
      </w:r>
      <w:r>
        <w:t xml:space="preserve">entry and click the request button</w:t>
      </w:r>
    </w:p>
    <w:p>
      <w:pPr>
        <w:numPr>
          <w:ilvl w:val="0"/>
          <w:numId w:val="1116"/>
        </w:numPr>
      </w:pPr>
      <w:r>
        <w:t xml:space="preserve">Wait for approval from the UC Davis GitHub organization administrators</w:t>
      </w:r>
    </w:p>
    <w:p>
      <w:pPr>
        <w:numPr>
          <w:ilvl w:val="0"/>
          <w:numId w:val="1116"/>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17.4.8</w:t>
        </w:r>
      </w:hyperlink>
      <w:r>
        <w:t xml:space="preserve"> </w:t>
      </w:r>
      <w:r>
        <w:t xml:space="preserve">in the Working with AI chapter.</w:t>
      </w:r>
    </w:p>
    <w:bookmarkEnd w:id="372"/>
    <w:bookmarkEnd w:id="373"/>
    <w:bookmarkStart w:id="374"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74"/>
    <w:bookmarkStart w:id="376"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7"/>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7"/>
        </w:numPr>
      </w:pPr>
      <w:r>
        <w:t xml:space="preserve">You want to start working on a new part of the project, but you aren’t sure yet if your changes will work and make it to the final product.</w:t>
      </w:r>
    </w:p>
    <w:p>
      <w:pPr>
        <w:pStyle w:val="Compact"/>
        <w:numPr>
          <w:ilvl w:val="0"/>
          <w:numId w:val="1117"/>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5">
        <w:r>
          <w:rPr>
            <w:rStyle w:val="Hyperlink"/>
          </w:rPr>
          <w:t xml:space="preserve">here</w:t>
        </w:r>
      </w:hyperlink>
      <w:r>
        <w:t xml:space="preserve">. You can also find instructions on how to handle merge conflicts when joining branches together.</w:t>
      </w:r>
    </w:p>
    <w:bookmarkEnd w:id="376"/>
    <w:bookmarkStart w:id="379"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7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7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78"/>
          <w:p/>
        </w:tc>
      </w:tr>
    </w:tbl>
    <w:p>
      <w:pPr>
        <w:pStyle w:val="BodyText"/>
      </w:pPr>
      <w:r>
        <w:t xml:space="preserve">Other helpful commands are listed below.</w:t>
      </w:r>
    </w:p>
    <w:bookmarkEnd w:id="379"/>
    <w:bookmarkStart w:id="381"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8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80"/>
          <w:p/>
        </w:tc>
      </w:tr>
    </w:tbl>
    <w:bookmarkEnd w:id="381"/>
    <w:bookmarkStart w:id="382"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82"/>
    <w:bookmarkStart w:id="386"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83"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18"/>
        </w:numPr>
      </w:pPr>
      <w:r>
        <w:t xml:space="preserve">Make a small change and verify your project still works</w:t>
      </w:r>
    </w:p>
    <w:p>
      <w:pPr>
        <w:pStyle w:val="Compact"/>
        <w:numPr>
          <w:ilvl w:val="0"/>
          <w:numId w:val="1118"/>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8"/>
        </w:numPr>
      </w:pPr>
      <w:r>
        <w:rPr>
          <w:b/>
          <w:bCs/>
        </w:rPr>
        <w:t xml:space="preserve">Do not push yet</w:t>
      </w:r>
    </w:p>
    <w:p>
      <w:pPr>
        <w:pStyle w:val="Compact"/>
        <w:numPr>
          <w:ilvl w:val="0"/>
          <w:numId w:val="1118"/>
        </w:numPr>
      </w:pPr>
      <w:r>
        <w:t xml:space="preserve">Make another small change and verify it works</w:t>
      </w:r>
    </w:p>
    <w:p>
      <w:pPr>
        <w:pStyle w:val="Compact"/>
        <w:numPr>
          <w:ilvl w:val="0"/>
          <w:numId w:val="1118"/>
        </w:numPr>
      </w:pPr>
      <w:r>
        <w:t xml:space="preserve">Stage and amend the previous commit:</w:t>
      </w:r>
      <w:r>
        <w:t xml:space="preserve"> </w:t>
      </w:r>
      <w:r>
        <w:rPr>
          <w:rStyle w:val="VerbatimChar"/>
        </w:rPr>
        <w:t xml:space="preserve">git commit --amend --no-edit</w:t>
      </w:r>
    </w:p>
    <w:p>
      <w:pPr>
        <w:pStyle w:val="Compact"/>
        <w:numPr>
          <w:ilvl w:val="0"/>
          <w:numId w:val="1118"/>
        </w:numPr>
      </w:pPr>
      <w:r>
        <w:t xml:space="preserve">Repeat steps 4-5 as needed</w:t>
      </w:r>
    </w:p>
    <w:p>
      <w:pPr>
        <w:pStyle w:val="Compact"/>
        <w:numPr>
          <w:ilvl w:val="0"/>
          <w:numId w:val="1118"/>
        </w:numPr>
      </w:pPr>
      <w:r>
        <w:t xml:space="preserve">When finished, amend one final time with a proper commit message</w:t>
      </w:r>
    </w:p>
    <w:p>
      <w:pPr>
        <w:pStyle w:val="Compact"/>
        <w:numPr>
          <w:ilvl w:val="0"/>
          <w:numId w:val="1118"/>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83"/>
    <w:bookmarkStart w:id="385" w:name="key-points"/>
    <w:p>
      <w:pPr>
        <w:pStyle w:val="Heading3"/>
      </w:pPr>
      <w:r>
        <w:t xml:space="preserve">11.8.2 Key Points</w:t>
      </w:r>
    </w:p>
    <w:p>
      <w:pPr>
        <w:pStyle w:val="Compact"/>
        <w:numPr>
          <w:ilvl w:val="0"/>
          <w:numId w:val="1119"/>
        </w:numPr>
      </w:pPr>
      <w:r>
        <w:t xml:space="preserve">Each amend replaces the previous commit rather than creating a new one</w:t>
      </w:r>
    </w:p>
    <w:p>
      <w:pPr>
        <w:pStyle w:val="Compact"/>
        <w:numPr>
          <w:ilvl w:val="0"/>
          <w:numId w:val="1119"/>
        </w:numPr>
      </w:pPr>
      <w:r>
        <w:t xml:space="preserve">This keeps your history clean while letting you work incrementally</w:t>
      </w:r>
    </w:p>
    <w:p>
      <w:pPr>
        <w:pStyle w:val="Compact"/>
        <w:numPr>
          <w:ilvl w:val="0"/>
          <w:numId w:val="1119"/>
        </w:numPr>
      </w:pPr>
      <w:r>
        <w:t xml:space="preserve">Only use this pattern before pushing - never amend commits that others may have pulled</w:t>
      </w:r>
    </w:p>
    <w:p>
      <w:pPr>
        <w:pStyle w:val="Compact"/>
        <w:numPr>
          <w:ilvl w:val="0"/>
          <w:numId w:val="1119"/>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9"/>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84">
        <w:r>
          <w:rPr>
            <w:rStyle w:val="Hyperlink"/>
          </w:rPr>
          <w:t xml:space="preserve">Repeated Amend chapter</w:t>
        </w:r>
      </w:hyperlink>
      <w:r>
        <w:t xml:space="preserve"> </w:t>
      </w:r>
      <w:r>
        <w:t xml:space="preserve">in Happy Git with R.</w:t>
      </w:r>
    </w:p>
    <w:bookmarkEnd w:id="385"/>
    <w:bookmarkEnd w:id="386"/>
    <w:bookmarkStart w:id="389"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8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88">
        <w:r>
          <w:rPr>
            <w:rStyle w:val="Hyperlink"/>
          </w:rPr>
          <w:t xml:space="preserve">great discussion of project-oriented workflows</w:t>
        </w:r>
      </w:hyperlink>
      <w:r>
        <w:t xml:space="preserve">, extolling the virtues of a self-contained, portable projects, for your reference.</w:t>
      </w:r>
    </w:p>
    <w:p>
      <w:r>
        <w:br w:type="page"/>
      </w:r>
    </w:p>
    <w:bookmarkEnd w:id="389"/>
    <w:bookmarkEnd w:id="390"/>
    <w:bookmarkStart w:id="413" w:name="sec-unix"/>
    <w:p>
      <w:pPr>
        <w:pStyle w:val="Heading1"/>
      </w:pPr>
      <w:r>
        <w:t xml:space="preserve">12. Unix</w:t>
      </w:r>
    </w:p>
    <w:p>
      <w:pPr>
        <w:pStyle w:val="FirstParagraph"/>
      </w:pPr>
      <w:r>
        <w:t xml:space="preserve">Adapted by UCD-SeRG team from</w:t>
      </w:r>
      <w:r>
        <w:t xml:space="preserve"> </w:t>
      </w:r>
      <w:hyperlink r:id="rId39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0"/>
        </w:numPr>
      </w:pPr>
      <w:r>
        <w:t xml:space="preserve">Run a series of scripts in parallel or in a specific order to reproduce our work</w:t>
      </w:r>
    </w:p>
    <w:p>
      <w:pPr>
        <w:pStyle w:val="Compact"/>
        <w:numPr>
          <w:ilvl w:val="0"/>
          <w:numId w:val="1120"/>
        </w:numPr>
      </w:pPr>
      <w:r>
        <w:t xml:space="preserve">To check on the progress of a batch of jobs</w:t>
      </w:r>
    </w:p>
    <w:p>
      <w:pPr>
        <w:pStyle w:val="Compact"/>
        <w:numPr>
          <w:ilvl w:val="0"/>
          <w:numId w:val="1120"/>
        </w:numPr>
      </w:pPr>
      <w:r>
        <w:t xml:space="preserve">To use git and push to github</w:t>
      </w:r>
    </w:p>
    <w:bookmarkStart w:id="396"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95" w:name="fig-unix-desktop"/>
          <w:p>
            <w:pPr>
              <w:pStyle w:val="Compact"/>
              <w:jc w:val="center"/>
            </w:pPr>
            <w:r>
              <w:drawing>
                <wp:inline>
                  <wp:extent cx="5334000" cy="3380267"/>
                  <wp:effectExtent b="0" l="0" r="0" t="0"/>
                  <wp:docPr descr="" title="" id="393" name="Picture"/>
                  <a:graphic>
                    <a:graphicData uri="http://schemas.openxmlformats.org/drawingml/2006/picture">
                      <pic:pic>
                        <pic:nvPicPr>
                          <pic:cNvPr descr="assets/images/ex-desktop.jpg" id="394" name="Picture"/>
                          <pic:cNvPicPr>
                            <a:picLocks noChangeArrowheads="1" noChangeAspect="1"/>
                          </pic:cNvPicPr>
                        </pic:nvPicPr>
                        <pic:blipFill>
                          <a:blip r:embed="rId39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95"/>
        </w:tc>
      </w:tr>
    </w:tbl>
    <w:bookmarkEnd w:id="396"/>
    <w:bookmarkStart w:id="402"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97"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9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1" w:name="fig-unix-terminal"/>
          <w:p>
            <w:pPr>
              <w:pStyle w:val="Compact"/>
              <w:jc w:val="center"/>
            </w:pPr>
            <w:r>
              <w:drawing>
                <wp:inline>
                  <wp:extent cx="4488872" cy="8862646"/>
                  <wp:effectExtent b="0" l="0" r="0" t="0"/>
                  <wp:docPr descr="" title="" id="399" name="Picture"/>
                  <a:graphic>
                    <a:graphicData uri="http://schemas.openxmlformats.org/drawingml/2006/picture">
                      <pic:pic>
                        <pic:nvPicPr>
                          <pic:cNvPr descr="assets/images/ex-terminal.PNG" id="400" name="Picture"/>
                          <pic:cNvPicPr>
                            <a:picLocks noChangeArrowheads="1" noChangeAspect="1"/>
                          </pic:cNvPicPr>
                        </pic:nvPicPr>
                        <pic:blipFill>
                          <a:blip r:embed="rId39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01"/>
        </w:tc>
      </w:tr>
    </w:tbl>
    <w:bookmarkEnd w:id="402"/>
    <w:bookmarkStart w:id="404"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03"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03"/>
          <w:p/>
        </w:tc>
      </w:tr>
    </w:tbl>
    <w:bookmarkEnd w:id="404"/>
    <w:bookmarkStart w:id="407"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0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06" w:name="common-mistakes"/>
    <w:p>
      <w:pPr>
        <w:pStyle w:val="Heading3"/>
      </w:pPr>
      <w:r>
        <w:t xml:space="preserve">12.4.1 Common Mistakes</w:t>
      </w:r>
    </w:p>
    <w:p>
      <w:pPr>
        <w:pStyle w:val="Compact"/>
        <w:numPr>
          <w:ilvl w:val="0"/>
          <w:numId w:val="1121"/>
        </w:numPr>
      </w:pPr>
      <w:r>
        <w:t xml:space="preserve">Remember to include all of the quotation marks around file paths that have a spaces.</w:t>
      </w:r>
    </w:p>
    <w:p>
      <w:pPr>
        <w:pStyle w:val="Compact"/>
        <w:numPr>
          <w:ilvl w:val="0"/>
          <w:numId w:val="112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06"/>
    <w:bookmarkEnd w:id="407"/>
    <w:bookmarkStart w:id="408"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08"/>
    <w:bookmarkStart w:id="412"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0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10"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10"/>
    <w:bookmarkStart w:id="411"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11"/>
    <w:bookmarkEnd w:id="412"/>
    <w:bookmarkEnd w:id="413"/>
    <w:bookmarkStart w:id="419" w:name="reproducible-environments"/>
    <w:p>
      <w:pPr>
        <w:pStyle w:val="Heading1"/>
      </w:pPr>
      <w:r>
        <w:t xml:space="preserve">13. Reproducible Environments</w:t>
      </w:r>
    </w:p>
    <w:p>
      <w:pPr>
        <w:pStyle w:val="FirstParagraph"/>
      </w:pPr>
      <w:r>
        <w:t xml:space="preserve">Adapted by UCD-SeRG team from</w:t>
      </w:r>
      <w:r>
        <w:t xml:space="preserve"> </w:t>
      </w:r>
      <w:hyperlink r:id="rId414">
        <w:r>
          <w:rPr>
            <w:rStyle w:val="Hyperlink"/>
          </w:rPr>
          <w:t xml:space="preserve">original by Anna Nguyen</w:t>
        </w:r>
      </w:hyperlink>
    </w:p>
    <w:bookmarkStart w:id="418" w:name="package-version-control-with-renv"/>
    <w:p>
      <w:pPr>
        <w:pStyle w:val="Heading2"/>
      </w:pPr>
      <w:r>
        <w:t xml:space="preserve">13.1 Package Version Control with renv</w:t>
      </w:r>
    </w:p>
    <w:bookmarkStart w:id="415"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15"/>
    <w:bookmarkStart w:id="416"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4"/>
        </w:numPr>
      </w:pPr>
      <w:r>
        <w:t xml:space="preserve">Create an RProject file and ensure that your working directory is set to the correct folder</w:t>
      </w:r>
    </w:p>
    <w:p>
      <w:pPr>
        <w:pStyle w:val="Compact"/>
        <w:numPr>
          <w:ilvl w:val="0"/>
          <w:numId w:val="1124"/>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4"/>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16"/>
    <w:bookmarkStart w:id="417"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5"/>
        </w:numPr>
      </w:pPr>
      <w:r>
        <w:t xml:space="preserve">Pull the most updated version of the project from GitHub</w:t>
      </w:r>
    </w:p>
    <w:p>
      <w:pPr>
        <w:pStyle w:val="Compact"/>
        <w:numPr>
          <w:ilvl w:val="0"/>
          <w:numId w:val="1125"/>
        </w:numPr>
      </w:pPr>
      <w:r>
        <w:t xml:space="preserve">Open the project’s RProject file</w:t>
      </w:r>
    </w:p>
    <w:p>
      <w:pPr>
        <w:pStyle w:val="Compact"/>
        <w:numPr>
          <w:ilvl w:val="0"/>
          <w:numId w:val="112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5"/>
        </w:numPr>
      </w:pPr>
      <w:r>
        <w:t xml:space="preserve">Wait for the correct versions of each package to install/update. This may take some time, depending on how many packages the project uses.</w:t>
      </w:r>
    </w:p>
    <w:p>
      <w:pPr>
        <w:pStyle w:val="Compact"/>
        <w:numPr>
          <w:ilvl w:val="0"/>
          <w:numId w:val="112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5"/>
        </w:numPr>
      </w:pPr>
      <w:r>
        <w:t xml:space="preserve">If you make edits to the code and introduce new/updated packages, see the section above for instructions on how to make updates.</w:t>
      </w:r>
    </w:p>
    <w:p>
      <w:r>
        <w:br w:type="page"/>
      </w:r>
    </w:p>
    <w:bookmarkEnd w:id="417"/>
    <w:bookmarkEnd w:id="418"/>
    <w:bookmarkEnd w:id="419"/>
    <w:bookmarkStart w:id="434" w:name="code-publication"/>
    <w:p>
      <w:pPr>
        <w:pStyle w:val="Heading1"/>
      </w:pPr>
      <w:r>
        <w:t xml:space="preserve">14. Code Publication</w:t>
      </w:r>
    </w:p>
    <w:p>
      <w:pPr>
        <w:pStyle w:val="FirstParagraph"/>
      </w:pPr>
      <w:r>
        <w:t xml:space="preserve">Adapted by UCD-SeRG team from</w:t>
      </w:r>
      <w:r>
        <w:t xml:space="preserve"> </w:t>
      </w:r>
      <w:hyperlink r:id="rId420">
        <w:r>
          <w:rPr>
            <w:rStyle w:val="Hyperlink"/>
          </w:rPr>
          <w:t xml:space="preserve">original by Nolan Pokpongkiat</w:t>
        </w:r>
      </w:hyperlink>
    </w:p>
    <w:bookmarkStart w:id="421" w:name="checklist-overview"/>
    <w:p>
      <w:pPr>
        <w:pStyle w:val="Heading2"/>
      </w:pPr>
      <w:r>
        <w:t xml:space="preserve">14.1 Checklist overview</w:t>
      </w:r>
    </w:p>
    <w:p>
      <w:pPr>
        <w:pStyle w:val="Compact"/>
        <w:numPr>
          <w:ilvl w:val="0"/>
          <w:numId w:val="1126"/>
        </w:numPr>
      </w:pPr>
      <w:hyperlink w:anchor="fill-out-file-headers">
        <w:r>
          <w:rPr>
            <w:rStyle w:val="Hyperlink"/>
          </w:rPr>
          <w:t xml:space="preserve">Fill out file headers</w:t>
        </w:r>
      </w:hyperlink>
    </w:p>
    <w:p>
      <w:pPr>
        <w:pStyle w:val="Compact"/>
        <w:numPr>
          <w:ilvl w:val="0"/>
          <w:numId w:val="1126"/>
        </w:numPr>
      </w:pPr>
      <w:hyperlink w:anchor="clean-up-comments">
        <w:r>
          <w:rPr>
            <w:rStyle w:val="Hyperlink"/>
          </w:rPr>
          <w:t xml:space="preserve">Clean up comments</w:t>
        </w:r>
      </w:hyperlink>
    </w:p>
    <w:p>
      <w:pPr>
        <w:pStyle w:val="Compact"/>
        <w:numPr>
          <w:ilvl w:val="0"/>
          <w:numId w:val="1126"/>
        </w:numPr>
      </w:pPr>
      <w:hyperlink w:anchor="document-functions">
        <w:r>
          <w:rPr>
            <w:rStyle w:val="Hyperlink"/>
          </w:rPr>
          <w:t xml:space="preserve">Document functions</w:t>
        </w:r>
      </w:hyperlink>
    </w:p>
    <w:p>
      <w:pPr>
        <w:pStyle w:val="Compact"/>
        <w:numPr>
          <w:ilvl w:val="0"/>
          <w:numId w:val="1126"/>
        </w:numPr>
      </w:pPr>
      <w:hyperlink w:anchor="remove-deprecated-filepaths">
        <w:r>
          <w:rPr>
            <w:rStyle w:val="Hyperlink"/>
          </w:rPr>
          <w:t xml:space="preserve">Remove deprecated filepaths</w:t>
        </w:r>
      </w:hyperlink>
    </w:p>
    <w:p>
      <w:pPr>
        <w:pStyle w:val="Compact"/>
        <w:numPr>
          <w:ilvl w:val="0"/>
          <w:numId w:val="1126"/>
        </w:numPr>
      </w:pPr>
      <w:hyperlink w:anchor="ensure-project-runs-via-bash">
        <w:r>
          <w:rPr>
            <w:rStyle w:val="Hyperlink"/>
          </w:rPr>
          <w:t xml:space="preserve">Ensure project runs via bash</w:t>
        </w:r>
      </w:hyperlink>
    </w:p>
    <w:p>
      <w:pPr>
        <w:pStyle w:val="Compact"/>
        <w:numPr>
          <w:ilvl w:val="0"/>
          <w:numId w:val="1126"/>
        </w:numPr>
      </w:pPr>
      <w:hyperlink w:anchor="complete-the-readme">
        <w:r>
          <w:rPr>
            <w:rStyle w:val="Hyperlink"/>
          </w:rPr>
          <w:t xml:space="preserve">Complete the README</w:t>
        </w:r>
      </w:hyperlink>
    </w:p>
    <w:p>
      <w:pPr>
        <w:pStyle w:val="Compact"/>
        <w:numPr>
          <w:ilvl w:val="0"/>
          <w:numId w:val="1126"/>
        </w:numPr>
      </w:pPr>
      <w:hyperlink w:anchor="clean-up-feature-branches">
        <w:r>
          <w:rPr>
            <w:rStyle w:val="Hyperlink"/>
          </w:rPr>
          <w:t xml:space="preserve">Clean up feature branches</w:t>
        </w:r>
      </w:hyperlink>
    </w:p>
    <w:p>
      <w:pPr>
        <w:pStyle w:val="Compact"/>
        <w:numPr>
          <w:ilvl w:val="0"/>
          <w:numId w:val="1126"/>
        </w:numPr>
      </w:pPr>
      <w:hyperlink w:anchor="create-github-release">
        <w:r>
          <w:rPr>
            <w:rStyle w:val="Hyperlink"/>
          </w:rPr>
          <w:t xml:space="preserve">Create Github release</w:t>
        </w:r>
      </w:hyperlink>
    </w:p>
    <w:bookmarkEnd w:id="421"/>
    <w:bookmarkStart w:id="423"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22">
        <w:r>
          <w:rPr>
            <w:rStyle w:val="Hyperlink"/>
          </w:rPr>
          <w:t xml:space="preserve">here.</w:t>
        </w:r>
      </w:hyperlink>
    </w:p>
    <w:bookmarkEnd w:id="423"/>
    <w:bookmarkStart w:id="424"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24"/>
    <w:bookmarkStart w:id="426"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25">
        <w:r>
          <w:rPr>
            <w:rStyle w:val="Hyperlink"/>
          </w:rPr>
          <w:t xml:space="preserve">here.</w:t>
        </w:r>
      </w:hyperlink>
    </w:p>
    <w:bookmarkEnd w:id="426"/>
    <w:bookmarkStart w:id="427"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27"/>
    <w:bookmarkStart w:id="429"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28">
        <w:r>
          <w:rPr>
            <w:rStyle w:val="Hyperlink"/>
          </w:rPr>
          <w:t xml:space="preserve">here.</w:t>
        </w:r>
      </w:hyperlink>
    </w:p>
    <w:bookmarkEnd w:id="429"/>
    <w:bookmarkStart w:id="430"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7"/>
        </w:numPr>
      </w:pPr>
      <w:r>
        <w:t xml:space="preserve">0-config.R: configuration file that sets data directories, sources base functions, and loads required libraries</w:t>
      </w:r>
    </w:p>
    <w:p>
      <w:pPr>
        <w:pStyle w:val="BlockText"/>
        <w:numPr>
          <w:ilvl w:val="0"/>
          <w:numId w:val="1127"/>
        </w:numPr>
      </w:pPr>
      <w:r>
        <w:t xml:space="preserve">0-base-functions: folder containing scripts with functions used in the analysis</w:t>
      </w:r>
    </w:p>
    <w:p>
      <w:pPr>
        <w:pStyle w:val="BlockText"/>
        <w:numPr>
          <w:ilvl w:val="1"/>
          <w:numId w:val="1128"/>
        </w:numPr>
      </w:pPr>
      <w:r>
        <w:t xml:space="preserve">0-base-functions.R: R script containing general functions used across the analysis</w:t>
      </w:r>
    </w:p>
    <w:p>
      <w:pPr>
        <w:pStyle w:val="BlockText"/>
        <w:numPr>
          <w:ilvl w:val="1"/>
          <w:numId w:val="1128"/>
        </w:numPr>
      </w:pPr>
      <w:r>
        <w:t xml:space="preserve">0-bias-corr-functions.R: R script containing functions used in bias correction</w:t>
      </w:r>
    </w:p>
    <w:p>
      <w:pPr>
        <w:pStyle w:val="BlockText"/>
        <w:numPr>
          <w:ilvl w:val="1"/>
          <w:numId w:val="112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8"/>
        </w:numPr>
      </w:pPr>
      <w:r>
        <w:t xml:space="preserve">0-prior-functions.R: R script containing functions to generate priors</w:t>
      </w:r>
    </w:p>
    <w:p>
      <w:pPr>
        <w:pStyle w:val="BlockText"/>
        <w:numPr>
          <w:ilvl w:val="0"/>
          <w:numId w:val="1127"/>
        </w:numPr>
      </w:pPr>
      <w:r>
        <w:t xml:space="preserve">1-data: folder containing data processing scripts NOTE: some scripts are deprecated</w:t>
      </w:r>
    </w:p>
    <w:p>
      <w:pPr>
        <w:pStyle w:val="BlockText"/>
        <w:numPr>
          <w:ilvl w:val="0"/>
          <w:numId w:val="1127"/>
        </w:numPr>
      </w:pPr>
      <w:r>
        <w:t xml:space="preserve">2-analysis: folder containing analysis scripts. To rerun all scripts in this subdirectory, run the bash script 0-run-analysis.sh.</w:t>
      </w:r>
    </w:p>
    <w:p>
      <w:pPr>
        <w:pStyle w:val="BlockText"/>
        <w:numPr>
          <w:ilvl w:val="1"/>
          <w:numId w:val="1129"/>
        </w:numPr>
      </w:pPr>
      <w:r>
        <w:t xml:space="preserve">1-obtain-priors-state.R: obtain priors for each state</w:t>
      </w:r>
    </w:p>
    <w:p>
      <w:pPr>
        <w:pStyle w:val="BlockText"/>
        <w:numPr>
          <w:ilvl w:val="1"/>
          <w:numId w:val="1129"/>
        </w:numPr>
      </w:pPr>
      <w:r>
        <w:t xml:space="preserve">2-est-expected-cases-state.R: estimate expected cases in each state</w:t>
      </w:r>
    </w:p>
    <w:p>
      <w:pPr>
        <w:pStyle w:val="BlockText"/>
        <w:numPr>
          <w:ilvl w:val="1"/>
          <w:numId w:val="1129"/>
        </w:numPr>
      </w:pPr>
      <w:r>
        <w:t xml:space="preserve">3-est-expected-cases-state-perf-testing.R: estimate expected cases in each state, estimate the percentage of underestimation due to incomplete testing vs. imperfect test accuracy</w:t>
      </w:r>
    </w:p>
    <w:p>
      <w:pPr>
        <w:pStyle w:val="BlockText"/>
        <w:numPr>
          <w:ilvl w:val="1"/>
          <w:numId w:val="1129"/>
        </w:numPr>
      </w:pPr>
      <w:r>
        <w:t xml:space="preserve">4-obtain-testing-protocols.R: find testing protocols for each state.</w:t>
      </w:r>
    </w:p>
    <w:p>
      <w:pPr>
        <w:pStyle w:val="BlockText"/>
        <w:numPr>
          <w:ilvl w:val="1"/>
          <w:numId w:val="1129"/>
        </w:numPr>
      </w:pPr>
      <w:r>
        <w:t xml:space="preserve">5-summarize-results.R: summarize results; obtain results for in text numerical results.</w:t>
      </w:r>
    </w:p>
    <w:p>
      <w:pPr>
        <w:pStyle w:val="BlockText"/>
        <w:numPr>
          <w:ilvl w:val="0"/>
          <w:numId w:val="1127"/>
        </w:numPr>
      </w:pPr>
      <w:r>
        <w:t xml:space="preserve">3-figure-table-scripts: folder containing figure scripts. To rerun all scripts in this subdirectory, run the bash script 0-run-figs.sh.</w:t>
      </w:r>
    </w:p>
    <w:p>
      <w:pPr>
        <w:pStyle w:val="BlockText"/>
        <w:numPr>
          <w:ilvl w:val="1"/>
          <w:numId w:val="1130"/>
        </w:numPr>
      </w:pPr>
      <w:r>
        <w:t xml:space="preserve">1-fig-testing.R: creates plot of testing patterns by state over time</w:t>
      </w:r>
    </w:p>
    <w:p>
      <w:pPr>
        <w:pStyle w:val="BlockText"/>
        <w:numPr>
          <w:ilvl w:val="1"/>
          <w:numId w:val="1130"/>
        </w:numPr>
      </w:pPr>
      <w:r>
        <w:t xml:space="preserve">2-fig-cases-usa-state-bar.R: creates bar plot of confirmed vs. estimated infections by state</w:t>
      </w:r>
    </w:p>
    <w:p>
      <w:pPr>
        <w:pStyle w:val="BlockText"/>
        <w:numPr>
          <w:ilvl w:val="1"/>
          <w:numId w:val="1130"/>
        </w:numPr>
      </w:pPr>
      <w:r>
        <w:t xml:space="preserve">3a-fig-map-usa-state.R: creates map of confirmed vs. estimated infections by state</w:t>
      </w:r>
    </w:p>
    <w:p>
      <w:pPr>
        <w:pStyle w:val="BlockText"/>
        <w:numPr>
          <w:ilvl w:val="1"/>
          <w:numId w:val="1130"/>
        </w:numPr>
      </w:pPr>
      <w:r>
        <w:t xml:space="preserve">3b-fig-map-usa-state-shiny.R: creates map of confirmed vs. estimated infections by state with search functionality by state</w:t>
      </w:r>
    </w:p>
    <w:p>
      <w:pPr>
        <w:pStyle w:val="BlockText"/>
        <w:numPr>
          <w:ilvl w:val="1"/>
          <w:numId w:val="1130"/>
        </w:numPr>
      </w:pPr>
      <w:r>
        <w:t xml:space="preserve">4-fig-priors.R: creates figure with priors for US as a whole</w:t>
      </w:r>
    </w:p>
    <w:p>
      <w:pPr>
        <w:pStyle w:val="BlockText"/>
        <w:numPr>
          <w:ilvl w:val="1"/>
          <w:numId w:val="1130"/>
        </w:numPr>
      </w:pPr>
      <w:r>
        <w:t xml:space="preserve">5-fig-density-usa.R: creates figure of distribution of estimated cases in the US</w:t>
      </w:r>
    </w:p>
    <w:p>
      <w:pPr>
        <w:pStyle w:val="BlockText"/>
        <w:numPr>
          <w:ilvl w:val="1"/>
          <w:numId w:val="1130"/>
        </w:numPr>
      </w:pPr>
      <w:r>
        <w:t xml:space="preserve">6-table-data-quality.R: creates table of data quality grading from COVID Tracking Project</w:t>
      </w:r>
    </w:p>
    <w:p>
      <w:pPr>
        <w:pStyle w:val="BlockText"/>
        <w:numPr>
          <w:ilvl w:val="1"/>
          <w:numId w:val="1130"/>
        </w:numPr>
      </w:pPr>
      <w:r>
        <w:t xml:space="preserve">7-fig-testpos.R: creates figure of the probability of testing positive among those tested by state</w:t>
      </w:r>
    </w:p>
    <w:p>
      <w:pPr>
        <w:pStyle w:val="BlockText"/>
        <w:numPr>
          <w:ilvl w:val="1"/>
          <w:numId w:val="1130"/>
        </w:numPr>
      </w:pPr>
      <w:r>
        <w:t xml:space="preserve">8-fig-percent-undertesting-state.R: creates figure of the percentage of under estimation due to incomplete testing</w:t>
      </w:r>
    </w:p>
    <w:p>
      <w:pPr>
        <w:pStyle w:val="BlockText"/>
        <w:numPr>
          <w:ilvl w:val="0"/>
          <w:numId w:val="1127"/>
        </w:numPr>
      </w:pPr>
      <w:r>
        <w:t xml:space="preserve">4-figures: folder containing figure files.</w:t>
      </w:r>
    </w:p>
    <w:p>
      <w:pPr>
        <w:pStyle w:val="BlockText"/>
        <w:numPr>
          <w:ilvl w:val="0"/>
          <w:numId w:val="1127"/>
        </w:numPr>
      </w:pPr>
      <w:r>
        <w:t xml:space="preserve">5-results: folder containing analysis results objects.</w:t>
      </w:r>
    </w:p>
    <w:p>
      <w:pPr>
        <w:pStyle w:val="BlockText"/>
        <w:numPr>
          <w:ilvl w:val="0"/>
          <w:numId w:val="112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30"/>
    <w:bookmarkStart w:id="431"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31"/>
    <w:bookmarkStart w:id="433"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32">
        <w:r>
          <w:rPr>
            <w:rStyle w:val="Hyperlink"/>
          </w:rPr>
          <w:t xml:space="preserve">here.</w:t>
        </w:r>
      </w:hyperlink>
    </w:p>
    <w:p>
      <w:r>
        <w:br w:type="page"/>
      </w:r>
    </w:p>
    <w:bookmarkEnd w:id="433"/>
    <w:bookmarkEnd w:id="434"/>
    <w:bookmarkStart w:id="454" w:name="data-publication"/>
    <w:p>
      <w:pPr>
        <w:pStyle w:val="Heading1"/>
      </w:pPr>
      <w:r>
        <w:t xml:space="preserve">15. Data Publication</w:t>
      </w:r>
    </w:p>
    <w:p>
      <w:pPr>
        <w:pStyle w:val="FirstParagraph"/>
      </w:pPr>
      <w:r>
        <w:t xml:space="preserve">Adapted from Fanice Nyatigo and Ben Arnold’s chapter in the</w:t>
      </w:r>
      <w:r>
        <w:t xml:space="preserve"> </w:t>
      </w:r>
      <w:hyperlink r:id="rId435">
        <w:r>
          <w:rPr>
            <w:rStyle w:val="Hyperlink"/>
          </w:rPr>
          <w:t xml:space="preserve">Proctor-UCSF Lab Manual</w:t>
        </w:r>
      </w:hyperlink>
    </w:p>
    <w:bookmarkStart w:id="436"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36"/>
    <w:bookmarkStart w:id="441"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37"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37"/>
    <w:bookmarkStart w:id="438"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38"/>
    <w:bookmarkStart w:id="440"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39">
        <w:r>
          <w:rPr>
            <w:rStyle w:val="Hyperlink"/>
          </w:rPr>
          <w:t xml:space="preserve">UC Davis DataLab GIS workshops</w:t>
        </w:r>
      </w:hyperlink>
      <w:r>
        <w:t xml:space="preserve">, including resources on QGIS and spatial SQL.</w:t>
      </w:r>
    </w:p>
    <w:bookmarkEnd w:id="440"/>
    <w:bookmarkEnd w:id="441"/>
    <w:bookmarkStart w:id="445" w:name="create-public-ids"/>
    <w:p>
      <w:pPr>
        <w:pStyle w:val="Heading2"/>
      </w:pPr>
      <w:r>
        <w:t xml:space="preserve">15.3 Create public IDs</w:t>
      </w:r>
    </w:p>
    <w:bookmarkStart w:id="442"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42"/>
    <w:bookmarkStart w:id="443"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43"/>
    <w:bookmarkStart w:id="444"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1"/>
        </w:numPr>
      </w:pPr>
      <w:r>
        <w:rPr>
          <w:rStyle w:val="VerbatimChar"/>
        </w:rPr>
        <w:t xml:space="preserve">data/final/</w:t>
      </w:r>
      <w:r>
        <w:t xml:space="preserve">- folder containing the projects final data in both csv and rds formats</w:t>
      </w:r>
      <w:r>
        <w:br/>
      </w:r>
    </w:p>
    <w:p>
      <w:pPr>
        <w:pStyle w:val="Compact"/>
        <w:numPr>
          <w:ilvl w:val="0"/>
          <w:numId w:val="113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44"/>
    <w:bookmarkEnd w:id="445"/>
    <w:bookmarkStart w:id="450"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4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47">
        <w:r>
          <w:rPr>
            <w:rStyle w:val="Hyperlink"/>
          </w:rPr>
          <w:t xml:space="preserve">UC Davis DataLab workshop on data documentation</w:t>
        </w:r>
      </w:hyperlink>
      <w:r>
        <w:t xml:space="preserve">.</w:t>
      </w:r>
    </w:p>
    <w:bookmarkStart w:id="449" w:name="X659912a983e12070198566d6758f84b7c139c71"/>
    <w:p>
      <w:pPr>
        <w:pStyle w:val="Heading3"/>
      </w:pPr>
      <w:r>
        <w:t xml:space="preserve">15.4.1 Steps for creating an Open Science Framework (OSF) repository:</w:t>
      </w:r>
    </w:p>
    <w:p>
      <w:pPr>
        <w:pStyle w:val="Compact"/>
        <w:numPr>
          <w:ilvl w:val="0"/>
          <w:numId w:val="1132"/>
        </w:numPr>
      </w:pPr>
      <w:r>
        <w:t xml:space="preserve">Create a new OSF project per these instructions: https://help.osf.io/article/252-create-a-project</w:t>
      </w:r>
    </w:p>
    <w:p>
      <w:pPr>
        <w:pStyle w:val="Compact"/>
        <w:numPr>
          <w:ilvl w:val="0"/>
          <w:numId w:val="113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2"/>
        </w:numPr>
      </w:pPr>
      <w:r>
        <w:t xml:space="preserve">Create a notebook component and upload the final .html files (which will not be on github… but see optional item below)</w:t>
      </w:r>
    </w:p>
    <w:p>
      <w:pPr>
        <w:pStyle w:val="Compact"/>
        <w:numPr>
          <w:ilvl w:val="0"/>
          <w:numId w:val="1132"/>
        </w:numPr>
      </w:pPr>
      <w:r>
        <w:t xml:space="preserve">On the OSF landing Wiki, provide some context. Here is a recent example: https://osf.io/954bt/</w:t>
      </w:r>
    </w:p>
    <w:p>
      <w:pPr>
        <w:pStyle w:val="Compact"/>
        <w:numPr>
          <w:ilvl w:val="0"/>
          <w:numId w:val="1132"/>
        </w:numPr>
      </w:pPr>
      <w:r>
        <w:t xml:space="preserve">Create a Digital Object Identifier (DOI) for the repository. A DOI is a unique identifier that provides a persistent link to content, such as a dataset in this case.</w:t>
      </w:r>
      <w:r>
        <w:t xml:space="preserve"> </w:t>
      </w:r>
      <w:hyperlink r:id="rId448">
        <w:r>
          <w:rPr>
            <w:rStyle w:val="Hyperlink"/>
          </w:rPr>
          <w:t xml:space="preserve">Learn more about DOIs</w:t>
        </w:r>
      </w:hyperlink>
    </w:p>
    <w:p>
      <w:pPr>
        <w:pStyle w:val="Compact"/>
        <w:numPr>
          <w:ilvl w:val="0"/>
          <w:numId w:val="1132"/>
        </w:numPr>
      </w:pPr>
      <w:r>
        <w:t xml:space="preserve">Optional: Complete the software checklist and system requirement guide for the analysis to guide others. Include it on the GitHub README for the project: https://github.com/proctor-ucsf/mordor-antibody</w:t>
      </w:r>
    </w:p>
    <w:bookmarkEnd w:id="449"/>
    <w:bookmarkEnd w:id="450"/>
    <w:bookmarkStart w:id="451"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51"/>
    <w:bookmarkStart w:id="452"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52"/>
    <w:bookmarkStart w:id="453"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53"/>
    <w:bookmarkEnd w:id="454"/>
    <w:bookmarkStart w:id="474" w:name="sec-slurm"/>
    <w:p>
      <w:pPr>
        <w:pStyle w:val="Heading1"/>
      </w:pPr>
      <w:r>
        <w:t xml:space="preserve">16. High-performance computing (HPC)</w:t>
      </w:r>
    </w:p>
    <w:p>
      <w:pPr>
        <w:pStyle w:val="FirstParagraph"/>
      </w:pPr>
      <w:r>
        <w:t xml:space="preserve">Adapted by UCD-SeRG team from</w:t>
      </w:r>
      <w:r>
        <w:t xml:space="preserve"> </w:t>
      </w:r>
      <w:hyperlink r:id="rId45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59" w:name="uc-davis-computing-resources"/>
    <w:p>
      <w:pPr>
        <w:pStyle w:val="Heading2"/>
      </w:pPr>
      <w:r>
        <w:t xml:space="preserve">16.1 UC Davis Computing Resources</w:t>
      </w:r>
    </w:p>
    <w:bookmarkStart w:id="458"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5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3"/>
        </w:numPr>
      </w:pPr>
      <w:r>
        <w:rPr>
          <w:b/>
          <w:bCs/>
        </w:rPr>
        <w:t xml:space="preserve">Shiva</w:t>
      </w:r>
      <w:r>
        <w:t xml:space="preserve"> </w:t>
      </w:r>
      <w:r>
        <w:t xml:space="preserve">(shiva.ucdavis.edu): SLURM-based cluster for computational work</w:t>
      </w:r>
    </w:p>
    <w:p>
      <w:pPr>
        <w:pStyle w:val="Compact"/>
        <w:numPr>
          <w:ilvl w:val="0"/>
          <w:numId w:val="113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5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58"/>
    <w:bookmarkEnd w:id="459"/>
    <w:bookmarkStart w:id="461"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60"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60"/>
    <w:bookmarkEnd w:id="461"/>
    <w:bookmarkStart w:id="462"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5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62"/>
    <w:bookmarkStart w:id="463"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56">
        <w:r>
          <w:rPr>
            <w:rStyle w:val="Hyperlink"/>
          </w:rPr>
          <w:t xml:space="preserve">hpc.ucdavis.edu</w:t>
        </w:r>
      </w:hyperlink>
      <w:r>
        <w:t xml:space="preserve"> </w:t>
      </w:r>
      <w:r>
        <w:t xml:space="preserve">for support information.</w:t>
      </w:r>
    </w:p>
    <w:bookmarkEnd w:id="463"/>
    <w:bookmarkStart w:id="467"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64"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64"/>
    <w:bookmarkStart w:id="465"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65"/>
    <w:bookmarkStart w:id="466"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66"/>
    <w:bookmarkEnd w:id="467"/>
    <w:bookmarkStart w:id="472" w:name="storage-group-storage-access"/>
    <w:p>
      <w:pPr>
        <w:pStyle w:val="Heading2"/>
      </w:pPr>
      <w:r>
        <w:t xml:space="preserve">16.6 Storage &amp; group storage access</w:t>
      </w:r>
    </w:p>
    <w:bookmarkStart w:id="468"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56">
        <w:r>
          <w:rPr>
            <w:rStyle w:val="Hyperlink"/>
          </w:rPr>
          <w:t xml:space="preserve">UC Davis HPC documentation</w:t>
        </w:r>
      </w:hyperlink>
      <w:r>
        <w:t xml:space="preserve"> </w:t>
      </w:r>
      <w:r>
        <w:t xml:space="preserve">for specific storage options and quotas.</w:t>
      </w:r>
    </w:p>
    <w:bookmarkEnd w:id="468"/>
    <w:bookmarkStart w:id="469"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69"/>
    <w:bookmarkStart w:id="471"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7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71"/>
    <w:bookmarkEnd w:id="472"/>
    <w:bookmarkStart w:id="473"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4"/>
        </w:numPr>
      </w:pPr>
      <w:r>
        <w:rPr>
          <w:rStyle w:val="VerbatimChar"/>
        </w:rPr>
        <w:t xml:space="preserve">job-name=run_inc</w:t>
      </w:r>
      <w:r>
        <w:t xml:space="preserve">: Job name that will show up in the SLURM system</w:t>
      </w:r>
    </w:p>
    <w:p>
      <w:pPr>
        <w:pStyle w:val="Compact"/>
        <w:numPr>
          <w:ilvl w:val="0"/>
          <w:numId w:val="1134"/>
        </w:numPr>
      </w:pPr>
      <w:r>
        <w:rPr>
          <w:rStyle w:val="VerbatimChar"/>
        </w:rPr>
        <w:t xml:space="preserve">begin=now</w:t>
      </w:r>
      <w:r>
        <w:t xml:space="preserve">: Requests to start the job as soon as the requested resources are available</w:t>
      </w:r>
    </w:p>
    <w:p>
      <w:pPr>
        <w:pStyle w:val="Compact"/>
        <w:numPr>
          <w:ilvl w:val="0"/>
          <w:numId w:val="1134"/>
        </w:numPr>
      </w:pPr>
      <w:r>
        <w:rPr>
          <w:rStyle w:val="VerbatimChar"/>
        </w:rPr>
        <w:t xml:space="preserve">dependency=singleton</w:t>
      </w:r>
      <w:r>
        <w:t xml:space="preserve">: Jobs can begin after all previously launched jobs with the same name and user have ended.</w:t>
      </w:r>
    </w:p>
    <w:p>
      <w:pPr>
        <w:pStyle w:val="Compact"/>
        <w:numPr>
          <w:ilvl w:val="0"/>
          <w:numId w:val="1134"/>
        </w:numPr>
      </w:pPr>
      <w:r>
        <w:rPr>
          <w:rStyle w:val="VerbatimChar"/>
        </w:rPr>
        <w:t xml:space="preserve">mail-type=ALL</w:t>
      </w:r>
      <w:r>
        <w:t xml:space="preserve">: Receive all types of email notification (e.g., when job starts, fails, ends)</w:t>
      </w:r>
    </w:p>
    <w:p>
      <w:pPr>
        <w:pStyle w:val="Compact"/>
        <w:numPr>
          <w:ilvl w:val="0"/>
          <w:numId w:val="1134"/>
        </w:numPr>
      </w:pPr>
      <w:r>
        <w:rPr>
          <w:rStyle w:val="VerbatimChar"/>
        </w:rPr>
        <w:t xml:space="preserve">cpus-per-task=16</w:t>
      </w:r>
      <w:r>
        <w:t xml:space="preserve">: Request 16 processors per task. The default is one processor per task.</w:t>
      </w:r>
    </w:p>
    <w:p>
      <w:pPr>
        <w:pStyle w:val="Compact"/>
        <w:numPr>
          <w:ilvl w:val="0"/>
          <w:numId w:val="1134"/>
        </w:numPr>
      </w:pPr>
      <w:r>
        <w:rPr>
          <w:rStyle w:val="VerbatimChar"/>
        </w:rPr>
        <w:t xml:space="preserve">mem=64G</w:t>
      </w:r>
      <w:r>
        <w:t xml:space="preserve">: Request 64 GB memory per node.</w:t>
      </w:r>
    </w:p>
    <w:p>
      <w:pPr>
        <w:pStyle w:val="Compact"/>
        <w:numPr>
          <w:ilvl w:val="0"/>
          <w:numId w:val="113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73"/>
    <w:bookmarkEnd w:id="474"/>
    <w:bookmarkStart w:id="573" w:name="working-with-ai"/>
    <w:p>
      <w:pPr>
        <w:pStyle w:val="Heading1"/>
      </w:pPr>
      <w:r>
        <w:t xml:space="preserve">17. Working with AI</w:t>
      </w:r>
    </w:p>
    <w:p>
      <w:pPr>
        <w:pStyle w:val="FirstParagraph"/>
      </w:pPr>
      <w:hyperlink r:id="rId47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78"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5"/>
        </w:numPr>
      </w:pPr>
      <w:r>
        <w:t xml:space="preserve">Carefully review the code to ensure you understand what it does</w:t>
      </w:r>
    </w:p>
    <w:p>
      <w:pPr>
        <w:pStyle w:val="Compact"/>
        <w:numPr>
          <w:ilvl w:val="0"/>
          <w:numId w:val="1136"/>
        </w:numPr>
      </w:pPr>
      <w:r>
        <w:t xml:space="preserve">Test the code thoroughly to verify it works as expected</w:t>
      </w:r>
    </w:p>
    <w:p>
      <w:pPr>
        <w:pStyle w:val="Compact"/>
        <w:numPr>
          <w:ilvl w:val="0"/>
          <w:numId w:val="1137"/>
        </w:numPr>
      </w:pPr>
      <w:r>
        <w:t xml:space="preserve">Verify that the logic is appropriate for your specific use case</w:t>
      </w:r>
    </w:p>
    <w:p>
      <w:pPr>
        <w:pStyle w:val="Compact"/>
        <w:numPr>
          <w:ilvl w:val="0"/>
          <w:numId w:val="1138"/>
        </w:numPr>
      </w:pPr>
      <w:r>
        <w:t xml:space="preserve">Check that the code follows our lab’s coding standards and best practices</w:t>
      </w:r>
    </w:p>
    <w:p>
      <w:pPr>
        <w:pStyle w:val="Compact"/>
        <w:numPr>
          <w:ilvl w:val="0"/>
          <w:numId w:val="1139"/>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76" name="Picture"/>
                  <a:graphic>
                    <a:graphicData uri="http://schemas.openxmlformats.org/drawingml/2006/picture">
                      <pic:pic>
                        <pic:nvPicPr>
                          <pic:cNvPr descr="/opt/quarto/share/formats/docx/warning.png" id="47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78"/>
    <w:bookmarkStart w:id="479"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0"/>
        </w:numPr>
      </w:pPr>
      <w:r>
        <w:t xml:space="preserve">In code comments, note when AI tools were used to generate or significantly modify code</w:t>
      </w:r>
    </w:p>
    <w:p>
      <w:pPr>
        <w:pStyle w:val="Compact"/>
        <w:numPr>
          <w:ilvl w:val="0"/>
          <w:numId w:val="1140"/>
        </w:numPr>
      </w:pPr>
      <w:r>
        <w:t xml:space="preserve">In commit messages, mention if AI tools assisted with the changes</w:t>
      </w:r>
    </w:p>
    <w:p>
      <w:pPr>
        <w:pStyle w:val="Compact"/>
        <w:numPr>
          <w:ilvl w:val="0"/>
          <w:numId w:val="1140"/>
        </w:numPr>
      </w:pPr>
      <w:r>
        <w:t xml:space="preserve">In manuscripts and reports, acknowledge AI tool usage in the methods or acknowledgments section</w:t>
      </w:r>
    </w:p>
    <w:p>
      <w:pPr>
        <w:pStyle w:val="Compact"/>
        <w:numPr>
          <w:ilvl w:val="0"/>
          <w:numId w:val="1140"/>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79"/>
    <w:bookmarkStart w:id="480"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1"/>
        </w:numPr>
      </w:pPr>
      <w:r>
        <w:t xml:space="preserve">Ask the AI tool to identify and properly cite sources when it borrows or adapts content</w:t>
      </w:r>
    </w:p>
    <w:p>
      <w:pPr>
        <w:pStyle w:val="Compact"/>
        <w:numPr>
          <w:ilvl w:val="0"/>
          <w:numId w:val="1141"/>
        </w:numPr>
      </w:pPr>
      <w:r>
        <w:t xml:space="preserve">Verify that any content the AI generates includes appropriate citations</w:t>
      </w:r>
    </w:p>
    <w:p>
      <w:pPr>
        <w:pStyle w:val="Compact"/>
        <w:numPr>
          <w:ilvl w:val="0"/>
          <w:numId w:val="1141"/>
        </w:numPr>
      </w:pPr>
      <w:r>
        <w:t xml:space="preserve">Add citations yourself if the AI fails to do so</w:t>
      </w:r>
    </w:p>
    <w:p>
      <w:pPr>
        <w:pStyle w:val="Compact"/>
        <w:numPr>
          <w:ilvl w:val="0"/>
          <w:numId w:val="1141"/>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80"/>
    <w:bookmarkStart w:id="572" w:name="coding-agents"/>
    <w:p>
      <w:pPr>
        <w:pStyle w:val="Heading2"/>
      </w:pPr>
      <w:r>
        <w:t xml:space="preserve">17.4 Coding Agents</w:t>
      </w:r>
    </w:p>
    <w:p>
      <w:pPr>
        <w:pStyle w:val="FirstParagraph"/>
      </w:pPr>
      <w:r>
        <w:t xml:space="preserve">We recommend working with</w:t>
      </w:r>
      <w:r>
        <w:t xml:space="preserve"> </w:t>
      </w:r>
      <w:hyperlink r:id="rId481">
        <w:r>
          <w:rPr>
            <w:rStyle w:val="Hyperlink"/>
            <w:b/>
            <w:bCs/>
          </w:rPr>
          <w:t xml:space="preserve">AI coding agents</w:t>
        </w:r>
      </w:hyperlink>
      <w:r>
        <w:t xml:space="preserve"> </w:t>
      </w:r>
      <w:r>
        <w:t xml:space="preserve">to</w:t>
      </w:r>
      <w:r>
        <w:t xml:space="preserve"> </w:t>
      </w:r>
      <w:hyperlink r:id="rId475">
        <w:r>
          <w:rPr>
            <w:rStyle w:val="Hyperlink"/>
          </w:rPr>
          <w:t xml:space="preserve">help you code</w:t>
        </w:r>
      </w:hyperlink>
      <w:r>
        <w:t xml:space="preserve">.</w:t>
      </w:r>
    </w:p>
    <w:bookmarkStart w:id="483" w:name="what-are-ai-coding-agents"/>
    <w:p>
      <w:pPr>
        <w:pStyle w:val="Heading3"/>
      </w:pPr>
      <w:r>
        <w:t xml:space="preserve">17.4.1 What are AI coding agents?</w:t>
      </w:r>
    </w:p>
    <w:p>
      <w:pPr>
        <w:pStyle w:val="FirstParagraph"/>
      </w:pPr>
      <w:r>
        <w:t xml:space="preserve">AI coding agents are</w:t>
      </w:r>
      <w:r>
        <w:t xml:space="preserve"> </w:t>
      </w:r>
      <w:hyperlink r:id="rId482">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4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4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4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4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4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4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43"/>
        </w:numPr>
      </w:pPr>
      <w:r>
        <w:t xml:space="preserve">Reviewing the agent’s work</w:t>
      </w:r>
    </w:p>
    <w:p>
      <w:pPr>
        <w:pStyle w:val="Compact"/>
        <w:numPr>
          <w:ilvl w:val="0"/>
          <w:numId w:val="1143"/>
        </w:numPr>
      </w:pPr>
      <w:r>
        <w:t xml:space="preserve">Ensuring the solution meets requirements</w:t>
      </w:r>
    </w:p>
    <w:p>
      <w:pPr>
        <w:pStyle w:val="Compact"/>
        <w:numPr>
          <w:ilvl w:val="0"/>
          <w:numId w:val="1143"/>
        </w:numPr>
      </w:pPr>
      <w:r>
        <w:t xml:space="preserve">Verifying code quality and security</w:t>
      </w:r>
    </w:p>
    <w:p>
      <w:pPr>
        <w:pStyle w:val="Compact"/>
        <w:numPr>
          <w:ilvl w:val="0"/>
          <w:numId w:val="1143"/>
        </w:numPr>
      </w:pPr>
      <w:r>
        <w:t xml:space="preserve">Making the final decision to merge changes</w:t>
      </w:r>
    </w:p>
    <w:bookmarkEnd w:id="483"/>
    <w:bookmarkStart w:id="491" w:name="X9f4c11ae04cc9485e43baf6a6309f5c2ca7049b"/>
    <w:p>
      <w:pPr>
        <w:pStyle w:val="Heading3"/>
      </w:pPr>
      <w:r>
        <w:t xml:space="preserve">17.4.2 AI Agents and the Technological Singularity</w:t>
      </w:r>
    </w:p>
    <w:p>
      <w:pPr>
        <w:pStyle w:val="FirstParagraph"/>
      </w:pPr>
      <w:r>
        <w:t xml:space="preserve">The emergence of sophisticated</w:t>
      </w:r>
      <w:r>
        <w:t xml:space="preserve"> </w:t>
      </w:r>
      <w:hyperlink r:id="rId484">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485">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486" w:name="what-is-the-technological-singularity"/>
    <w:p>
      <w:pPr>
        <w:pStyle w:val="Heading4"/>
      </w:pPr>
      <w:r>
        <w:t xml:space="preserve">17.4.2.1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486"/>
    <w:bookmarkStart w:id="487" w:name="X6232a8e050102ddacd6ff22d335da20b6c2adec"/>
    <w:p>
      <w:pPr>
        <w:pStyle w:val="Heading4"/>
      </w:pPr>
      <w:r>
        <w:t xml:space="preserve">17.4.2.2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4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4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4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4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4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487"/>
    <w:bookmarkStart w:id="488" w:name="why-this-matters-for-responsible-ai-use"/>
    <w:p>
      <w:pPr>
        <w:pStyle w:val="Heading4"/>
      </w:pPr>
      <w:r>
        <w:t xml:space="preserve">17.4.2.3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4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4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4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4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488"/>
    <w:bookmarkStart w:id="490" w:name="further-reading"/>
    <w:p>
      <w:pPr>
        <w:pStyle w:val="Heading4"/>
      </w:pPr>
      <w:r>
        <w:t xml:space="preserve">17.4.2.4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489">
        <w:r>
          <w:rPr>
            <w:rStyle w:val="Hyperlink"/>
          </w:rPr>
          <w:t xml:space="preserve">“I Thought I Was in an AI Apocalypse. Then I Started Looking Closer.”</w:t>
        </w:r>
      </w:hyperlink>
    </w:p>
    <w:bookmarkEnd w:id="490"/>
    <w:bookmarkEnd w:id="491"/>
    <w:bookmarkStart w:id="508" w:name="relative-advantages-of-ai-and-humans"/>
    <w:p>
      <w:pPr>
        <w:pStyle w:val="Heading3"/>
      </w:pPr>
      <w:r>
        <w:t xml:space="preserve">17.4.3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06" w:name="Xd4b14538cacfc1a6b4e96642aaf3a62c42920b7"/>
    <w:p>
      <w:pPr>
        <w:pStyle w:val="Heading4"/>
      </w:pPr>
      <w:r>
        <w:t xml:space="preserve">17.4.3.1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92"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92"/>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05"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494" name="Picture"/>
                        <a:graphic>
                          <a:graphicData uri="http://schemas.openxmlformats.org/drawingml/2006/picture">
                            <pic:pic>
                              <pic:nvPicPr>
                                <pic:cNvPr descr="assets/images/The-Matrix-Neo-Flying.png" id="495" name="Picture"/>
                                <pic:cNvPicPr>
                                  <a:picLocks noChangeArrowheads="1" noChangeAspect="1"/>
                                </pic:cNvPicPr>
                              </pic:nvPicPr>
                              <pic:blipFill>
                                <a:blip r:embed="rId493"/>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497" name="Picture"/>
                        <a:graphic>
                          <a:graphicData uri="http://schemas.openxmlformats.org/drawingml/2006/picture">
                            <pic:pic>
                              <pic:nvPicPr>
                                <pic:cNvPr descr="assets/images/agent-smith-no-its-not-fair.jpg" id="498" name="Picture"/>
                                <pic:cNvPicPr>
                                  <a:picLocks noChangeArrowheads="1" noChangeAspect="1"/>
                                </pic:cNvPicPr>
                              </pic:nvPicPr>
                              <pic:blipFill>
                                <a:blip r:embed="rId496"/>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00" name="Picture"/>
                        <a:graphic>
                          <a:graphicData uri="http://schemas.openxmlformats.org/drawingml/2006/picture">
                            <pic:pic>
                              <pic:nvPicPr>
                                <pic:cNvPr descr="assets/images/sad-keanu.png" id="501" name="Picture"/>
                                <pic:cNvPicPr>
                                  <a:picLocks noChangeArrowheads="1" noChangeAspect="1"/>
                                </pic:cNvPicPr>
                              </pic:nvPicPr>
                              <pic:blipFill>
                                <a:blip r:embed="rId499"/>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03" name="Picture"/>
                        <a:graphic>
                          <a:graphicData uri="http://schemas.openxmlformats.org/drawingml/2006/picture">
                            <pic:pic>
                              <pic:nvPicPr>
                                <pic:cNvPr descr="assets/images/grinning-smith.png" id="504" name="Picture"/>
                                <pic:cNvPicPr>
                                  <a:picLocks noChangeArrowheads="1" noChangeAspect="1"/>
                                </pic:cNvPicPr>
                              </pic:nvPicPr>
                              <pic:blipFill>
                                <a:blip r:embed="rId502"/>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05"/>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46"/>
        </w:numPr>
      </w:pPr>
      <w:r>
        <w:t xml:space="preserve">Supervise and validate AI-generated code</w:t>
      </w:r>
    </w:p>
    <w:p>
      <w:pPr>
        <w:pStyle w:val="Compact"/>
        <w:numPr>
          <w:ilvl w:val="0"/>
          <w:numId w:val="1146"/>
        </w:numPr>
      </w:pPr>
      <w:r>
        <w:t xml:space="preserve">Handle edge cases that agents struggle with</w:t>
      </w:r>
    </w:p>
    <w:p>
      <w:pPr>
        <w:pStyle w:val="Compact"/>
        <w:numPr>
          <w:ilvl w:val="0"/>
          <w:numId w:val="1146"/>
        </w:numPr>
      </w:pPr>
      <w:r>
        <w:t xml:space="preserve">Make creative decisions about architecture and design</w:t>
      </w:r>
    </w:p>
    <w:p>
      <w:pPr>
        <w:pStyle w:val="Compact"/>
        <w:numPr>
          <w:ilvl w:val="0"/>
          <w:numId w:val="1146"/>
        </w:numPr>
      </w:pPr>
      <w:r>
        <w:t xml:space="preserve">Understand when agent suggestions are incorrect or suboptimal</w:t>
      </w:r>
    </w:p>
    <w:bookmarkEnd w:id="506"/>
    <w:bookmarkStart w:id="507" w:name="future-developments-world-models"/>
    <w:p>
      <w:pPr>
        <w:pStyle w:val="Heading4"/>
      </w:pPr>
      <w:r>
        <w:t xml:space="preserve">17.4.3.2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4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4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4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07"/>
    <w:bookmarkEnd w:id="508"/>
    <w:bookmarkStart w:id="521" w:name="how-to-work-with-coding-agents"/>
    <w:p>
      <w:pPr>
        <w:pStyle w:val="Heading3"/>
      </w:pPr>
      <w:r>
        <w:t xml:space="preserve">17.4.4 How to Work with Coding Agents</w:t>
      </w:r>
    </w:p>
    <w:p>
      <w:pPr>
        <w:pStyle w:val="FirstParagraph"/>
      </w:pPr>
      <w:r>
        <w:t xml:space="preserve">GitHub Copilot coding agents can be used in several ways to automate development tasks:</w:t>
      </w:r>
    </w:p>
    <w:bookmarkStart w:id="509" w:name="assigning-issues-to-copilot"/>
    <w:p>
      <w:pPr>
        <w:pStyle w:val="Heading4"/>
      </w:pPr>
      <w:r>
        <w:t xml:space="preserve">17.4.4.1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8"/>
        </w:numPr>
      </w:pPr>
      <w:r>
        <w:rPr>
          <w:b/>
          <w:bCs/>
        </w:rPr>
        <w:t xml:space="preserve">On GitHub.com</w:t>
      </w:r>
      <w:r>
        <w:t xml:space="preserve">:</w:t>
      </w:r>
      <w:r>
        <w:t xml:space="preserve"> </w:t>
      </w:r>
      <w:r>
        <w:t xml:space="preserve">Navigate to an issue and assign it to Copilot in the assignees section</w:t>
      </w:r>
    </w:p>
    <w:p>
      <w:pPr>
        <w:numPr>
          <w:ilvl w:val="0"/>
          <w:numId w:val="114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8"/>
        </w:numPr>
      </w:pPr>
      <w:r>
        <w:rPr>
          <w:b/>
          <w:bCs/>
        </w:rPr>
        <w:t xml:space="preserve">From Copilot Chat</w:t>
      </w:r>
      <w:r>
        <w:t xml:space="preserve">:</w:t>
      </w:r>
      <w:r>
        <w:t xml:space="preserve"> </w:t>
      </w:r>
      <w:r>
        <w:t xml:space="preserve">Delegate tasks to Copilot directly from the chat interface in supported editors</w:t>
      </w:r>
    </w:p>
    <w:bookmarkEnd w:id="509"/>
    <w:bookmarkStart w:id="510" w:name="the-agent-workflow"/>
    <w:p>
      <w:pPr>
        <w:pStyle w:val="Heading4"/>
      </w:pPr>
      <w:r>
        <w:t xml:space="preserve">17.4.4.2 The Agent Workflow</w:t>
      </w:r>
    </w:p>
    <w:p>
      <w:pPr>
        <w:pStyle w:val="FirstParagraph"/>
      </w:pPr>
      <w:r>
        <w:t xml:space="preserve">Once assigned an issue,</w:t>
      </w:r>
      <w:r>
        <w:t xml:space="preserve"> </w:t>
      </w:r>
      <w:r>
        <w:t xml:space="preserve">the coding agent follows an autonomous workflow:</w:t>
      </w:r>
    </w:p>
    <w:p>
      <w:pPr>
        <w:numPr>
          <w:ilvl w:val="0"/>
          <w:numId w:val="114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9"/>
        </w:numPr>
      </w:pPr>
      <w:r>
        <w:rPr>
          <w:b/>
          <w:bCs/>
        </w:rPr>
        <w:t xml:space="preserve">Planning</w:t>
      </w:r>
      <w:r>
        <w:t xml:space="preserve">:</w:t>
      </w:r>
      <w:r>
        <w:t xml:space="preserve"> </w:t>
      </w:r>
      <w:r>
        <w:t xml:space="preserve">Determines what changes are needed and creates a work plan</w:t>
      </w:r>
    </w:p>
    <w:p>
      <w:pPr>
        <w:numPr>
          <w:ilvl w:val="0"/>
          <w:numId w:val="114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10"/>
    <w:bookmarkStart w:id="513" w:name="example-this-document"/>
    <w:p>
      <w:pPr>
        <w:pStyle w:val="Heading4"/>
      </w:pPr>
      <w:r>
        <w:t xml:space="preserve">17.4.4.3 Example: This Document</w:t>
      </w:r>
    </w:p>
    <w:p>
      <w:pPr>
        <w:pStyle w:val="FirstParagraph"/>
      </w:pPr>
      <w:r>
        <w:t xml:space="preserve">This very section you’re reading was created through the coding agent workflow:</w:t>
      </w:r>
    </w:p>
    <w:p>
      <w:pPr>
        <w:numPr>
          <w:ilvl w:val="0"/>
          <w:numId w:val="1150"/>
        </w:numPr>
      </w:pPr>
      <w:r>
        <w:rPr>
          <w:b/>
          <w:bCs/>
        </w:rPr>
        <w:t xml:space="preserve">Issue created</w:t>
      </w:r>
      <w:r>
        <w:t xml:space="preserve">:</w:t>
      </w:r>
      <w:r>
        <w:t xml:space="preserve"> </w:t>
      </w:r>
      <w:hyperlink r:id="rId51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50"/>
        </w:numPr>
      </w:pPr>
      <w:r>
        <w:rPr>
          <w:b/>
          <w:bCs/>
        </w:rPr>
        <w:t xml:space="preserve">Agent assigned</w:t>
      </w:r>
      <w:r>
        <w:t xml:space="preserve">: The issue was assigned to</w:t>
      </w:r>
      <w:r>
        <w:t xml:space="preserve"> </w:t>
      </w:r>
      <w:r>
        <w:rPr>
          <w:rStyle w:val="VerbatimChar"/>
        </w:rPr>
        <w:t xml:space="preserve">@copilot</w:t>
      </w:r>
    </w:p>
    <w:p>
      <w:pPr>
        <w:numPr>
          <w:ilvl w:val="0"/>
          <w:numId w:val="115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50"/>
        </w:numPr>
      </w:pPr>
      <w:r>
        <w:rPr>
          <w:b/>
          <w:bCs/>
        </w:rPr>
        <w:t xml:space="preserve">Pull request</w:t>
      </w:r>
      <w:r>
        <w:t xml:space="preserve">:</w:t>
      </w:r>
      <w:r>
        <w:t xml:space="preserve"> </w:t>
      </w:r>
      <w:hyperlink r:id="rId51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5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13"/>
    <w:bookmarkStart w:id="514" w:name="collaborating-with-coding-agents"/>
    <w:p>
      <w:pPr>
        <w:pStyle w:val="Heading4"/>
      </w:pPr>
      <w:r>
        <w:t xml:space="preserve">17.4.4.4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5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5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52"/>
        </w:numPr>
      </w:pPr>
      <w:r>
        <w:t xml:space="preserve">Need to be manually resolved</w:t>
      </w:r>
    </w:p>
    <w:p>
      <w:pPr>
        <w:pStyle w:val="Compact"/>
        <w:numPr>
          <w:ilvl w:val="0"/>
          <w:numId w:val="1152"/>
        </w:numPr>
      </w:pPr>
      <w:r>
        <w:t xml:space="preserve">May confuse both human and AI collaborators</w:t>
      </w:r>
    </w:p>
    <w:p>
      <w:pPr>
        <w:pStyle w:val="Compact"/>
        <w:numPr>
          <w:ilvl w:val="0"/>
          <w:numId w:val="115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14"/>
    <w:bookmarkStart w:id="515" w:name="directly-prompting-for-pull-requests"/>
    <w:p>
      <w:pPr>
        <w:pStyle w:val="Heading4"/>
      </w:pPr>
      <w:r>
        <w:t xml:space="preserve">17.4.4.5 Directly Prompting for Pull Requests</w:t>
      </w:r>
    </w:p>
    <w:p>
      <w:pPr>
        <w:pStyle w:val="FirstParagraph"/>
      </w:pPr>
      <w:r>
        <w:t xml:space="preserve">You can also prompt Copilot to create pull requests without first creating an issue:</w:t>
      </w:r>
    </w:p>
    <w:p>
      <w:pPr>
        <w:pStyle w:val="Compact"/>
        <w:numPr>
          <w:ilvl w:val="0"/>
          <w:numId w:val="1153"/>
        </w:numPr>
      </w:pPr>
      <w:r>
        <w:t xml:space="preserve">Use Copilot Chat in your editor to describe the changes you want</w:t>
      </w:r>
    </w:p>
    <w:p>
      <w:pPr>
        <w:pStyle w:val="Compact"/>
        <w:numPr>
          <w:ilvl w:val="0"/>
          <w:numId w:val="1153"/>
        </w:numPr>
      </w:pPr>
      <w:r>
        <w:t xml:space="preserve">The agent will analyze your request and create a pull request</w:t>
      </w:r>
    </w:p>
    <w:p>
      <w:pPr>
        <w:pStyle w:val="Compact"/>
        <w:numPr>
          <w:ilvl w:val="0"/>
          <w:numId w:val="1153"/>
        </w:numPr>
      </w:pPr>
      <w:r>
        <w:t xml:space="preserve">This is useful for quick fixes or well-defined tasks</w:t>
      </w:r>
    </w:p>
    <w:bookmarkEnd w:id="515"/>
    <w:bookmarkStart w:id="516" w:name="important-safeguards"/>
    <w:p>
      <w:pPr>
        <w:pStyle w:val="Heading4"/>
      </w:pPr>
      <w:r>
        <w:t xml:space="preserve">17.4.4.6 Important Safeguards</w:t>
      </w:r>
    </w:p>
    <w:p>
      <w:pPr>
        <w:pStyle w:val="Compact"/>
        <w:numPr>
          <w:ilvl w:val="0"/>
          <w:numId w:val="1154"/>
        </w:numPr>
      </w:pPr>
      <w:r>
        <w:rPr>
          <w:b/>
          <w:bCs/>
        </w:rPr>
        <w:t xml:space="preserve">Human approval required</w:t>
      </w:r>
      <w:r>
        <w:t xml:space="preserve">:</w:t>
      </w:r>
      <w:r>
        <w:t xml:space="preserve"> </w:t>
      </w:r>
      <w:r>
        <w:t xml:space="preserve">Coding agents cannot merge their own changes</w:t>
      </w:r>
    </w:p>
    <w:p>
      <w:pPr>
        <w:pStyle w:val="Compact"/>
        <w:numPr>
          <w:ilvl w:val="0"/>
          <w:numId w:val="115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54"/>
        </w:numPr>
      </w:pPr>
      <w:r>
        <w:rPr>
          <w:b/>
          <w:bCs/>
        </w:rPr>
        <w:t xml:space="preserve">Full transparency</w:t>
      </w:r>
      <w:r>
        <w:t xml:space="preserve">:</w:t>
      </w:r>
      <w:r>
        <w:t xml:space="preserve"> </w:t>
      </w:r>
      <w:r>
        <w:t xml:space="preserve">All agent actions are logged and visible in the PR</w:t>
      </w:r>
    </w:p>
    <w:bookmarkEnd w:id="516"/>
    <w:bookmarkStart w:id="520" w:name="workflow-approval-requirements"/>
    <w:p>
      <w:pPr>
        <w:pStyle w:val="Heading4"/>
      </w:pPr>
      <w:r>
        <w:t xml:space="preserve">17.4.4.7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5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5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5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6"/>
        </w:numPr>
      </w:pPr>
      <w:hyperlink r:id="rId51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6"/>
        </w:numPr>
      </w:pPr>
      <w:hyperlink r:id="rId51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19">
        <w:r>
          <w:rPr>
            <w:rStyle w:val="Hyperlink"/>
          </w:rPr>
          <w:t xml:space="preserve">GitHub Copilot coding agent documentation</w:t>
        </w:r>
      </w:hyperlink>
      <w:r>
        <w:t xml:space="preserve">.</w:t>
      </w:r>
    </w:p>
    <w:bookmarkEnd w:id="520"/>
    <w:bookmarkEnd w:id="521"/>
    <w:bookmarkStart w:id="524" w:name="useful-prompt-formats"/>
    <w:p>
      <w:pPr>
        <w:pStyle w:val="Heading3"/>
      </w:pPr>
      <w:r>
        <w:t xml:space="preserve">17.4.5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22" w:name="common-task-patterns"/>
    <w:p>
      <w:pPr>
        <w:pStyle w:val="Heading4"/>
      </w:pPr>
      <w:r>
        <w:t xml:space="preserve">17.4.5.1 Common Task Patterns</w:t>
      </w:r>
    </w:p>
    <w:p>
      <w:pPr>
        <w:pStyle w:val="FirstParagraph"/>
      </w:pPr>
      <w:r>
        <w:rPr>
          <w:b/>
          <w:bCs/>
        </w:rPr>
        <w:t xml:space="preserve">Tidying up code:</w:t>
      </w:r>
    </w:p>
    <w:p>
      <w:pPr>
        <w:pStyle w:val="Compact"/>
        <w:numPr>
          <w:ilvl w:val="0"/>
          <w:numId w:val="1157"/>
        </w:numPr>
      </w:pPr>
      <w:r>
        <w:t xml:space="preserve">“tidy up [file, function, module, whole project]”</w:t>
      </w:r>
    </w:p>
    <w:p>
      <w:pPr>
        <w:pStyle w:val="Compact"/>
        <w:numPr>
          <w:ilvl w:val="0"/>
          <w:numId w:val="1157"/>
        </w:numPr>
      </w:pPr>
      <w:r>
        <w:t xml:space="preserve">Useful for improving code organization, consistency, and readability</w:t>
      </w:r>
    </w:p>
    <w:p>
      <w:pPr>
        <w:pStyle w:val="Compact"/>
        <w:numPr>
          <w:ilvl w:val="0"/>
          <w:numId w:val="115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8"/>
        </w:numPr>
      </w:pPr>
      <w:r>
        <w:t xml:space="preserve">“address failing workflows”</w:t>
      </w:r>
    </w:p>
    <w:p>
      <w:pPr>
        <w:pStyle w:val="Compact"/>
        <w:numPr>
          <w:ilvl w:val="0"/>
          <w:numId w:val="1158"/>
        </w:numPr>
      </w:pPr>
      <w:r>
        <w:t xml:space="preserve">Helps fix continuous integration (CI) failures, build errors, or test failures</w:t>
      </w:r>
    </w:p>
    <w:p>
      <w:pPr>
        <w:pStyle w:val="Compact"/>
        <w:numPr>
          <w:ilvl w:val="0"/>
          <w:numId w:val="115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9"/>
        </w:numPr>
      </w:pPr>
      <w:r>
        <w:t xml:space="preserve">“decompose [function, quarto-file, etc]”</w:t>
      </w:r>
    </w:p>
    <w:p>
      <w:pPr>
        <w:pStyle w:val="Compact"/>
        <w:numPr>
          <w:ilvl w:val="0"/>
          <w:numId w:val="1159"/>
        </w:numPr>
      </w:pPr>
      <w:r>
        <w:t xml:space="preserve">Breaks down large or complex code into smaller, more manageable pieces</w:t>
      </w:r>
    </w:p>
    <w:p>
      <w:pPr>
        <w:pStyle w:val="Compact"/>
        <w:numPr>
          <w:ilvl w:val="0"/>
          <w:numId w:val="115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60"/>
        </w:numPr>
      </w:pPr>
      <w:r>
        <w:t xml:space="preserve">“update [links, content, etc]”</w:t>
      </w:r>
    </w:p>
    <w:p>
      <w:pPr>
        <w:pStyle w:val="Compact"/>
        <w:numPr>
          <w:ilvl w:val="0"/>
          <w:numId w:val="1160"/>
        </w:numPr>
      </w:pPr>
      <w:r>
        <w:t xml:space="preserve">Refreshes outdated information, fixes broken links, or modernizes code</w:t>
      </w:r>
    </w:p>
    <w:p>
      <w:pPr>
        <w:pStyle w:val="Compact"/>
        <w:numPr>
          <w:ilvl w:val="0"/>
          <w:numId w:val="116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61"/>
        </w:numPr>
      </w:pPr>
      <w:r>
        <w:t xml:space="preserve">“expand [a section in a document]”</w:t>
      </w:r>
    </w:p>
    <w:p>
      <w:pPr>
        <w:pStyle w:val="Compact"/>
        <w:numPr>
          <w:ilvl w:val="0"/>
          <w:numId w:val="1161"/>
        </w:numPr>
      </w:pPr>
      <w:r>
        <w:t xml:space="preserve">Adds more detail, examples, or explanation to existing content</w:t>
      </w:r>
    </w:p>
    <w:p>
      <w:pPr>
        <w:pStyle w:val="Compact"/>
        <w:numPr>
          <w:ilvl w:val="0"/>
          <w:numId w:val="116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62"/>
        </w:numPr>
      </w:pPr>
      <w:r>
        <w:t xml:space="preserve">“condense [a section in a document]”</w:t>
      </w:r>
    </w:p>
    <w:p>
      <w:pPr>
        <w:pStyle w:val="Compact"/>
        <w:numPr>
          <w:ilvl w:val="0"/>
          <w:numId w:val="1162"/>
        </w:numPr>
      </w:pPr>
      <w:r>
        <w:t xml:space="preserve">Reduces verbosity while preserving essential information</w:t>
      </w:r>
    </w:p>
    <w:p>
      <w:pPr>
        <w:pStyle w:val="Compact"/>
        <w:numPr>
          <w:ilvl w:val="0"/>
          <w:numId w:val="116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63"/>
        </w:numPr>
      </w:pPr>
      <w:r>
        <w:t xml:space="preserve">“clarify [a section in a document]”</w:t>
      </w:r>
    </w:p>
    <w:p>
      <w:pPr>
        <w:pStyle w:val="Compact"/>
        <w:numPr>
          <w:ilvl w:val="0"/>
          <w:numId w:val="1163"/>
        </w:numPr>
      </w:pPr>
      <w:r>
        <w:t xml:space="preserve">Improves clarity, removes ambiguity, or simplifies complex explanations</w:t>
      </w:r>
    </w:p>
    <w:p>
      <w:pPr>
        <w:pStyle w:val="Compact"/>
        <w:numPr>
          <w:ilvl w:val="0"/>
          <w:numId w:val="1163"/>
        </w:numPr>
      </w:pPr>
      <w:r>
        <w:t xml:space="preserve">Example:</w:t>
      </w:r>
      <w:r>
        <w:t xml:space="preserve"> </w:t>
      </w:r>
      <w:r>
        <w:t xml:space="preserve">“clarify the explanation of the analysis workflow”</w:t>
      </w:r>
    </w:p>
    <w:bookmarkEnd w:id="522"/>
    <w:bookmarkStart w:id="523" w:name="tips-for-effective-prompts"/>
    <w:p>
      <w:pPr>
        <w:pStyle w:val="Heading4"/>
      </w:pPr>
      <w:r>
        <w:t xml:space="preserve">17.4.5.2 Tips for Effective Prompts</w:t>
      </w:r>
    </w:p>
    <w:p>
      <w:pPr>
        <w:pStyle w:val="Compact"/>
        <w:numPr>
          <w:ilvl w:val="0"/>
          <w:numId w:val="1164"/>
        </w:numPr>
      </w:pPr>
      <w:r>
        <w:rPr>
          <w:b/>
          <w:bCs/>
        </w:rPr>
        <w:t xml:space="preserve">Be specific</w:t>
      </w:r>
      <w:r>
        <w:t xml:space="preserve">: Include file names, function names, or specific sections when possible</w:t>
      </w:r>
    </w:p>
    <w:p>
      <w:pPr>
        <w:pStyle w:val="Compact"/>
        <w:numPr>
          <w:ilvl w:val="0"/>
          <w:numId w:val="1164"/>
        </w:numPr>
      </w:pPr>
      <w:r>
        <w:rPr>
          <w:b/>
          <w:bCs/>
        </w:rPr>
        <w:t xml:space="preserve">Provide context</w:t>
      </w:r>
      <w:r>
        <w:t xml:space="preserve">: Explain what you want to achieve and why</w:t>
      </w:r>
    </w:p>
    <w:p>
      <w:pPr>
        <w:pStyle w:val="Compact"/>
        <w:numPr>
          <w:ilvl w:val="0"/>
          <w:numId w:val="1164"/>
        </w:numPr>
      </w:pPr>
      <w:r>
        <w:rPr>
          <w:b/>
          <w:bCs/>
        </w:rPr>
        <w:t xml:space="preserve">Set boundaries</w:t>
      </w:r>
      <w:r>
        <w:t xml:space="preserve">: Specify what should or shouldn’t change</w:t>
      </w:r>
    </w:p>
    <w:p>
      <w:pPr>
        <w:pStyle w:val="Compact"/>
        <w:numPr>
          <w:ilvl w:val="0"/>
          <w:numId w:val="1164"/>
        </w:numPr>
      </w:pPr>
      <w:r>
        <w:rPr>
          <w:b/>
          <w:bCs/>
        </w:rPr>
        <w:t xml:space="preserve">Request validation</w:t>
      </w:r>
      <w:r>
        <w:t xml:space="preserve">: Ask the agent to test or verify its changes when appropriate</w:t>
      </w:r>
    </w:p>
    <w:bookmarkEnd w:id="523"/>
    <w:bookmarkEnd w:id="524"/>
    <w:bookmarkStart w:id="531" w:name="sec-ai-addressing-failing-workflows"/>
    <w:p>
      <w:pPr>
        <w:pStyle w:val="Heading3"/>
      </w:pPr>
      <w:r>
        <w:t xml:space="preserve">17.4.6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25" w:name="X16724e8c4d0535f38e98d560729d113d43f9447"/>
    <w:p>
      <w:pPr>
        <w:pStyle w:val="Heading4"/>
      </w:pPr>
      <w:r>
        <w:t xml:space="preserve">17.4.6.1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65"/>
        </w:numPr>
      </w:pPr>
      <w:r>
        <w:t xml:space="preserve">“fix the code issues found by the failing workflows”</w:t>
      </w:r>
    </w:p>
    <w:p>
      <w:pPr>
        <w:pStyle w:val="Compact"/>
        <w:numPr>
          <w:ilvl w:val="0"/>
          <w:numId w:val="1165"/>
        </w:numPr>
      </w:pPr>
      <w:r>
        <w:t xml:space="preserve">“address the linting errors reported in the GitHub Actions checks”</w:t>
      </w:r>
    </w:p>
    <w:p>
      <w:pPr>
        <w:pStyle w:val="Compact"/>
        <w:numPr>
          <w:ilvl w:val="0"/>
          <w:numId w:val="1165"/>
        </w:numPr>
      </w:pPr>
      <w:r>
        <w:t xml:space="preserve">“fix the test failures in the CI pipeline”</w:t>
      </w:r>
    </w:p>
    <w:p>
      <w:pPr>
        <w:pStyle w:val="Compact"/>
        <w:numPr>
          <w:ilvl w:val="0"/>
          <w:numId w:val="116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25"/>
    <w:bookmarkStart w:id="528" w:name="X609a80533191ba40baf6d2372d9b8d862b0620d"/>
    <w:p>
      <w:pPr>
        <w:pStyle w:val="Heading4"/>
      </w:pPr>
      <w:r>
        <w:t xml:space="preserve">17.4.6.2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6"/>
        </w:numPr>
      </w:pPr>
      <w:r>
        <w:t xml:space="preserve">“fix the syntax error in the GitHub Actions workflow file at line X”</w:t>
      </w:r>
    </w:p>
    <w:p>
      <w:pPr>
        <w:pStyle w:val="Compact"/>
        <w:numPr>
          <w:ilvl w:val="0"/>
          <w:numId w:val="1166"/>
        </w:numPr>
      </w:pPr>
      <w:r>
        <w:t xml:space="preserve">“update the workflow to use the latest version of action Y”</w:t>
      </w:r>
    </w:p>
    <w:p>
      <w:pPr>
        <w:pStyle w:val="Compact"/>
        <w:numPr>
          <w:ilvl w:val="0"/>
          <w:numId w:val="116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26" name="Picture"/>
                  <a:graphic>
                    <a:graphicData uri="http://schemas.openxmlformats.org/drawingml/2006/picture">
                      <pic:pic>
                        <pic:nvPicPr>
                          <pic:cNvPr descr="/opt/quarto/share/formats/docx/warning.png" id="52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7"/>
              </w:numPr>
            </w:pPr>
            <w:r>
              <w:rPr>
                <w:b/>
                <w:bCs/>
              </w:rPr>
              <w:t xml:space="preserve">Review every line</w:t>
            </w:r>
            <w:r>
              <w:t xml:space="preserve"> </w:t>
            </w:r>
            <w:r>
              <w:t xml:space="preserve">of the proposed changes</w:t>
            </w:r>
          </w:p>
          <w:p>
            <w:pPr>
              <w:pStyle w:val="Compact"/>
              <w:numPr>
                <w:ilvl w:val="0"/>
                <w:numId w:val="1167"/>
              </w:numPr>
            </w:pPr>
            <w:r>
              <w:rPr>
                <w:b/>
                <w:bCs/>
              </w:rPr>
              <w:t xml:space="preserve">Verify</w:t>
            </w:r>
            <w:r>
              <w:t xml:space="preserve"> </w:t>
            </w:r>
            <w:r>
              <w:t xml:space="preserve">the changes only address the specific issue</w:t>
            </w:r>
          </w:p>
          <w:p>
            <w:pPr>
              <w:pStyle w:val="Compact"/>
              <w:numPr>
                <w:ilvl w:val="0"/>
                <w:numId w:val="1167"/>
              </w:numPr>
            </w:pPr>
            <w:r>
              <w:rPr>
                <w:b/>
                <w:bCs/>
              </w:rPr>
              <w:t xml:space="preserve">Check</w:t>
            </w:r>
            <w:r>
              <w:t xml:space="preserve"> </w:t>
            </w:r>
            <w:r>
              <w:t xml:space="preserve">that no new secret access or command execution has been added</w:t>
            </w:r>
          </w:p>
          <w:p>
            <w:pPr>
              <w:pStyle w:val="Compact"/>
              <w:numPr>
                <w:ilvl w:val="0"/>
                <w:numId w:val="116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17.4.11</w:t>
        </w:r>
      </w:hyperlink>
      <w:r>
        <w:t xml:space="preserve"> </w:t>
      </w:r>
      <w:r>
        <w:t xml:space="preserve">for more guidance.</w:t>
      </w:r>
    </w:p>
    <w:bookmarkEnd w:id="528"/>
    <w:bookmarkStart w:id="529" w:name="X73d86ac2fd20fdb79b2a5c7f2662f883788810e"/>
    <w:p>
      <w:pPr>
        <w:pStyle w:val="Heading4"/>
      </w:pPr>
      <w:r>
        <w:t xml:space="preserve">17.4.6.3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8"/>
        </w:numPr>
      </w:pPr>
      <w:r>
        <w:rPr>
          <w:b/>
          <w:bCs/>
        </w:rPr>
        <w:t xml:space="preserve">First, examine the workflow logs</w:t>
      </w:r>
      <w:r>
        <w:t xml:space="preserve">:</w:t>
      </w:r>
    </w:p>
    <w:p>
      <w:pPr>
        <w:pStyle w:val="Compact"/>
        <w:numPr>
          <w:ilvl w:val="1"/>
          <w:numId w:val="1169"/>
        </w:numPr>
      </w:pPr>
      <w:r>
        <w:t xml:space="preserve">Look at the error messages in the GitHub Actions tab</w:t>
      </w:r>
    </w:p>
    <w:p>
      <w:pPr>
        <w:pStyle w:val="Compact"/>
        <w:numPr>
          <w:ilvl w:val="1"/>
          <w:numId w:val="1169"/>
        </w:numPr>
      </w:pPr>
      <w:r>
        <w:t xml:space="preserve">Identify whether the error is in your code or the workflow itself</w:t>
      </w:r>
    </w:p>
    <w:p>
      <w:pPr>
        <w:pStyle w:val="Compact"/>
        <w:numPr>
          <w:ilvl w:val="1"/>
          <w:numId w:val="1169"/>
        </w:numPr>
      </w:pPr>
      <w:r>
        <w:t xml:space="preserve">Common code issues: test failures, linting errors, compilation errors</w:t>
      </w:r>
    </w:p>
    <w:p>
      <w:pPr>
        <w:pStyle w:val="Compact"/>
        <w:numPr>
          <w:ilvl w:val="1"/>
          <w:numId w:val="1169"/>
        </w:numPr>
      </w:pPr>
      <w:r>
        <w:t xml:space="preserve">Common workflow issues: YAML syntax errors, missing actions, permission errors</w:t>
      </w:r>
    </w:p>
    <w:p>
      <w:pPr>
        <w:pStyle w:val="Compact"/>
        <w:numPr>
          <w:ilvl w:val="0"/>
          <w:numId w:val="1168"/>
        </w:numPr>
      </w:pPr>
      <w:r>
        <w:rPr>
          <w:b/>
          <w:bCs/>
        </w:rPr>
        <w:t xml:space="preserve">Use a diagnostic prompt</w:t>
      </w:r>
      <w:r>
        <w:t xml:space="preserve">:</w:t>
      </w:r>
    </w:p>
    <w:p>
      <w:pPr>
        <w:pStyle w:val="Compact"/>
        <w:numPr>
          <w:ilvl w:val="1"/>
          <w:numId w:val="1170"/>
        </w:numPr>
      </w:pPr>
      <w:r>
        <w:t xml:space="preserve">“examine the failing workflow logs and identify whether the issue is in the code or the workflow configuration”</w:t>
      </w:r>
    </w:p>
    <w:p>
      <w:pPr>
        <w:pStyle w:val="Compact"/>
        <w:numPr>
          <w:ilvl w:val="1"/>
          <w:numId w:val="1170"/>
        </w:numPr>
      </w:pPr>
      <w:r>
        <w:t xml:space="preserve">“diagnose the root cause of the workflow failure”</w:t>
      </w:r>
    </w:p>
    <w:p>
      <w:pPr>
        <w:pStyle w:val="Compact"/>
        <w:numPr>
          <w:ilvl w:val="0"/>
          <w:numId w:val="116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29"/>
    <w:bookmarkStart w:id="530" w:name="additional-resources-2"/>
    <w:p>
      <w:pPr>
        <w:pStyle w:val="Heading4"/>
      </w:pPr>
      <w:r>
        <w:t xml:space="preserve">17.4.6.4 Additional Resources</w:t>
      </w:r>
    </w:p>
    <w:p>
      <w:pPr>
        <w:pStyle w:val="Compact"/>
        <w:numPr>
          <w:ilvl w:val="0"/>
          <w:numId w:val="1171"/>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71"/>
        </w:numPr>
      </w:pPr>
      <w:r>
        <w:t xml:space="preserve">See</w:t>
      </w:r>
      <w:r>
        <w:t xml:space="preserve"> </w:t>
      </w:r>
      <w:hyperlink w:anchor="sec-ai-best-practices">
        <w:r>
          <w:rPr>
            <w:rStyle w:val="Hyperlink"/>
          </w:rPr>
          <w:t xml:space="preserve">Section 17.4.8</w:t>
        </w:r>
      </w:hyperlink>
      <w:r>
        <w:t xml:space="preserve"> </w:t>
      </w:r>
      <w:r>
        <w:t xml:space="preserve">and</w:t>
      </w:r>
      <w:r>
        <w:t xml:space="preserve"> </w:t>
      </w:r>
      <w:hyperlink w:anchor="sec-ai-benefits-hazards">
        <w:r>
          <w:rPr>
            <w:rStyle w:val="Hyperlink"/>
          </w:rPr>
          <w:t xml:space="preserve">Section 17.4.7</w:t>
        </w:r>
      </w:hyperlink>
      <w:r>
        <w:t xml:space="preserve"> </w:t>
      </w:r>
      <w:r>
        <w:t xml:space="preserve">for security considerations with workflow files</w:t>
      </w:r>
    </w:p>
    <w:p>
      <w:pPr>
        <w:pStyle w:val="Compact"/>
        <w:numPr>
          <w:ilvl w:val="0"/>
          <w:numId w:val="1171"/>
        </w:numPr>
      </w:pPr>
      <w:r>
        <w:t xml:space="preserve">See</w:t>
      </w:r>
      <w:r>
        <w:t xml:space="preserve"> </w:t>
      </w:r>
      <w:hyperlink w:anchor="sec-ai-when-to-use">
        <w:r>
          <w:rPr>
            <w:rStyle w:val="Hyperlink"/>
          </w:rPr>
          <w:t xml:space="preserve">Section 17.4.11</w:t>
        </w:r>
      </w:hyperlink>
      <w:r>
        <w:t xml:space="preserve"> </w:t>
      </w:r>
      <w:r>
        <w:t xml:space="preserve">for guidance on when to use Copilot vs. fixing issues yourself</w:t>
      </w:r>
    </w:p>
    <w:p>
      <w:pPr>
        <w:pStyle w:val="Compact"/>
        <w:numPr>
          <w:ilvl w:val="0"/>
          <w:numId w:val="1171"/>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30"/>
    <w:bookmarkEnd w:id="531"/>
    <w:bookmarkStart w:id="537" w:name="sec-ai-benefits-hazards"/>
    <w:p>
      <w:pPr>
        <w:pStyle w:val="Heading3"/>
      </w:pPr>
      <w:r>
        <w:t xml:space="preserve">17.4.7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7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7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7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7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7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7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7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73"/>
        </w:numPr>
      </w:pPr>
      <w:r>
        <w:rPr>
          <w:b/>
          <w:bCs/>
        </w:rPr>
        <w:t xml:space="preserve">Subtle bugs</w:t>
      </w:r>
      <w:r>
        <w:t xml:space="preserve">:</w:t>
      </w:r>
      <w:r>
        <w:t xml:space="preserve"> </w:t>
      </w:r>
      <w:r>
        <w:t xml:space="preserve">AI-generated code may contain logic errors that are not immediately obvious</w:t>
      </w:r>
    </w:p>
    <w:p>
      <w:pPr>
        <w:numPr>
          <w:ilvl w:val="0"/>
          <w:numId w:val="117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7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7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7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7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36" w:name="further-readingviewing"/>
    <w:p>
      <w:pPr>
        <w:pStyle w:val="Heading4"/>
      </w:pPr>
      <w:r>
        <w:t xml:space="preserve">17.4.7.1 Further reading/viewing</w:t>
      </w:r>
    </w:p>
    <w:p>
      <w:pPr>
        <w:pStyle w:val="Compact"/>
        <w:numPr>
          <w:ilvl w:val="0"/>
          <w:numId w:val="1174"/>
        </w:numPr>
      </w:pPr>
      <w:r>
        <w:rPr>
          <w:i/>
          <w:iCs/>
        </w:rPr>
        <w:t xml:space="preserve">I Robot</w:t>
      </w:r>
      <w:r>
        <w:t xml:space="preserve"> </w:t>
      </w:r>
      <w:r>
        <w:t xml:space="preserve">(Asimov 1950)</w:t>
      </w:r>
    </w:p>
    <w:p>
      <w:pPr>
        <w:pStyle w:val="Compact"/>
        <w:numPr>
          <w:ilvl w:val="0"/>
          <w:numId w:val="1174"/>
        </w:numPr>
      </w:pPr>
      <w:r>
        <w:rPr>
          <w:i/>
          <w:iCs/>
        </w:rPr>
        <w:t xml:space="preserve">Dune</w:t>
      </w:r>
      <w:r>
        <w:t xml:space="preserve"> </w:t>
      </w:r>
      <w:r>
        <w:t xml:space="preserve">(Herbert 1965)</w:t>
      </w:r>
    </w:p>
    <w:p>
      <w:pPr>
        <w:pStyle w:val="Compact"/>
        <w:numPr>
          <w:ilvl w:val="0"/>
          <w:numId w:val="1174"/>
        </w:numPr>
      </w:pPr>
      <w:r>
        <w:t xml:space="preserve">“2001: A Space Odyssey”</w:t>
      </w:r>
      <w:r>
        <w:t xml:space="preserve"> </w:t>
      </w:r>
      <w:r>
        <w:t xml:space="preserve">(1968)</w:t>
      </w:r>
    </w:p>
    <w:p>
      <w:pPr>
        <w:pStyle w:val="Compact"/>
        <w:numPr>
          <w:ilvl w:val="0"/>
          <w:numId w:val="1174"/>
        </w:numPr>
      </w:pPr>
      <w:r>
        <w:t xml:space="preserve">“Terminator 3: Rise of the Machines”</w:t>
      </w:r>
      <w:r>
        <w:t xml:space="preserve"> </w:t>
      </w:r>
      <w:r>
        <w:t xml:space="preserve">(2003)</w:t>
      </w:r>
    </w:p>
    <w:p>
      <w:pPr>
        <w:pStyle w:val="Compact"/>
        <w:numPr>
          <w:ilvl w:val="0"/>
          <w:numId w:val="1174"/>
        </w:numPr>
      </w:pPr>
      <w:r>
        <w:t xml:space="preserve">“The Matrix”</w:t>
      </w:r>
      <w:r>
        <w:t xml:space="preserve"> </w:t>
      </w:r>
      <w:r>
        <w:t xml:space="preserve">(1999)</w:t>
      </w:r>
    </w:p>
    <w:p>
      <w:pPr>
        <w:pStyle w:val="Compact"/>
        <w:numPr>
          <w:ilvl w:val="0"/>
          <w:numId w:val="1174"/>
        </w:numPr>
      </w:pPr>
      <w:r>
        <w:t xml:space="preserve">“Blade Runner”</w:t>
      </w:r>
      <w:r>
        <w:t xml:space="preserve"> </w:t>
      </w:r>
      <w:r>
        <w:t xml:space="preserve">(1982)</w:t>
      </w:r>
    </w:p>
    <w:p>
      <w:pPr>
        <w:pStyle w:val="Compact"/>
        <w:numPr>
          <w:ilvl w:val="0"/>
          <w:numId w:val="1174"/>
        </w:numPr>
      </w:pPr>
      <w:r>
        <w:t xml:space="preserve">“WarGames”</w:t>
      </w:r>
      <w:r>
        <w:t xml:space="preserve"> </w:t>
      </w:r>
      <w:r>
        <w:t xml:space="preserve">(1983)</w:t>
      </w:r>
    </w:p>
    <w:p>
      <w:pPr>
        <w:pStyle w:val="Compact"/>
        <w:numPr>
          <w:ilvl w:val="0"/>
          <w:numId w:val="117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74"/>
        </w:numPr>
      </w:pPr>
      <w:r>
        <w:rPr>
          <w:i/>
          <w:iCs/>
        </w:rPr>
        <w:t xml:space="preserve">Ender’s Game</w:t>
      </w:r>
      <w:r>
        <w:t xml:space="preserve"> </w:t>
      </w:r>
      <w:r>
        <w:t xml:space="preserve">(Card 1985)</w:t>
      </w:r>
    </w:p>
    <w:p>
      <w:pPr>
        <w:pStyle w:val="Compact"/>
        <w:numPr>
          <w:ilvl w:val="0"/>
          <w:numId w:val="117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33" name="Picture"/>
            <a:graphic>
              <a:graphicData uri="http://schemas.openxmlformats.org/drawingml/2006/picture">
                <pic:pic>
                  <pic:nvPicPr>
                    <pic:cNvPr descr="assets/images/matrix-agents.png" id="534" name="Picture"/>
                    <pic:cNvPicPr>
                      <a:picLocks noChangeArrowheads="1" noChangeAspect="1"/>
                    </pic:cNvPicPr>
                  </pic:nvPicPr>
                  <pic:blipFill>
                    <a:blip r:embed="rId53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35">
        <w:r>
          <w:rPr>
            <w:rStyle w:val="Hyperlink"/>
          </w:rPr>
          <w:t xml:space="preserve">Agents</w:t>
        </w:r>
      </w:hyperlink>
    </w:p>
    <w:bookmarkEnd w:id="536"/>
    <w:bookmarkEnd w:id="537"/>
    <w:bookmarkStart w:id="540" w:name="sec-ai-best-practices"/>
    <w:p>
      <w:pPr>
        <w:pStyle w:val="Heading3"/>
      </w:pPr>
      <w:r>
        <w:t xml:space="preserve">17.4.8 Best Practices for Safe and Successful Use</w:t>
      </w:r>
    </w:p>
    <w:p>
      <w:pPr>
        <w:pStyle w:val="FirstParagraph"/>
      </w:pPr>
      <w:r>
        <w:t xml:space="preserve">To work with coding agents safely and successfully:</w:t>
      </w:r>
    </w:p>
    <w:p>
      <w:pPr>
        <w:numPr>
          <w:ilvl w:val="0"/>
          <w:numId w:val="117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7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7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7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7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7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7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7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8" name="Picture"/>
                  <a:graphic>
                    <a:graphicData uri="http://schemas.openxmlformats.org/drawingml/2006/picture">
                      <pic:pic>
                        <pic:nvPicPr>
                          <pic:cNvPr descr="/opt/quarto/share/formats/docx/warning.png" id="53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6"/>
              </w:numPr>
            </w:pPr>
            <w:r>
              <w:t xml:space="preserve">Access secrets and credentials</w:t>
            </w:r>
          </w:p>
          <w:p>
            <w:pPr>
              <w:pStyle w:val="Compact"/>
              <w:numPr>
                <w:ilvl w:val="0"/>
                <w:numId w:val="1176"/>
              </w:numPr>
            </w:pPr>
            <w:r>
              <w:t xml:space="preserve">Deploy code to production</w:t>
            </w:r>
          </w:p>
          <w:p>
            <w:pPr>
              <w:pStyle w:val="Compact"/>
              <w:numPr>
                <w:ilvl w:val="0"/>
                <w:numId w:val="117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40"/>
    <w:bookmarkStart w:id="550" w:name="firewall-and-network-configuration"/>
    <w:p>
      <w:pPr>
        <w:pStyle w:val="Heading3"/>
      </w:pPr>
      <w:r>
        <w:t xml:space="preserve">17.4.9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42" w:name="built-in-agent-firewall"/>
    <w:p>
      <w:pPr>
        <w:pStyle w:val="Heading4"/>
      </w:pPr>
      <w:r>
        <w:t xml:space="preserve">17.4.9.1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7"/>
        </w:numPr>
      </w:pPr>
      <w:r>
        <w:t xml:space="preserve">Data exfiltration</w:t>
      </w:r>
    </w:p>
    <w:p>
      <w:pPr>
        <w:pStyle w:val="Compact"/>
        <w:numPr>
          <w:ilvl w:val="0"/>
          <w:numId w:val="1177"/>
        </w:numPr>
      </w:pPr>
      <w:r>
        <w:t xml:space="preserve">Accidental leaks of sensitive information</w:t>
      </w:r>
    </w:p>
    <w:p>
      <w:pPr>
        <w:pStyle w:val="Compact"/>
        <w:numPr>
          <w:ilvl w:val="0"/>
          <w:numId w:val="1177"/>
        </w:numPr>
      </w:pPr>
      <w:r>
        <w:t xml:space="preserve">Execution of malicious instructions</w:t>
      </w:r>
    </w:p>
    <w:p>
      <w:pPr>
        <w:pStyle w:val="FirstParagraph"/>
      </w:pPr>
      <w:r>
        <w:t xml:space="preserve">By default, the agent’s firewall allows access to:</w:t>
      </w:r>
    </w:p>
    <w:p>
      <w:pPr>
        <w:pStyle w:val="Compact"/>
        <w:numPr>
          <w:ilvl w:val="0"/>
          <w:numId w:val="1178"/>
        </w:numPr>
      </w:pPr>
      <w:r>
        <w:t xml:space="preserve">Common OS package repositories (Debian, Ubuntu, Red Hat, etc.)</w:t>
      </w:r>
    </w:p>
    <w:p>
      <w:pPr>
        <w:pStyle w:val="Compact"/>
        <w:numPr>
          <w:ilvl w:val="0"/>
          <w:numId w:val="1178"/>
        </w:numPr>
      </w:pPr>
      <w:r>
        <w:t xml:space="preserve">Popular container registries (Docker Hub, Azure Container Registry, AWS ECR, etc.)</w:t>
      </w:r>
    </w:p>
    <w:p>
      <w:pPr>
        <w:pStyle w:val="Compact"/>
        <w:numPr>
          <w:ilvl w:val="0"/>
          <w:numId w:val="1178"/>
        </w:numPr>
      </w:pPr>
      <w:r>
        <w:t xml:space="preserve">Language-specific package registries (npm, PyPI, Maven, RubyGems, etc.)</w:t>
      </w:r>
    </w:p>
    <w:p>
      <w:pPr>
        <w:pStyle w:val="Compact"/>
        <w:numPr>
          <w:ilvl w:val="0"/>
          <w:numId w:val="117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41">
        <w:r>
          <w:rPr>
            <w:rStyle w:val="Hyperlink"/>
          </w:rPr>
          <w:t xml:space="preserve">Copilot allowlist reference</w:t>
        </w:r>
      </w:hyperlink>
      <w:r>
        <w:t xml:space="preserve">.</w:t>
      </w:r>
    </w:p>
    <w:bookmarkEnd w:id="542"/>
    <w:bookmarkStart w:id="544" w:name="customizing-agent-firewall-settings"/>
    <w:p>
      <w:pPr>
        <w:pStyle w:val="Heading4"/>
      </w:pPr>
      <w:r>
        <w:t xml:space="preserve">17.4.9.2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9"/>
        </w:numPr>
      </w:pPr>
      <w:r>
        <w:t xml:space="preserve">Add custom hosts to the allowlist (for internal dependencies or additional registries)</w:t>
      </w:r>
    </w:p>
    <w:p>
      <w:pPr>
        <w:pStyle w:val="Compact"/>
        <w:numPr>
          <w:ilvl w:val="0"/>
          <w:numId w:val="1179"/>
        </w:numPr>
      </w:pPr>
      <w:r>
        <w:t xml:space="preserve">Opt out of the default recommended allowlist for stricter security</w:t>
      </w:r>
    </w:p>
    <w:p>
      <w:pPr>
        <w:pStyle w:val="Compact"/>
        <w:numPr>
          <w:ilvl w:val="0"/>
          <w:numId w:val="117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43">
        <w:r>
          <w:rPr>
            <w:rStyle w:val="Hyperlink"/>
          </w:rPr>
          <w:t xml:space="preserve">Customizing or disabling the firewall for GitHub Copilot coding agent</w:t>
        </w:r>
      </w:hyperlink>
      <w:r>
        <w:t xml:space="preserve">.</w:t>
      </w:r>
    </w:p>
    <w:bookmarkEnd w:id="544"/>
    <w:bookmarkStart w:id="549" w:name="Xbbad9df60dbc05443efb3cae36c1e0daa9b491b"/>
    <w:p>
      <w:pPr>
        <w:pStyle w:val="Heading4"/>
      </w:pPr>
      <w:r>
        <w:t xml:space="preserve">17.4.9.3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8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8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8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8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8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8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8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8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8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81"/>
        </w:numPr>
      </w:pPr>
      <w:r>
        <w:rPr>
          <w:rStyle w:val="VerbatimChar"/>
        </w:rPr>
        <w:t xml:space="preserve">cran.r-project.org</w:t>
      </w:r>
      <w:r>
        <w:t xml:space="preserve"> </w:t>
      </w:r>
      <w:r>
        <w:t xml:space="preserve">- The Comprehensive R Archive Network</w:t>
      </w:r>
    </w:p>
    <w:p>
      <w:pPr>
        <w:pStyle w:val="Compact"/>
        <w:numPr>
          <w:ilvl w:val="0"/>
          <w:numId w:val="1181"/>
        </w:numPr>
      </w:pPr>
      <w:r>
        <w:rPr>
          <w:rStyle w:val="VerbatimChar"/>
        </w:rPr>
        <w:t xml:space="preserve">cloud.r-project.org</w:t>
      </w:r>
      <w:r>
        <w:t xml:space="preserve"> </w:t>
      </w:r>
      <w:r>
        <w:t xml:space="preserve">- CRAN mirror (cloud-based)</w:t>
      </w:r>
    </w:p>
    <w:p>
      <w:pPr>
        <w:pStyle w:val="Compact"/>
        <w:numPr>
          <w:ilvl w:val="0"/>
          <w:numId w:val="118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8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8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8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8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8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8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83"/>
        </w:numPr>
      </w:pPr>
      <w:r>
        <w:rPr>
          <w:rStyle w:val="VerbatimChar"/>
        </w:rPr>
        <w:t xml:space="preserve">en.wikipedia.org</w:t>
      </w:r>
      <w:r>
        <w:t xml:space="preserve"> </w:t>
      </w:r>
      <w:r>
        <w:t xml:space="preserve">- General reference and technical documentation</w:t>
      </w:r>
    </w:p>
    <w:p>
      <w:pPr>
        <w:pStyle w:val="Compact"/>
        <w:numPr>
          <w:ilvl w:val="0"/>
          <w:numId w:val="1183"/>
        </w:numPr>
      </w:pPr>
      <w:r>
        <w:rPr>
          <w:rStyle w:val="VerbatimChar"/>
        </w:rPr>
        <w:t xml:space="preserve">r-project.org</w:t>
      </w:r>
      <w:r>
        <w:t xml:space="preserve"> </w:t>
      </w:r>
      <w:r>
        <w:t xml:space="preserve">- Official R project website</w:t>
      </w:r>
    </w:p>
    <w:p>
      <w:pPr>
        <w:pStyle w:val="Compact"/>
        <w:numPr>
          <w:ilvl w:val="0"/>
          <w:numId w:val="1183"/>
        </w:numPr>
      </w:pPr>
      <w:r>
        <w:rPr>
          <w:rStyle w:val="VerbatimChar"/>
        </w:rPr>
        <w:t xml:space="preserve">quarto.org</w:t>
      </w:r>
      <w:r>
        <w:t xml:space="preserve"> </w:t>
      </w:r>
      <w:r>
        <w:t xml:space="preserve">- Quarto publishing system documentation</w:t>
      </w:r>
    </w:p>
    <w:p>
      <w:pPr>
        <w:pStyle w:val="Compact"/>
        <w:numPr>
          <w:ilvl w:val="0"/>
          <w:numId w:val="118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84"/>
        </w:numPr>
      </w:pPr>
      <w:r>
        <w:rPr>
          <w:rStyle w:val="VerbatimChar"/>
        </w:rPr>
        <w:t xml:space="preserve">github.com/tidyverse/*</w:t>
      </w:r>
      <w:r>
        <w:t xml:space="preserve"> </w:t>
      </w:r>
      <w:r>
        <w:t xml:space="preserve">- Tidyverse package source code</w:t>
      </w:r>
    </w:p>
    <w:p>
      <w:pPr>
        <w:pStyle w:val="Compact"/>
        <w:numPr>
          <w:ilvl w:val="0"/>
          <w:numId w:val="1184"/>
        </w:numPr>
      </w:pPr>
      <w:r>
        <w:rPr>
          <w:rStyle w:val="VerbatimChar"/>
        </w:rPr>
        <w:t xml:space="preserve">github.com/r-lib/*</w:t>
      </w:r>
      <w:r>
        <w:t xml:space="preserve"> </w:t>
      </w:r>
      <w:r>
        <w:t xml:space="preserve">- R-lib package source code</w:t>
      </w:r>
    </w:p>
    <w:p>
      <w:pPr>
        <w:pStyle w:val="Compact"/>
        <w:numPr>
          <w:ilvl w:val="0"/>
          <w:numId w:val="1184"/>
        </w:numPr>
      </w:pPr>
      <w:r>
        <w:rPr>
          <w:rStyle w:val="VerbatimChar"/>
        </w:rPr>
        <w:t xml:space="preserve">github.com/rstudio/*</w:t>
      </w:r>
      <w:r>
        <w:t xml:space="preserve"> </w:t>
      </w:r>
      <w:r>
        <w:t xml:space="preserve">- RStudio package source code</w:t>
      </w:r>
    </w:p>
    <w:p>
      <w:pPr>
        <w:pStyle w:val="Compact"/>
        <w:numPr>
          <w:ilvl w:val="0"/>
          <w:numId w:val="118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45" name="Picture"/>
                  <a:graphic>
                    <a:graphicData uri="http://schemas.openxmlformats.org/drawingml/2006/picture">
                      <pic:pic>
                        <pic:nvPicPr>
                          <pic:cNvPr descr="/opt/quarto/share/formats/docx/tip.png" id="546"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85"/>
              </w:numPr>
            </w:pPr>
            <w:r>
              <w:t xml:space="preserve">Coding agents report blocked access to these sites</w:t>
            </w:r>
          </w:p>
          <w:p>
            <w:pPr>
              <w:pStyle w:val="Compact"/>
              <w:numPr>
                <w:ilvl w:val="0"/>
                <w:numId w:val="1185"/>
              </w:numPr>
            </w:pPr>
            <w:r>
              <w:t xml:space="preserve">You’re working on R or data science projects that use these packages</w:t>
            </w:r>
          </w:p>
          <w:p>
            <w:pPr>
              <w:pStyle w:val="Compact"/>
              <w:numPr>
                <w:ilvl w:val="0"/>
                <w:numId w:val="118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47" name="Picture"/>
                  <a:graphic>
                    <a:graphicData uri="http://schemas.openxmlformats.org/drawingml/2006/picture">
                      <pic:pic>
                        <pic:nvPicPr>
                          <pic:cNvPr descr="/opt/quarto/share/formats/docx/note.png" id="54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6"/>
              </w:numPr>
            </w:pPr>
            <w:r>
              <w:t xml:space="preserve">Maintained by reputable organizations (Tidyverse, RStudio/Posit, R Core Team, rOpenSci)</w:t>
            </w:r>
          </w:p>
          <w:p>
            <w:pPr>
              <w:pStyle w:val="Compact"/>
              <w:numPr>
                <w:ilvl w:val="0"/>
                <w:numId w:val="1186"/>
              </w:numPr>
            </w:pPr>
            <w:r>
              <w:t xml:space="preserve">Widely used in the R community</w:t>
            </w:r>
          </w:p>
          <w:p>
            <w:pPr>
              <w:pStyle w:val="Compact"/>
              <w:numPr>
                <w:ilvl w:val="0"/>
                <w:numId w:val="1186"/>
              </w:numPr>
            </w:pPr>
            <w:r>
              <w:t xml:space="preserve">Focused on documentation and package distribution</w:t>
            </w:r>
          </w:p>
          <w:p>
            <w:pPr>
              <w:pStyle w:val="Compact"/>
              <w:numPr>
                <w:ilvl w:val="0"/>
                <w:numId w:val="118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49"/>
    <w:bookmarkEnd w:id="550"/>
    <w:bookmarkStart w:id="561" w:name="configuring-the-agent-environment"/>
    <w:p>
      <w:pPr>
        <w:pStyle w:val="Heading3"/>
      </w:pPr>
      <w:r>
        <w:t xml:space="preserve">17.4.10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51" w:name="why-configure-the-environment"/>
    <w:p>
      <w:pPr>
        <w:pStyle w:val="Heading4"/>
      </w:pPr>
      <w:r>
        <w:t xml:space="preserve">17.4.10.1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87"/>
        </w:numPr>
      </w:pPr>
      <w:r>
        <w:t xml:space="preserve">Faster agent startup and execution</w:t>
      </w:r>
    </w:p>
    <w:p>
      <w:pPr>
        <w:pStyle w:val="Compact"/>
        <w:numPr>
          <w:ilvl w:val="0"/>
          <w:numId w:val="1187"/>
        </w:numPr>
      </w:pPr>
      <w:r>
        <w:t xml:space="preserve">More reliable builds and tests</w:t>
      </w:r>
    </w:p>
    <w:p>
      <w:pPr>
        <w:pStyle w:val="Compact"/>
        <w:numPr>
          <w:ilvl w:val="0"/>
          <w:numId w:val="1187"/>
        </w:numPr>
      </w:pPr>
      <w:r>
        <w:t xml:space="preserve">Access to private or authenticated dependencies</w:t>
      </w:r>
    </w:p>
    <w:p>
      <w:pPr>
        <w:pStyle w:val="Compact"/>
        <w:numPr>
          <w:ilvl w:val="0"/>
          <w:numId w:val="1187"/>
        </w:numPr>
      </w:pPr>
      <w:r>
        <w:t xml:space="preserve">Consistent development environment across all agent sessions</w:t>
      </w:r>
    </w:p>
    <w:bookmarkEnd w:id="551"/>
    <w:bookmarkStart w:id="552" w:name="file-location-and-structure"/>
    <w:p>
      <w:pPr>
        <w:pStyle w:val="Heading4"/>
      </w:pPr>
      <w:r>
        <w:t xml:space="preserve">17.4.10.2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52"/>
    <w:bookmarkStart w:id="553" w:name="basic-configuration-example"/>
    <w:p>
      <w:pPr>
        <w:pStyle w:val="Heading4"/>
      </w:pPr>
      <w:r>
        <w:t xml:space="preserve">17.4.10.3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53"/>
    <w:bookmarkStart w:id="554" w:name="configurable-options"/>
    <w:p>
      <w:pPr>
        <w:pStyle w:val="Heading4"/>
      </w:pPr>
      <w:r>
        <w:t xml:space="preserve">17.4.10.4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8"/>
        </w:numPr>
      </w:pPr>
      <w:r>
        <w:rPr>
          <w:rStyle w:val="VerbatimChar"/>
        </w:rPr>
        <w:t xml:space="preserve">steps</w:t>
      </w:r>
      <w:r>
        <w:t xml:space="preserve">: Setup commands and actions to run</w:t>
      </w:r>
    </w:p>
    <w:p>
      <w:pPr>
        <w:pStyle w:val="Compact"/>
        <w:numPr>
          <w:ilvl w:val="0"/>
          <w:numId w:val="118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8"/>
        </w:numPr>
      </w:pPr>
      <w:r>
        <w:rPr>
          <w:rStyle w:val="VerbatimChar"/>
        </w:rPr>
        <w:t xml:space="preserve">runs-on</w:t>
      </w:r>
      <w:r>
        <w:t xml:space="preserve">: Runner type (Ubuntu x64 Linux only)</w:t>
      </w:r>
    </w:p>
    <w:p>
      <w:pPr>
        <w:pStyle w:val="Compact"/>
        <w:numPr>
          <w:ilvl w:val="0"/>
          <w:numId w:val="1188"/>
        </w:numPr>
      </w:pPr>
      <w:r>
        <w:rPr>
          <w:rStyle w:val="VerbatimChar"/>
        </w:rPr>
        <w:t xml:space="preserve">services</w:t>
      </w:r>
      <w:r>
        <w:t xml:space="preserve">: Database or service containers</w:t>
      </w:r>
    </w:p>
    <w:p>
      <w:pPr>
        <w:pStyle w:val="Compact"/>
        <w:numPr>
          <w:ilvl w:val="0"/>
          <w:numId w:val="1188"/>
        </w:numPr>
      </w:pPr>
      <w:r>
        <w:rPr>
          <w:rStyle w:val="VerbatimChar"/>
        </w:rPr>
        <w:t xml:space="preserve">snapshot</w:t>
      </w:r>
      <w:r>
        <w:t xml:space="preserve">: Save environment state</w:t>
      </w:r>
    </w:p>
    <w:p>
      <w:pPr>
        <w:pStyle w:val="Compact"/>
        <w:numPr>
          <w:ilvl w:val="0"/>
          <w:numId w:val="1188"/>
        </w:numPr>
      </w:pPr>
      <w:r>
        <w:rPr>
          <w:rStyle w:val="VerbatimChar"/>
        </w:rPr>
        <w:t xml:space="preserve">timeout-minutes</w:t>
      </w:r>
      <w:r>
        <w:t xml:space="preserve">: Maximum 59 minutes</w:t>
      </w:r>
    </w:p>
    <w:p>
      <w:pPr>
        <w:pStyle w:val="FirstParagraph"/>
      </w:pPr>
      <w:r>
        <w:t xml:space="preserve">All other workflow settings are ignored by Copilot.</w:t>
      </w:r>
    </w:p>
    <w:bookmarkEnd w:id="554"/>
    <w:bookmarkStart w:id="555" w:name="common-setup-tasks"/>
    <w:p>
      <w:pPr>
        <w:pStyle w:val="Heading4"/>
      </w:pPr>
      <w:r>
        <w:t xml:space="preserve">17.4.10.5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55"/>
    <w:bookmarkStart w:id="556" w:name="environment-variables-and-secrets"/>
    <w:p>
      <w:pPr>
        <w:pStyle w:val="Heading4"/>
      </w:pPr>
      <w:r>
        <w:t xml:space="preserve">17.4.10.6 Environment Variables and Secrets</w:t>
      </w:r>
    </w:p>
    <w:p>
      <w:pPr>
        <w:pStyle w:val="FirstParagraph"/>
      </w:pPr>
      <w:r>
        <w:t xml:space="preserve">To set environment variables for Copilot:</w:t>
      </w:r>
    </w:p>
    <w:p>
      <w:pPr>
        <w:pStyle w:val="Compact"/>
        <w:numPr>
          <w:ilvl w:val="0"/>
          <w:numId w:val="1189"/>
        </w:numPr>
      </w:pPr>
      <w:r>
        <w:t xml:space="preserve">Navigate to your repository’s</w:t>
      </w:r>
      <w:r>
        <w:t xml:space="preserve"> </w:t>
      </w:r>
      <w:r>
        <w:rPr>
          <w:b/>
          <w:bCs/>
        </w:rPr>
        <w:t xml:space="preserve">Settings</w:t>
      </w:r>
    </w:p>
    <w:p>
      <w:pPr>
        <w:pStyle w:val="Compact"/>
        <w:numPr>
          <w:ilvl w:val="0"/>
          <w:numId w:val="1189"/>
        </w:numPr>
      </w:pPr>
      <w:r>
        <w:t xml:space="preserve">Go to</w:t>
      </w:r>
      <w:r>
        <w:t xml:space="preserve"> </w:t>
      </w:r>
      <w:r>
        <w:rPr>
          <w:b/>
          <w:bCs/>
        </w:rPr>
        <w:t xml:space="preserve">Environments</w:t>
      </w:r>
    </w:p>
    <w:p>
      <w:pPr>
        <w:pStyle w:val="Compact"/>
        <w:numPr>
          <w:ilvl w:val="0"/>
          <w:numId w:val="118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9"/>
        </w:numPr>
      </w:pPr>
      <w:r>
        <w:t xml:space="preserve">Add environment variables or secrets as needed</w:t>
      </w:r>
    </w:p>
    <w:p>
      <w:pPr>
        <w:pStyle w:val="FirstParagraph"/>
      </w:pPr>
      <w:r>
        <w:t xml:space="preserve">Use secrets for sensitive values like API keys or passwords.</w:t>
      </w:r>
    </w:p>
    <w:bookmarkEnd w:id="556"/>
    <w:bookmarkStart w:id="557" w:name="testing-your-configuration"/>
    <w:p>
      <w:pPr>
        <w:pStyle w:val="Heading4"/>
      </w:pPr>
      <w:r>
        <w:t xml:space="preserve">17.4.10.7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57"/>
    <w:bookmarkStart w:id="558" w:name="advanced-configuration"/>
    <w:p>
      <w:pPr>
        <w:pStyle w:val="Heading4"/>
      </w:pPr>
      <w:r>
        <w:t xml:space="preserve">17.4.10.8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58"/>
    <w:bookmarkStart w:id="560" w:name="further-reading-1"/>
    <w:p>
      <w:pPr>
        <w:pStyle w:val="Heading4"/>
      </w:pPr>
      <w:r>
        <w:t xml:space="preserve">17.4.10.9 Further Reading</w:t>
      </w:r>
    </w:p>
    <w:p>
      <w:pPr>
        <w:pStyle w:val="FirstParagraph"/>
      </w:pPr>
      <w:r>
        <w:t xml:space="preserve">For complete details,</w:t>
      </w:r>
      <w:r>
        <w:t xml:space="preserve"> </w:t>
      </w:r>
      <w:r>
        <w:t xml:space="preserve">see</w:t>
      </w:r>
      <w:r>
        <w:t xml:space="preserve"> </w:t>
      </w:r>
      <w:hyperlink r:id="rId559">
        <w:r>
          <w:rPr>
            <w:rStyle w:val="Hyperlink"/>
          </w:rPr>
          <w:t xml:space="preserve">Customizing the development environment for GitHub Copilot coding agent</w:t>
        </w:r>
      </w:hyperlink>
      <w:r>
        <w:t xml:space="preserve">.</w:t>
      </w:r>
    </w:p>
    <w:bookmarkEnd w:id="560"/>
    <w:bookmarkEnd w:id="561"/>
    <w:bookmarkStart w:id="565" w:name="sec-ai-when-to-use"/>
    <w:p>
      <w:pPr>
        <w:pStyle w:val="Heading3"/>
      </w:pPr>
      <w:r>
        <w:t xml:space="preserve">17.4.11 When to use a coding agent</w:t>
      </w:r>
    </w:p>
    <w:p>
      <w:pPr>
        <w:pStyle w:val="FirstParagraph"/>
      </w:pPr>
      <w:r>
        <w:t xml:space="preserve">Coding agent sessions are currently</w:t>
      </w:r>
      <w:r>
        <w:rPr>
          <w:rStyle w:val="FootnoteReference"/>
        </w:rPr>
        <w:footnoteReference w:id="56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6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6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65"/>
    <w:bookmarkStart w:id="570" w:name="editing-with-.docx-files"/>
    <w:p>
      <w:pPr>
        <w:pStyle w:val="Heading3"/>
      </w:pPr>
      <w:r>
        <w:t xml:space="preserve">17.4.12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90"/>
        </w:numPr>
      </w:pPr>
      <w:r>
        <w:t xml:space="preserve">Lab members can export Quarto content to Word format for review</w:t>
      </w:r>
    </w:p>
    <w:p>
      <w:pPr>
        <w:pStyle w:val="Compact"/>
        <w:numPr>
          <w:ilvl w:val="0"/>
          <w:numId w:val="1190"/>
        </w:numPr>
      </w:pPr>
      <w:r>
        <w:t xml:space="preserve">Reviewers can make edits, add tracked changes, and insert comments in Word</w:t>
      </w:r>
    </w:p>
    <w:p>
      <w:pPr>
        <w:pStyle w:val="Compact"/>
        <w:numPr>
          <w:ilvl w:val="0"/>
          <w:numId w:val="119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9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9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9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69" w:name="known-issue-document-1-warning-in-word"/>
    <w:p>
      <w:pPr>
        <w:pStyle w:val="Heading4"/>
      </w:pPr>
      <w:r>
        <w:t xml:space="preserve">17.4.12.1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192"/>
        </w:numPr>
      </w:pPr>
      <w:hyperlink r:id="rId566">
        <w:r>
          <w:rPr>
            <w:rStyle w:val="Hyperlink"/>
          </w:rPr>
          <w:t xml:space="preserve">Quarto CLI Issue #6357</w:t>
        </w:r>
      </w:hyperlink>
    </w:p>
    <w:p>
      <w:pPr>
        <w:pStyle w:val="Compact"/>
        <w:numPr>
          <w:ilvl w:val="0"/>
          <w:numId w:val="1192"/>
        </w:numPr>
      </w:pPr>
      <w:hyperlink r:id="rId567">
        <w:r>
          <w:rPr>
            <w:rStyle w:val="Hyperlink"/>
          </w:rPr>
          <w:t xml:space="preserve">Quarto Discussion #6544</w:t>
        </w:r>
      </w:hyperlink>
    </w:p>
    <w:p>
      <w:pPr>
        <w:pStyle w:val="Compact"/>
        <w:numPr>
          <w:ilvl w:val="0"/>
          <w:numId w:val="1192"/>
        </w:numPr>
      </w:pPr>
      <w:hyperlink r:id="rId568">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193"/>
        </w:numPr>
      </w:pPr>
      <w:r>
        <w:t xml:space="preserve">Open the generated DOCX file in Microsoft Word</w:t>
      </w:r>
    </w:p>
    <w:p>
      <w:pPr>
        <w:pStyle w:val="Compact"/>
        <w:numPr>
          <w:ilvl w:val="0"/>
          <w:numId w:val="1193"/>
        </w:numPr>
      </w:pPr>
      <w:r>
        <w:t xml:space="preserve">Immediately save the file (File → Save, or Ctrl+S/Cmd+S)</w:t>
      </w:r>
    </w:p>
    <w:p>
      <w:pPr>
        <w:pStyle w:val="Compact"/>
        <w:numPr>
          <w:ilvl w:val="0"/>
          <w:numId w:val="1193"/>
        </w:numPr>
      </w:pPr>
      <w:r>
        <w:t xml:space="preserve">Close and re-open the file to verify it no longer shows</w:t>
      </w:r>
      <w:r>
        <w:t xml:space="preserve"> </w:t>
      </w:r>
      <w:r>
        <w:t xml:space="preserve">“Document 1”</w:t>
      </w:r>
    </w:p>
    <w:p>
      <w:pPr>
        <w:pStyle w:val="Compact"/>
        <w:numPr>
          <w:ilvl w:val="0"/>
          <w:numId w:val="1193"/>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69"/>
    <w:bookmarkEnd w:id="570"/>
    <w:bookmarkStart w:id="571" w:name="copilot-instructions-for-this-repository"/>
    <w:p>
      <w:pPr>
        <w:pStyle w:val="Heading3"/>
      </w:pPr>
      <w:r>
        <w:t xml:space="preserve">17.4.13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94"/>
        </w:numPr>
      </w:pPr>
      <w:r>
        <w:t xml:space="preserve">Markdown and Quarto formatting rules (e.g., blank lines before lists, line breaks in prose)</w:t>
      </w:r>
    </w:p>
    <w:p>
      <w:pPr>
        <w:pStyle w:val="Compact"/>
        <w:numPr>
          <w:ilvl w:val="0"/>
          <w:numId w:val="119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94"/>
        </w:numPr>
      </w:pPr>
      <w:r>
        <w:t xml:space="preserve">File organization patterns (e.g., using Quarto includes for modular content)</w:t>
      </w:r>
    </w:p>
    <w:p>
      <w:pPr>
        <w:pStyle w:val="Compact"/>
        <w:numPr>
          <w:ilvl w:val="0"/>
          <w:numId w:val="1194"/>
        </w:numPr>
      </w:pPr>
      <w:r>
        <w:t xml:space="preserve">How to work with DOCX files for hybrid editing workflows</w:t>
      </w:r>
    </w:p>
    <w:p>
      <w:pPr>
        <w:pStyle w:val="Compact"/>
        <w:numPr>
          <w:ilvl w:val="0"/>
          <w:numId w:val="119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71"/>
    <w:bookmarkEnd w:id="572"/>
    <w:bookmarkEnd w:id="573"/>
    <w:bookmarkStart w:id="583" w:name="checklists"/>
    <w:p>
      <w:pPr>
        <w:pStyle w:val="Heading1"/>
      </w:pPr>
      <w:r>
        <w:t xml:space="preserve">18. Checklists</w:t>
      </w:r>
    </w:p>
    <w:p>
      <w:pPr>
        <w:pStyle w:val="FirstParagraph"/>
      </w:pPr>
      <w:r>
        <w:t xml:space="preserve">Adapted by UCD-SeRG team from</w:t>
      </w:r>
      <w:r>
        <w:t xml:space="preserve"> </w:t>
      </w:r>
      <w:hyperlink r:id="rId574">
        <w:r>
          <w:rPr>
            <w:rStyle w:val="Hyperlink"/>
          </w:rPr>
          <w:t xml:space="preserve">original by Jade Benjamin-Chung</w:t>
        </w:r>
      </w:hyperlink>
    </w:p>
    <w:bookmarkStart w:id="575" w:name="pre-analysis-plan-checklist"/>
    <w:p>
      <w:pPr>
        <w:pStyle w:val="Heading2"/>
      </w:pPr>
      <w:r>
        <w:t xml:space="preserve">18.1 Pre-analysis plan checklist</w:t>
      </w:r>
    </w:p>
    <w:p>
      <w:pPr>
        <w:pStyle w:val="Compact"/>
        <w:numPr>
          <w:ilvl w:val="0"/>
          <w:numId w:val="1195"/>
        </w:numPr>
      </w:pPr>
      <w:r>
        <w:t xml:space="preserve">Brief background on the study (a condensed version of the introduction section of the paper)</w:t>
      </w:r>
    </w:p>
    <w:p>
      <w:pPr>
        <w:pStyle w:val="Compact"/>
        <w:numPr>
          <w:ilvl w:val="0"/>
          <w:numId w:val="1195"/>
        </w:numPr>
      </w:pPr>
      <w:r>
        <w:t xml:space="preserve">Hypotheses / objectives</w:t>
      </w:r>
    </w:p>
    <w:p>
      <w:pPr>
        <w:pStyle w:val="Compact"/>
        <w:numPr>
          <w:ilvl w:val="0"/>
          <w:numId w:val="1195"/>
        </w:numPr>
      </w:pPr>
      <w:r>
        <w:t xml:space="preserve">Study design</w:t>
      </w:r>
    </w:p>
    <w:p>
      <w:pPr>
        <w:pStyle w:val="Compact"/>
        <w:numPr>
          <w:ilvl w:val="0"/>
          <w:numId w:val="1195"/>
        </w:numPr>
      </w:pPr>
      <w:r>
        <w:t xml:space="preserve">Description of data</w:t>
      </w:r>
    </w:p>
    <w:p>
      <w:pPr>
        <w:pStyle w:val="Compact"/>
        <w:numPr>
          <w:ilvl w:val="0"/>
          <w:numId w:val="1195"/>
        </w:numPr>
      </w:pPr>
      <w:r>
        <w:t xml:space="preserve">Definition of outcomes</w:t>
      </w:r>
    </w:p>
    <w:p>
      <w:pPr>
        <w:pStyle w:val="Compact"/>
        <w:numPr>
          <w:ilvl w:val="0"/>
          <w:numId w:val="1195"/>
        </w:numPr>
      </w:pPr>
      <w:r>
        <w:t xml:space="preserve">Definition of interventions / exposures</w:t>
      </w:r>
    </w:p>
    <w:p>
      <w:pPr>
        <w:pStyle w:val="Compact"/>
        <w:numPr>
          <w:ilvl w:val="0"/>
          <w:numId w:val="1195"/>
        </w:numPr>
      </w:pPr>
      <w:r>
        <w:t xml:space="preserve">Definition of covariates</w:t>
      </w:r>
    </w:p>
    <w:p>
      <w:pPr>
        <w:pStyle w:val="Compact"/>
        <w:numPr>
          <w:ilvl w:val="0"/>
          <w:numId w:val="1195"/>
        </w:numPr>
      </w:pPr>
      <w:r>
        <w:t xml:space="preserve">Statistical power calculation</w:t>
      </w:r>
    </w:p>
    <w:p>
      <w:pPr>
        <w:pStyle w:val="Compact"/>
        <w:numPr>
          <w:ilvl w:val="0"/>
          <w:numId w:val="1195"/>
        </w:numPr>
      </w:pPr>
      <w:r>
        <w:t xml:space="preserve">Statistical model description</w:t>
      </w:r>
    </w:p>
    <w:p>
      <w:pPr>
        <w:pStyle w:val="Compact"/>
        <w:numPr>
          <w:ilvl w:val="0"/>
          <w:numId w:val="1195"/>
        </w:numPr>
      </w:pPr>
      <w:r>
        <w:t xml:space="preserve">Covariate selection / screening</w:t>
      </w:r>
    </w:p>
    <w:p>
      <w:pPr>
        <w:pStyle w:val="Compact"/>
        <w:numPr>
          <w:ilvl w:val="0"/>
          <w:numId w:val="1195"/>
        </w:numPr>
      </w:pPr>
      <w:r>
        <w:t xml:space="preserve">Standard error estimation method</w:t>
      </w:r>
    </w:p>
    <w:p>
      <w:pPr>
        <w:pStyle w:val="Compact"/>
        <w:numPr>
          <w:ilvl w:val="0"/>
          <w:numId w:val="1195"/>
        </w:numPr>
      </w:pPr>
      <w:r>
        <w:t xml:space="preserve">Missing data analysis</w:t>
      </w:r>
    </w:p>
    <w:p>
      <w:pPr>
        <w:pStyle w:val="Compact"/>
        <w:numPr>
          <w:ilvl w:val="0"/>
          <w:numId w:val="1195"/>
        </w:numPr>
      </w:pPr>
      <w:r>
        <w:t xml:space="preserve">Assessment of effect modification / subgroup analyses</w:t>
      </w:r>
    </w:p>
    <w:p>
      <w:pPr>
        <w:pStyle w:val="Compact"/>
        <w:numPr>
          <w:ilvl w:val="0"/>
          <w:numId w:val="1195"/>
        </w:numPr>
      </w:pPr>
      <w:r>
        <w:t xml:space="preserve">Sensitivity analyses</w:t>
      </w:r>
    </w:p>
    <w:p>
      <w:pPr>
        <w:pStyle w:val="Compact"/>
        <w:numPr>
          <w:ilvl w:val="0"/>
          <w:numId w:val="1195"/>
        </w:numPr>
      </w:pPr>
      <w:r>
        <w:t xml:space="preserve">Negative control analyses</w:t>
      </w:r>
    </w:p>
    <w:bookmarkEnd w:id="575"/>
    <w:bookmarkStart w:id="577" w:name="code-checklist"/>
    <w:p>
      <w:pPr>
        <w:pStyle w:val="Heading2"/>
      </w:pPr>
      <w:r>
        <w:t xml:space="preserve">18.2 Code checklist</w:t>
      </w:r>
    </w:p>
    <w:p>
      <w:pPr>
        <w:pStyle w:val="Compact"/>
        <w:numPr>
          <w:ilvl w:val="0"/>
          <w:numId w:val="1196"/>
        </w:numPr>
      </w:pPr>
      <w:r>
        <w:t xml:space="preserve">Does the script run without errors?</w:t>
      </w:r>
    </w:p>
    <w:p>
      <w:pPr>
        <w:pStyle w:val="Compact"/>
        <w:numPr>
          <w:ilvl w:val="0"/>
          <w:numId w:val="1196"/>
        </w:numPr>
      </w:pPr>
      <w:r>
        <w:t xml:space="preserve">Is code self-contained within repo and/or associated Box folder?</w:t>
      </w:r>
    </w:p>
    <w:p>
      <w:pPr>
        <w:pStyle w:val="Compact"/>
        <w:numPr>
          <w:ilvl w:val="0"/>
          <w:numId w:val="1196"/>
        </w:numPr>
      </w:pPr>
      <w:r>
        <w:t xml:space="preserve">Is all commented out code / remarks removed?</w:t>
      </w:r>
    </w:p>
    <w:p>
      <w:pPr>
        <w:pStyle w:val="Compact"/>
        <w:numPr>
          <w:ilvl w:val="0"/>
          <w:numId w:val="1196"/>
        </w:numPr>
      </w:pPr>
      <w:r>
        <w:t xml:space="preserve">Does the header accurately describe the process completed in the script?</w:t>
      </w:r>
    </w:p>
    <w:p>
      <w:pPr>
        <w:pStyle w:val="Compact"/>
        <w:numPr>
          <w:ilvl w:val="0"/>
          <w:numId w:val="1196"/>
        </w:numPr>
      </w:pPr>
      <w:r>
        <w:t xml:space="preserve">Is the script pushed to its github repository?</w:t>
      </w:r>
    </w:p>
    <w:p>
      <w:pPr>
        <w:pStyle w:val="Compact"/>
        <w:numPr>
          <w:ilvl w:val="0"/>
          <w:numId w:val="1196"/>
        </w:numPr>
      </w:pPr>
      <w:r>
        <w:t xml:space="preserve">Does the code adhere to the</w:t>
      </w:r>
      <w:r>
        <w:t xml:space="preserve"> </w:t>
      </w:r>
      <w:hyperlink r:id="rId576">
        <w:r>
          <w:rPr>
            <w:rStyle w:val="Hyperlink"/>
          </w:rPr>
          <w:t xml:space="preserve">coding style guide</w:t>
        </w:r>
      </w:hyperlink>
      <w:r>
        <w:t xml:space="preserve">?</w:t>
      </w:r>
    </w:p>
    <w:p>
      <w:pPr>
        <w:pStyle w:val="Compact"/>
        <w:numPr>
          <w:ilvl w:val="0"/>
          <w:numId w:val="1196"/>
        </w:numPr>
      </w:pPr>
      <w:r>
        <w:t xml:space="preserve">Are all warnings ignorable? Should any warnings be intentionally suppressed or addressed?</w:t>
      </w:r>
    </w:p>
    <w:bookmarkEnd w:id="577"/>
    <w:bookmarkStart w:id="579"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9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97"/>
        </w:numPr>
      </w:pPr>
      <w:r>
        <w:t xml:space="preserve">Are the study results within the manuscript replicable (i.e., if you rerun the code in the study’s repository, the tables and figures will be exactly replicated?)</w:t>
      </w:r>
    </w:p>
    <w:p>
      <w:pPr>
        <w:pStyle w:val="Compact"/>
        <w:numPr>
          <w:ilvl w:val="0"/>
          <w:numId w:val="1197"/>
        </w:numPr>
      </w:pPr>
      <w:r>
        <w:t xml:space="preserve">Is a target journal selected?</w:t>
      </w:r>
    </w:p>
    <w:p>
      <w:pPr>
        <w:pStyle w:val="Compact"/>
        <w:numPr>
          <w:ilvl w:val="0"/>
          <w:numId w:val="1197"/>
        </w:numPr>
      </w:pPr>
      <w:r>
        <w:t xml:space="preserve">Is the title declarative, in other words, does it state the object/findings rather than suggest them?</w:t>
      </w:r>
    </w:p>
    <w:p>
      <w:pPr>
        <w:pStyle w:val="Compact"/>
        <w:numPr>
          <w:ilvl w:val="0"/>
          <w:numId w:val="1197"/>
        </w:numPr>
      </w:pPr>
      <w:r>
        <w:t xml:space="preserve">Is the word count of the manuscript close to the target journal’s allowance?</w:t>
      </w:r>
    </w:p>
    <w:p>
      <w:pPr>
        <w:pStyle w:val="Compact"/>
        <w:numPr>
          <w:ilvl w:val="0"/>
          <w:numId w:val="1197"/>
        </w:numPr>
      </w:pPr>
      <w:r>
        <w:t xml:space="preserve">Does the manuscript adhere to the formatting guide of the target journal?</w:t>
      </w:r>
    </w:p>
    <w:p>
      <w:pPr>
        <w:pStyle w:val="Compact"/>
        <w:numPr>
          <w:ilvl w:val="0"/>
          <w:numId w:val="1197"/>
        </w:numPr>
      </w:pPr>
      <w:r>
        <w:t xml:space="preserve">Does the manuscript use a consistent voice (passive or active – usually active is preferred … pun intended)?</w:t>
      </w:r>
    </w:p>
    <w:p>
      <w:pPr>
        <w:pStyle w:val="Compact"/>
        <w:numPr>
          <w:ilvl w:val="0"/>
          <w:numId w:val="1197"/>
        </w:numPr>
      </w:pPr>
      <w:r>
        <w:t xml:space="preserve">Is each figure and table (including supplementary material) referenced in the main text?</w:t>
      </w:r>
    </w:p>
    <w:p>
      <w:pPr>
        <w:pStyle w:val="Compact"/>
        <w:numPr>
          <w:ilvl w:val="0"/>
          <w:numId w:val="1197"/>
        </w:numPr>
      </w:pPr>
      <w:r>
        <w:t xml:space="preserve">Is there a caption for each figure and table (including supplementary material)?</w:t>
      </w:r>
    </w:p>
    <w:p>
      <w:pPr>
        <w:pStyle w:val="Compact"/>
        <w:numPr>
          <w:ilvl w:val="0"/>
          <w:numId w:val="1197"/>
        </w:numPr>
      </w:pPr>
      <w:r>
        <w:t xml:space="preserve">Are tables/figures and supplementary material numbered in accordance with their appearance in the main text?</w:t>
      </w:r>
    </w:p>
    <w:p>
      <w:pPr>
        <w:pStyle w:val="Compact"/>
        <w:numPr>
          <w:ilvl w:val="0"/>
          <w:numId w:val="1197"/>
        </w:numPr>
      </w:pPr>
      <w:r>
        <w:t xml:space="preserve">Does the text use past tense if it is reporting research findings or future tense if it is a study protocol?</w:t>
      </w:r>
    </w:p>
    <w:p>
      <w:pPr>
        <w:pStyle w:val="Compact"/>
        <w:numPr>
          <w:ilvl w:val="0"/>
          <w:numId w:val="119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7"/>
        </w:numPr>
      </w:pPr>
      <w:r>
        <w:t xml:space="preserve">Does the text use minimal abbreviations, and are all abbreviations defined at first use?</w:t>
      </w:r>
    </w:p>
    <w:p>
      <w:pPr>
        <w:pStyle w:val="Compact"/>
        <w:numPr>
          <w:ilvl w:val="0"/>
          <w:numId w:val="119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9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9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78">
        <w:r>
          <w:rPr>
            <w:rStyle w:val="Hyperlink"/>
          </w:rPr>
          <w:t xml:space="preserve">here</w:t>
        </w:r>
      </w:hyperlink>
      <w:r>
        <w:t xml:space="preserve">)</w:t>
      </w:r>
    </w:p>
    <w:p>
      <w:pPr>
        <w:pStyle w:val="Compact"/>
        <w:numPr>
          <w:ilvl w:val="0"/>
          <w:numId w:val="119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79"/>
    <w:bookmarkStart w:id="582" w:name="figure-checklist"/>
    <w:p>
      <w:pPr>
        <w:pStyle w:val="Heading2"/>
      </w:pPr>
      <w:r>
        <w:t xml:space="preserve">18.4 Figure checklist</w:t>
      </w:r>
    </w:p>
    <w:p>
      <w:pPr>
        <w:pStyle w:val="Compact"/>
        <w:numPr>
          <w:ilvl w:val="0"/>
          <w:numId w:val="1198"/>
        </w:numPr>
      </w:pPr>
      <w:r>
        <w:t xml:space="preserve">Are the x-axis and y-axis labeled?</w:t>
      </w:r>
    </w:p>
    <w:p>
      <w:pPr>
        <w:pStyle w:val="Compact"/>
        <w:numPr>
          <w:ilvl w:val="0"/>
          <w:numId w:val="1198"/>
        </w:numPr>
      </w:pPr>
      <w:r>
        <w:t xml:space="preserve">If the figure includes panels, is each panel labeled?</w:t>
      </w:r>
    </w:p>
    <w:p>
      <w:pPr>
        <w:pStyle w:val="Compact"/>
        <w:numPr>
          <w:ilvl w:val="0"/>
          <w:numId w:val="1198"/>
        </w:numPr>
      </w:pPr>
      <w:r>
        <w:t xml:space="preserve">Are there sufficient numerical / text labels and breaks on the x-axis and y-axis?</w:t>
      </w:r>
    </w:p>
    <w:p>
      <w:pPr>
        <w:pStyle w:val="Compact"/>
        <w:numPr>
          <w:ilvl w:val="0"/>
          <w:numId w:val="1198"/>
        </w:numPr>
      </w:pPr>
      <w:r>
        <w:t xml:space="preserve">Is the font size appropriate (i.e., large enough to read, not so large that it distracts from the data presented in the figure?)</w:t>
      </w:r>
    </w:p>
    <w:p>
      <w:pPr>
        <w:pStyle w:val="Compact"/>
        <w:numPr>
          <w:ilvl w:val="0"/>
          <w:numId w:val="1198"/>
        </w:numPr>
      </w:pPr>
      <w:r>
        <w:t xml:space="preserve">Are the colors used colorblind friendly? See a colorblind-friendly palette</w:t>
      </w:r>
      <w:r>
        <w:t xml:space="preserve"> </w:t>
      </w:r>
      <w:hyperlink r:id="rId580">
        <w:r>
          <w:rPr>
            <w:rStyle w:val="Hyperlink"/>
          </w:rPr>
          <w:t xml:space="preserve">here</w:t>
        </w:r>
      </w:hyperlink>
      <w:r>
        <w:t xml:space="preserve">, a neat palette generator with colorblind options</w:t>
      </w:r>
      <w:r>
        <w:t xml:space="preserve"> </w:t>
      </w:r>
      <w:hyperlink r:id="rId581">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8"/>
        </w:numPr>
      </w:pPr>
      <w:r>
        <w:t xml:space="preserve">Are colors/shapes/line types defined in a legend?</w:t>
      </w:r>
    </w:p>
    <w:p>
      <w:pPr>
        <w:pStyle w:val="Compact"/>
        <w:numPr>
          <w:ilvl w:val="0"/>
          <w:numId w:val="1198"/>
        </w:numPr>
      </w:pPr>
      <w:r>
        <w:t xml:space="preserve">Are the legends and other labels easy to understand with minimal abbreviations?</w:t>
      </w:r>
    </w:p>
    <w:p>
      <w:pPr>
        <w:pStyle w:val="Compact"/>
        <w:numPr>
          <w:ilvl w:val="0"/>
          <w:numId w:val="1198"/>
        </w:numPr>
      </w:pPr>
      <w:r>
        <w:t xml:space="preserve">If there is overplotting, is transparency used to show overlapping data?</w:t>
      </w:r>
    </w:p>
    <w:p>
      <w:pPr>
        <w:pStyle w:val="Compact"/>
        <w:numPr>
          <w:ilvl w:val="0"/>
          <w:numId w:val="1198"/>
        </w:numPr>
      </w:pPr>
      <w:r>
        <w:t xml:space="preserve">Are 95% confidence intervals or other measures of precision shown, if applicable?</w:t>
      </w:r>
    </w:p>
    <w:p>
      <w:r>
        <w:br w:type="page"/>
      </w:r>
    </w:p>
    <w:bookmarkEnd w:id="582"/>
    <w:bookmarkEnd w:id="583"/>
    <w:bookmarkStart w:id="625" w:name="resources-2"/>
    <w:p>
      <w:pPr>
        <w:pStyle w:val="Heading1"/>
      </w:pPr>
      <w:r>
        <w:t xml:space="preserve">19. Resources</w:t>
      </w:r>
    </w:p>
    <w:p>
      <w:pPr>
        <w:pStyle w:val="FirstParagraph"/>
      </w:pPr>
      <w:r>
        <w:t xml:space="preserve">Adapted by UCD-SeRG team from</w:t>
      </w:r>
      <w:r>
        <w:t xml:space="preserve"> </w:t>
      </w:r>
      <w:hyperlink r:id="rId584">
        <w:r>
          <w:rPr>
            <w:rStyle w:val="Hyperlink"/>
          </w:rPr>
          <w:t xml:space="preserve">original by Jade Benjamin-Chung and Kunal Mishra</w:t>
        </w:r>
      </w:hyperlink>
    </w:p>
    <w:bookmarkStart w:id="600" w:name="resources-for-r"/>
    <w:p>
      <w:pPr>
        <w:pStyle w:val="Heading2"/>
      </w:pPr>
      <w:r>
        <w:t xml:space="preserve">19.1 Resources for R</w:t>
      </w:r>
    </w:p>
    <w:bookmarkStart w:id="586" w:name="books-and-comprehensive-guides"/>
    <w:p>
      <w:pPr>
        <w:pStyle w:val="Heading3"/>
      </w:pPr>
      <w:r>
        <w:t xml:space="preserve">19.1.1 Books and Comprehensive Guides</w:t>
      </w:r>
    </w:p>
    <w:p>
      <w:pPr>
        <w:pStyle w:val="Compact"/>
        <w:numPr>
          <w:ilvl w:val="0"/>
          <w:numId w:val="119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9"/>
        </w:numPr>
      </w:pPr>
      <w:hyperlink r:id="rId585">
        <w:r>
          <w:rPr>
            <w:rStyle w:val="Hyperlink"/>
          </w:rPr>
          <w:t xml:space="preserve">Jade’s R-for-epi course</w:t>
        </w:r>
      </w:hyperlink>
    </w:p>
    <w:bookmarkEnd w:id="586"/>
    <w:bookmarkStart w:id="591" w:name="uc-davis-datalab-workshops-and-tutorials"/>
    <w:p>
      <w:pPr>
        <w:pStyle w:val="Heading3"/>
      </w:pPr>
      <w:r>
        <w:t xml:space="preserve">19.1.2 UC Davis DataLab Workshops and Tutorials</w:t>
      </w:r>
    </w:p>
    <w:p>
      <w:pPr>
        <w:pStyle w:val="FirstParagraph"/>
      </w:pPr>
      <w:r>
        <w:t xml:space="preserve">The</w:t>
      </w:r>
      <w:r>
        <w:t xml:space="preserve"> </w:t>
      </w:r>
      <w:hyperlink r:id="rId439">
        <w:r>
          <w:rPr>
            <w:rStyle w:val="Hyperlink"/>
          </w:rPr>
          <w:t xml:space="preserve">UC Davis DataLab</w:t>
        </w:r>
      </w:hyperlink>
      <w:r>
        <w:t xml:space="preserve"> </w:t>
      </w:r>
      <w:r>
        <w:t xml:space="preserve">provides extensive workshops and learning materials for data science:</w:t>
      </w:r>
    </w:p>
    <w:p>
      <w:pPr>
        <w:pStyle w:val="Compact"/>
        <w:numPr>
          <w:ilvl w:val="0"/>
          <w:numId w:val="1200"/>
        </w:numPr>
      </w:pPr>
      <w:hyperlink r:id="rId587">
        <w:r>
          <w:rPr>
            <w:rStyle w:val="Hyperlink"/>
          </w:rPr>
          <w:t xml:space="preserve">Workshop Index</w:t>
        </w:r>
      </w:hyperlink>
      <w:r>
        <w:t xml:space="preserve"> </w:t>
      </w:r>
      <w:r>
        <w:t xml:space="preserve">- comprehensive catalog of all DataLab workshops</w:t>
      </w:r>
    </w:p>
    <w:p>
      <w:pPr>
        <w:pStyle w:val="Compact"/>
        <w:numPr>
          <w:ilvl w:val="0"/>
          <w:numId w:val="1200"/>
        </w:numPr>
      </w:pPr>
      <w:hyperlink r:id="rId588">
        <w:r>
          <w:rPr>
            <w:rStyle w:val="Hyperlink"/>
          </w:rPr>
          <w:t xml:space="preserve">R Basics Workshop</w:t>
        </w:r>
      </w:hyperlink>
      <w:r>
        <w:t xml:space="preserve"> </w:t>
      </w:r>
      <w:r>
        <w:t xml:space="preserve">- foundational R programming for beginners</w:t>
      </w:r>
    </w:p>
    <w:p>
      <w:pPr>
        <w:pStyle w:val="Compact"/>
        <w:numPr>
          <w:ilvl w:val="0"/>
          <w:numId w:val="1200"/>
        </w:numPr>
      </w:pPr>
      <w:hyperlink r:id="rId589">
        <w:r>
          <w:rPr>
            <w:rStyle w:val="Hyperlink"/>
          </w:rPr>
          <w:t xml:space="preserve">Research Toolkits</w:t>
        </w:r>
      </w:hyperlink>
      <w:r>
        <w:t xml:space="preserve"> </w:t>
      </w:r>
      <w:r>
        <w:t xml:space="preserve">- in-depth guides for research tools and methods</w:t>
      </w:r>
    </w:p>
    <w:p>
      <w:pPr>
        <w:pStyle w:val="Compact"/>
        <w:numPr>
          <w:ilvl w:val="0"/>
          <w:numId w:val="1200"/>
        </w:numPr>
      </w:pPr>
      <w:hyperlink r:id="rId590">
        <w:r>
          <w:rPr>
            <w:rStyle w:val="Hyperlink"/>
          </w:rPr>
          <w:t xml:space="preserve">Install Guides</w:t>
        </w:r>
      </w:hyperlink>
      <w:r>
        <w:t xml:space="preserve"> </w:t>
      </w:r>
      <w:r>
        <w:t xml:space="preserve">- setup instructions for data science software</w:t>
      </w:r>
    </w:p>
    <w:bookmarkEnd w:id="591"/>
    <w:bookmarkStart w:id="596" w:name="cheat-sheets"/>
    <w:p>
      <w:pPr>
        <w:pStyle w:val="Heading3"/>
      </w:pPr>
      <w:r>
        <w:t xml:space="preserve">19.1.3 Cheat Sheets</w:t>
      </w:r>
    </w:p>
    <w:p>
      <w:pPr>
        <w:pStyle w:val="Compact"/>
        <w:numPr>
          <w:ilvl w:val="0"/>
          <w:numId w:val="1201"/>
        </w:numPr>
      </w:pPr>
      <w:hyperlink r:id="rId592">
        <w:r>
          <w:rPr>
            <w:rStyle w:val="Hyperlink"/>
          </w:rPr>
          <w:t xml:space="preserve">dplyr and tidyr cheat sheet</w:t>
        </w:r>
      </w:hyperlink>
    </w:p>
    <w:p>
      <w:pPr>
        <w:pStyle w:val="Compact"/>
        <w:numPr>
          <w:ilvl w:val="0"/>
          <w:numId w:val="1201"/>
        </w:numPr>
      </w:pPr>
      <w:hyperlink r:id="rId593">
        <w:r>
          <w:rPr>
            <w:rStyle w:val="Hyperlink"/>
          </w:rPr>
          <w:t xml:space="preserve">ggplot cheat sheet</w:t>
        </w:r>
      </w:hyperlink>
    </w:p>
    <w:p>
      <w:pPr>
        <w:pStyle w:val="Compact"/>
        <w:numPr>
          <w:ilvl w:val="0"/>
          <w:numId w:val="1201"/>
        </w:numPr>
      </w:pPr>
      <w:hyperlink r:id="rId594">
        <w:r>
          <w:rPr>
            <w:rStyle w:val="Hyperlink"/>
          </w:rPr>
          <w:t xml:space="preserve">data table cheat sheet</w:t>
        </w:r>
      </w:hyperlink>
    </w:p>
    <w:p>
      <w:pPr>
        <w:pStyle w:val="Compact"/>
        <w:numPr>
          <w:ilvl w:val="0"/>
          <w:numId w:val="1201"/>
        </w:numPr>
      </w:pPr>
      <w:hyperlink r:id="rId595">
        <w:r>
          <w:rPr>
            <w:rStyle w:val="Hyperlink"/>
          </w:rPr>
          <w:t xml:space="preserve">RMarkdown cheat sheet</w:t>
        </w:r>
      </w:hyperlink>
    </w:p>
    <w:bookmarkEnd w:id="596"/>
    <w:bookmarkStart w:id="598" w:name="style-and-best-practices"/>
    <w:p>
      <w:pPr>
        <w:pStyle w:val="Heading3"/>
      </w:pPr>
      <w:r>
        <w:t xml:space="preserve">19.1.4 Style and Best Practices</w:t>
      </w:r>
    </w:p>
    <w:p>
      <w:pPr>
        <w:pStyle w:val="Compact"/>
        <w:numPr>
          <w:ilvl w:val="0"/>
          <w:numId w:val="1202"/>
        </w:numPr>
      </w:pPr>
      <w:hyperlink r:id="rId597">
        <w:r>
          <w:rPr>
            <w:rStyle w:val="Hyperlink"/>
          </w:rPr>
          <w:t xml:space="preserve">Hadley Wickham’s R Style Guide</w:t>
        </w:r>
      </w:hyperlink>
    </w:p>
    <w:bookmarkEnd w:id="598"/>
    <w:bookmarkStart w:id="599" w:name="tidy-evaluation-resources"/>
    <w:p>
      <w:pPr>
        <w:pStyle w:val="Heading3"/>
      </w:pPr>
      <w:r>
        <w:t xml:space="preserve">19.1.5 Tidy Evaluation Resources</w:t>
      </w:r>
    </w:p>
    <w:p>
      <w:pPr>
        <w:pStyle w:val="Compact"/>
        <w:numPr>
          <w:ilvl w:val="0"/>
          <w:numId w:val="1203"/>
        </w:numPr>
      </w:pPr>
      <w:hyperlink r:id="rId201">
        <w:r>
          <w:rPr>
            <w:rStyle w:val="Hyperlink"/>
          </w:rPr>
          <w:t xml:space="preserve">Tidy Eval in 5 Minutes</w:t>
        </w:r>
      </w:hyperlink>
      <w:r>
        <w:t xml:space="preserve"> </w:t>
      </w:r>
      <w:r>
        <w:t xml:space="preserve">(video)</w:t>
      </w:r>
    </w:p>
    <w:p>
      <w:pPr>
        <w:pStyle w:val="Compact"/>
        <w:numPr>
          <w:ilvl w:val="0"/>
          <w:numId w:val="1203"/>
        </w:numPr>
      </w:pPr>
      <w:hyperlink r:id="rId199">
        <w:r>
          <w:rPr>
            <w:rStyle w:val="Hyperlink"/>
          </w:rPr>
          <w:t xml:space="preserve">Tidy Evaluation</w:t>
        </w:r>
      </w:hyperlink>
      <w:r>
        <w:t xml:space="preserve"> </w:t>
      </w:r>
      <w:r>
        <w:t xml:space="preserve">(e-book)</w:t>
      </w:r>
    </w:p>
    <w:p>
      <w:pPr>
        <w:pStyle w:val="Compact"/>
        <w:numPr>
          <w:ilvl w:val="0"/>
          <w:numId w:val="1203"/>
        </w:numPr>
      </w:pPr>
      <w:hyperlink r:id="rId203">
        <w:r>
          <w:rPr>
            <w:rStyle w:val="Hyperlink"/>
          </w:rPr>
          <w:t xml:space="preserve">Data Frame Columns as Arguments to Dplyr Functions</w:t>
        </w:r>
      </w:hyperlink>
      <w:r>
        <w:t xml:space="preserve"> </w:t>
      </w:r>
      <w:r>
        <w:t xml:space="preserve">(blog)</w:t>
      </w:r>
    </w:p>
    <w:p>
      <w:pPr>
        <w:pStyle w:val="Compact"/>
        <w:numPr>
          <w:ilvl w:val="0"/>
          <w:numId w:val="1203"/>
        </w:numPr>
      </w:pPr>
      <w:hyperlink r:id="rId204">
        <w:r>
          <w:rPr>
            <w:rStyle w:val="Hyperlink"/>
          </w:rPr>
          <w:t xml:space="preserve">Standard Evaluation for *_join</w:t>
        </w:r>
      </w:hyperlink>
      <w:r>
        <w:t xml:space="preserve"> </w:t>
      </w:r>
      <w:r>
        <w:t xml:space="preserve">(stackoverflow)</w:t>
      </w:r>
    </w:p>
    <w:p>
      <w:pPr>
        <w:pStyle w:val="Compact"/>
        <w:numPr>
          <w:ilvl w:val="0"/>
          <w:numId w:val="1203"/>
        </w:numPr>
      </w:pPr>
      <w:hyperlink r:id="rId199">
        <w:r>
          <w:rPr>
            <w:rStyle w:val="Hyperlink"/>
          </w:rPr>
          <w:t xml:space="preserve">Programming with dplyr</w:t>
        </w:r>
      </w:hyperlink>
      <w:r>
        <w:t xml:space="preserve"> </w:t>
      </w:r>
      <w:r>
        <w:t xml:space="preserve">(package vignette)</w:t>
      </w:r>
    </w:p>
    <w:bookmarkEnd w:id="599"/>
    <w:bookmarkEnd w:id="600"/>
    <w:bookmarkStart w:id="602" w:name="resources-for-git-github"/>
    <w:p>
      <w:pPr>
        <w:pStyle w:val="Heading2"/>
      </w:pPr>
      <w:r>
        <w:t xml:space="preserve">19.2 Resources for Git &amp; Github</w:t>
      </w:r>
    </w:p>
    <w:p>
      <w:pPr>
        <w:pStyle w:val="Compact"/>
        <w:numPr>
          <w:ilvl w:val="0"/>
          <w:numId w:val="120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04"/>
        </w:numPr>
      </w:pPr>
      <w:hyperlink r:id="rId601">
        <w:r>
          <w:rPr>
            <w:rStyle w:val="Hyperlink"/>
          </w:rPr>
          <w:t xml:space="preserve">GitHub Skills: Introduction to GitHub</w:t>
        </w:r>
      </w:hyperlink>
    </w:p>
    <w:p>
      <w:pPr>
        <w:pStyle w:val="Compact"/>
        <w:numPr>
          <w:ilvl w:val="0"/>
          <w:numId w:val="1204"/>
        </w:numPr>
      </w:pPr>
      <w:hyperlink r:id="rId364">
        <w:r>
          <w:rPr>
            <w:rStyle w:val="Hyperlink"/>
          </w:rPr>
          <w:t xml:space="preserve">UC Davis DataLab Git Sandbox</w:t>
        </w:r>
      </w:hyperlink>
      <w:r>
        <w:t xml:space="preserve"> </w:t>
      </w:r>
      <w:r>
        <w:t xml:space="preserve">- hands-on Git practice repository</w:t>
      </w:r>
    </w:p>
    <w:bookmarkEnd w:id="602"/>
    <w:bookmarkStart w:id="605" w:name="resources-for-python"/>
    <w:p>
      <w:pPr>
        <w:pStyle w:val="Heading2"/>
      </w:pPr>
      <w:r>
        <w:t xml:space="preserve">19.3 Resources for Python</w:t>
      </w:r>
    </w:p>
    <w:p>
      <w:pPr>
        <w:pStyle w:val="Compact"/>
        <w:numPr>
          <w:ilvl w:val="0"/>
          <w:numId w:val="1205"/>
        </w:numPr>
      </w:pPr>
      <w:hyperlink r:id="rId603">
        <w:r>
          <w:rPr>
            <w:rStyle w:val="Hyperlink"/>
          </w:rPr>
          <w:t xml:space="preserve">UC Davis DataLab Python Basics Workshop</w:t>
        </w:r>
      </w:hyperlink>
      <w:r>
        <w:t xml:space="preserve"> </w:t>
      </w:r>
      <w:r>
        <w:t xml:space="preserve">- foundational Python programming</w:t>
      </w:r>
    </w:p>
    <w:p>
      <w:pPr>
        <w:pStyle w:val="Compact"/>
        <w:numPr>
          <w:ilvl w:val="0"/>
          <w:numId w:val="1205"/>
        </w:numPr>
      </w:pPr>
      <w:hyperlink r:id="rId604">
        <w:r>
          <w:rPr>
            <w:rStyle w:val="Hyperlink"/>
          </w:rPr>
          <w:t xml:space="preserve">Natural Language Processing with Python</w:t>
        </w:r>
      </w:hyperlink>
      <w:r>
        <w:t xml:space="preserve"> </w:t>
      </w:r>
      <w:r>
        <w:t xml:space="preserve">- text analysis and NLP techniques</w:t>
      </w:r>
    </w:p>
    <w:bookmarkEnd w:id="605"/>
    <w:bookmarkStart w:id="607" w:name="resources-for-julia"/>
    <w:p>
      <w:pPr>
        <w:pStyle w:val="Heading2"/>
      </w:pPr>
      <w:r>
        <w:t xml:space="preserve">19.4 Resources for Julia</w:t>
      </w:r>
    </w:p>
    <w:p>
      <w:pPr>
        <w:pStyle w:val="Compact"/>
        <w:numPr>
          <w:ilvl w:val="0"/>
          <w:numId w:val="1206"/>
        </w:numPr>
      </w:pPr>
      <w:hyperlink r:id="rId606">
        <w:r>
          <w:rPr>
            <w:rStyle w:val="Hyperlink"/>
          </w:rPr>
          <w:t xml:space="preserve">UC Davis Julia Users Group Julia Basics Workshop</w:t>
        </w:r>
      </w:hyperlink>
      <w:r>
        <w:t xml:space="preserve"> </w:t>
      </w:r>
      <w:r>
        <w:t xml:space="preserve">- foundational Julia programming</w:t>
      </w:r>
    </w:p>
    <w:bookmarkEnd w:id="607"/>
    <w:bookmarkStart w:id="608" w:name="scientific-figures"/>
    <w:p>
      <w:pPr>
        <w:pStyle w:val="Heading2"/>
      </w:pPr>
      <w:r>
        <w:t xml:space="preserve">19.5 Scientific figures</w:t>
      </w:r>
    </w:p>
    <w:p>
      <w:pPr>
        <w:pStyle w:val="Compact"/>
        <w:numPr>
          <w:ilvl w:val="0"/>
          <w:numId w:val="1207"/>
        </w:numPr>
      </w:pPr>
      <w:r>
        <w:t xml:space="preserve">Ten Simple Rules for Better Figures</w:t>
      </w:r>
      <w:r>
        <w:t xml:space="preserve"> </w:t>
      </w:r>
      <w:r>
        <w:t xml:space="preserve">(Rougier, Droettboom, and Bourne 2014)</w:t>
      </w:r>
    </w:p>
    <w:bookmarkEnd w:id="608"/>
    <w:bookmarkStart w:id="611" w:name="writing"/>
    <w:p>
      <w:pPr>
        <w:pStyle w:val="Heading2"/>
      </w:pPr>
      <w:r>
        <w:t xml:space="preserve">19.6 Writing</w:t>
      </w:r>
    </w:p>
    <w:p>
      <w:pPr>
        <w:pStyle w:val="Compact"/>
        <w:numPr>
          <w:ilvl w:val="0"/>
          <w:numId w:val="1208"/>
        </w:numPr>
      </w:pPr>
      <w:r>
        <w:t xml:space="preserve">Unpacking the Scientific Toolbox</w:t>
      </w:r>
      <w:r>
        <w:t xml:space="preserve"> </w:t>
      </w:r>
      <w:r>
        <w:t xml:space="preserve">(Silbiger and Stubler 2019)</w:t>
      </w:r>
    </w:p>
    <w:p>
      <w:pPr>
        <w:pStyle w:val="Compact"/>
        <w:numPr>
          <w:ilvl w:val="0"/>
          <w:numId w:val="1208"/>
        </w:numPr>
      </w:pPr>
      <w:r>
        <w:t xml:space="preserve">ICMJE Definition of authorship</w:t>
      </w:r>
      <w:r>
        <w:t xml:space="preserve"> </w:t>
      </w:r>
      <w:r>
        <w:t xml:space="preserve">(International Committee of Medical Journal Editors, n.d.)</w:t>
      </w:r>
    </w:p>
    <w:p>
      <w:pPr>
        <w:pStyle w:val="Compact"/>
        <w:numPr>
          <w:ilvl w:val="0"/>
          <w:numId w:val="1208"/>
        </w:numPr>
      </w:pPr>
      <w:r>
        <w:t xml:space="preserve">Computational science: …why scientific programming does not compute</w:t>
      </w:r>
      <w:r>
        <w:t xml:space="preserve"> </w:t>
      </w:r>
      <w:r>
        <w:t xml:space="preserve">(Merali and Giles 2010)</w:t>
      </w:r>
    </w:p>
    <w:p>
      <w:pPr>
        <w:pStyle w:val="Compact"/>
        <w:numPr>
          <w:ilvl w:val="0"/>
          <w:numId w:val="1208"/>
        </w:numPr>
      </w:pPr>
      <w:hyperlink r:id="rId609">
        <w:r>
          <w:rPr>
            <w:rStyle w:val="Hyperlink"/>
          </w:rPr>
          <w:t xml:space="preserve">The Pathway to Publishing: A Guide to Quantitative Writing in the Health Sciences</w:t>
        </w:r>
      </w:hyperlink>
    </w:p>
    <w:p>
      <w:pPr>
        <w:pStyle w:val="Compact"/>
        <w:numPr>
          <w:ilvl w:val="0"/>
          <w:numId w:val="1208"/>
        </w:numPr>
      </w:pPr>
      <w:hyperlink r:id="rId610">
        <w:r>
          <w:rPr>
            <w:rStyle w:val="Hyperlink"/>
          </w:rPr>
          <w:t xml:space="preserve">Secret, actionable writing tips</w:t>
        </w:r>
      </w:hyperlink>
    </w:p>
    <w:bookmarkEnd w:id="611"/>
    <w:bookmarkStart w:id="615" w:name="presentations"/>
    <w:p>
      <w:pPr>
        <w:pStyle w:val="Heading2"/>
      </w:pPr>
      <w:r>
        <w:t xml:space="preserve">19.7 Presentations</w:t>
      </w:r>
    </w:p>
    <w:p>
      <w:pPr>
        <w:pStyle w:val="Compact"/>
        <w:numPr>
          <w:ilvl w:val="0"/>
          <w:numId w:val="1209"/>
        </w:numPr>
      </w:pPr>
      <w:r>
        <w:t xml:space="preserve">How to tell a compelling story in scientific presentations</w:t>
      </w:r>
      <w:r>
        <w:t xml:space="preserve"> </w:t>
      </w:r>
      <w:r>
        <w:t xml:space="preserve">(Van Noorden 2021)</w:t>
      </w:r>
    </w:p>
    <w:p>
      <w:pPr>
        <w:pStyle w:val="Compact"/>
        <w:numPr>
          <w:ilvl w:val="0"/>
          <w:numId w:val="1209"/>
        </w:numPr>
      </w:pPr>
      <w:hyperlink r:id="rId612">
        <w:r>
          <w:rPr>
            <w:rStyle w:val="Hyperlink"/>
          </w:rPr>
          <w:t xml:space="preserve">How to give a killer narratively-driven scientific talk</w:t>
        </w:r>
      </w:hyperlink>
    </w:p>
    <w:p>
      <w:pPr>
        <w:pStyle w:val="Compact"/>
        <w:numPr>
          <w:ilvl w:val="0"/>
          <w:numId w:val="1209"/>
        </w:numPr>
      </w:pPr>
      <w:hyperlink r:id="rId613">
        <w:r>
          <w:rPr>
            <w:rStyle w:val="Hyperlink"/>
          </w:rPr>
          <w:t xml:space="preserve">How to make a better poster</w:t>
        </w:r>
      </w:hyperlink>
    </w:p>
    <w:p>
      <w:pPr>
        <w:pStyle w:val="Compact"/>
        <w:numPr>
          <w:ilvl w:val="0"/>
          <w:numId w:val="1209"/>
        </w:numPr>
      </w:pPr>
      <w:hyperlink r:id="rId614">
        <w:r>
          <w:rPr>
            <w:rStyle w:val="Hyperlink"/>
          </w:rPr>
          <w:t xml:space="preserve">How to make an even better poster</w:t>
        </w:r>
      </w:hyperlink>
    </w:p>
    <w:bookmarkEnd w:id="615"/>
    <w:bookmarkStart w:id="618" w:name="professional-advice"/>
    <w:p>
      <w:pPr>
        <w:pStyle w:val="Heading2"/>
      </w:pPr>
      <w:r>
        <w:t xml:space="preserve">19.8 Professional advice</w:t>
      </w:r>
    </w:p>
    <w:p>
      <w:pPr>
        <w:pStyle w:val="Compact"/>
        <w:numPr>
          <w:ilvl w:val="0"/>
          <w:numId w:val="1210"/>
        </w:numPr>
      </w:pPr>
      <w:hyperlink r:id="rId616">
        <w:r>
          <w:rPr>
            <w:rStyle w:val="Hyperlink"/>
          </w:rPr>
          <w:t xml:space="preserve">Professional advice, especially for your first job</w:t>
        </w:r>
      </w:hyperlink>
    </w:p>
    <w:p>
      <w:pPr>
        <w:pStyle w:val="Compact"/>
        <w:numPr>
          <w:ilvl w:val="0"/>
          <w:numId w:val="1210"/>
        </w:numPr>
      </w:pPr>
      <w:hyperlink r:id="rId617">
        <w:r>
          <w:rPr>
            <w:rStyle w:val="Hyperlink"/>
          </w:rPr>
          <w:t xml:space="preserve">Team Public Health Substack</w:t>
        </w:r>
      </w:hyperlink>
    </w:p>
    <w:bookmarkEnd w:id="618"/>
    <w:bookmarkStart w:id="621" w:name="funding"/>
    <w:p>
      <w:pPr>
        <w:pStyle w:val="Heading2"/>
      </w:pPr>
      <w:r>
        <w:t xml:space="preserve">19.9 Funding</w:t>
      </w:r>
    </w:p>
    <w:p>
      <w:pPr>
        <w:pStyle w:val="Compact"/>
        <w:numPr>
          <w:ilvl w:val="0"/>
          <w:numId w:val="1211"/>
        </w:numPr>
      </w:pPr>
      <w:hyperlink r:id="rId619">
        <w:r>
          <w:rPr>
            <w:rStyle w:val="Hyperlink"/>
          </w:rPr>
          <w:t xml:space="preserve">Building Your Funding Train</w:t>
        </w:r>
      </w:hyperlink>
    </w:p>
    <w:p>
      <w:pPr>
        <w:pStyle w:val="Compact"/>
        <w:numPr>
          <w:ilvl w:val="0"/>
          <w:numId w:val="1211"/>
        </w:numPr>
      </w:pPr>
      <w:hyperlink r:id="rId620">
        <w:r>
          <w:rPr>
            <w:rStyle w:val="Hyperlink"/>
          </w:rPr>
          <w:t xml:space="preserve">NIH Grant Writing Resources</w:t>
        </w:r>
      </w:hyperlink>
    </w:p>
    <w:bookmarkEnd w:id="621"/>
    <w:bookmarkStart w:id="624" w:name="ethics-and-global-health-research"/>
    <w:p>
      <w:pPr>
        <w:pStyle w:val="Heading2"/>
      </w:pPr>
      <w:r>
        <w:t xml:space="preserve">19.10 Ethics and global health research</w:t>
      </w:r>
    </w:p>
    <w:p>
      <w:pPr>
        <w:pStyle w:val="Compact"/>
        <w:numPr>
          <w:ilvl w:val="0"/>
          <w:numId w:val="1212"/>
        </w:numPr>
      </w:pPr>
      <w:hyperlink r:id="rId622">
        <w:r>
          <w:rPr>
            <w:rStyle w:val="Hyperlink"/>
          </w:rPr>
          <w:t xml:space="preserve">Global Code of Conduct For Research in Resource-Poor Settings</w:t>
        </w:r>
      </w:hyperlink>
    </w:p>
    <w:p>
      <w:pPr>
        <w:pStyle w:val="Compact"/>
        <w:numPr>
          <w:ilvl w:val="0"/>
          <w:numId w:val="1212"/>
        </w:numPr>
      </w:pPr>
      <w:r>
        <w:t xml:space="preserve">Addressing power asymmetries in global health</w:t>
      </w:r>
      <w:r>
        <w:t xml:space="preserve"> </w:t>
      </w:r>
      <w:r>
        <w:t xml:space="preserve">(Abimbola et al. 2022)</w:t>
      </w:r>
    </w:p>
    <w:p>
      <w:pPr>
        <w:pStyle w:val="Compact"/>
        <w:numPr>
          <w:ilvl w:val="0"/>
          <w:numId w:val="1212"/>
        </w:numPr>
      </w:pPr>
      <w:hyperlink r:id="rId623">
        <w:r>
          <w:rPr>
            <w:rStyle w:val="Hyperlink"/>
          </w:rPr>
          <w:t xml:space="preserve">Transforming Global Health Partnerships</w:t>
        </w:r>
      </w:hyperlink>
    </w:p>
    <w:p>
      <w:r>
        <w:br w:type="page"/>
      </w:r>
    </w:p>
    <w:bookmarkEnd w:id="624"/>
    <w:bookmarkEnd w:id="625"/>
    <w:bookmarkStart w:id="652" w:name="professional-development"/>
    <w:p>
      <w:pPr>
        <w:pStyle w:val="Heading1"/>
      </w:pPr>
      <w:r>
        <w:t xml:space="preserve">20. Professional Development</w:t>
      </w:r>
    </w:p>
    <w:p>
      <w:pPr>
        <w:pStyle w:val="FirstParagraph"/>
      </w:pPr>
      <w:r>
        <w:t xml:space="preserve">Adapted by UCD-SeRG team from</w:t>
      </w:r>
      <w:r>
        <w:t xml:space="preserve"> </w:t>
      </w:r>
      <w:hyperlink r:id="rId626">
        <w:r>
          <w:rPr>
            <w:rStyle w:val="Hyperlink"/>
          </w:rPr>
          <w:t xml:space="preserve">original by Jade Benjamin-Chung</w:t>
        </w:r>
      </w:hyperlink>
    </w:p>
    <w:bookmarkStart w:id="62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13"/>
        </w:numPr>
      </w:pPr>
      <w:r>
        <w:t xml:space="preserve">Regular, open communication between mentees and mentors</w:t>
      </w:r>
    </w:p>
    <w:p>
      <w:pPr>
        <w:pStyle w:val="Compact"/>
        <w:numPr>
          <w:ilvl w:val="0"/>
          <w:numId w:val="1213"/>
        </w:numPr>
      </w:pPr>
      <w:r>
        <w:t xml:space="preserve">Mutual respect and trust</w:t>
      </w:r>
    </w:p>
    <w:p>
      <w:pPr>
        <w:pStyle w:val="Compact"/>
        <w:numPr>
          <w:ilvl w:val="0"/>
          <w:numId w:val="1213"/>
        </w:numPr>
      </w:pPr>
      <w:r>
        <w:t xml:space="preserve">Clear expectations and goals</w:t>
      </w:r>
    </w:p>
    <w:p>
      <w:pPr>
        <w:pStyle w:val="Compact"/>
        <w:numPr>
          <w:ilvl w:val="0"/>
          <w:numId w:val="1213"/>
        </w:numPr>
      </w:pPr>
      <w:r>
        <w:t xml:space="preserve">Constructive feedback</w:t>
      </w:r>
    </w:p>
    <w:p>
      <w:pPr>
        <w:pStyle w:val="Compact"/>
        <w:numPr>
          <w:ilvl w:val="0"/>
          <w:numId w:val="1213"/>
        </w:numPr>
      </w:pPr>
      <w:r>
        <w:t xml:space="preserve">Support for both research and career development</w:t>
      </w:r>
    </w:p>
    <w:bookmarkEnd w:id="627"/>
    <w:bookmarkStart w:id="63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14"/>
        </w:numPr>
      </w:pPr>
      <w:r>
        <w:t xml:space="preserve">Short-term and long-term career goals</w:t>
      </w:r>
    </w:p>
    <w:p>
      <w:pPr>
        <w:pStyle w:val="Compact"/>
        <w:numPr>
          <w:ilvl w:val="0"/>
          <w:numId w:val="1214"/>
        </w:numPr>
      </w:pPr>
      <w:r>
        <w:t xml:space="preserve">Skills to develop</w:t>
      </w:r>
    </w:p>
    <w:p>
      <w:pPr>
        <w:pStyle w:val="Compact"/>
        <w:numPr>
          <w:ilvl w:val="0"/>
          <w:numId w:val="1214"/>
        </w:numPr>
      </w:pPr>
      <w:r>
        <w:t xml:space="preserve">Training needs and opportunities</w:t>
      </w:r>
    </w:p>
    <w:p>
      <w:pPr>
        <w:pStyle w:val="Compact"/>
        <w:numPr>
          <w:ilvl w:val="0"/>
          <w:numId w:val="1214"/>
        </w:numPr>
      </w:pPr>
      <w:r>
        <w:t xml:space="preserve">Timeline and milestones</w:t>
      </w:r>
    </w:p>
    <w:p>
      <w:pPr>
        <w:pStyle w:val="Compact"/>
        <w:numPr>
          <w:ilvl w:val="0"/>
          <w:numId w:val="1214"/>
        </w:numPr>
      </w:pPr>
      <w:r>
        <w:t xml:space="preserve">Progress toward goals</w:t>
      </w:r>
    </w:p>
    <w:p>
      <w:pPr>
        <w:pStyle w:val="FirstParagraph"/>
      </w:pPr>
      <w:r>
        <w:t xml:space="preserve">Update your IDP at least annually and discuss it with your PI. Useful resources:</w:t>
      </w:r>
    </w:p>
    <w:p>
      <w:pPr>
        <w:pStyle w:val="Compact"/>
        <w:numPr>
          <w:ilvl w:val="0"/>
          <w:numId w:val="1215"/>
        </w:numPr>
      </w:pPr>
      <w:hyperlink r:id="rId628">
        <w:r>
          <w:rPr>
            <w:rStyle w:val="Hyperlink"/>
          </w:rPr>
          <w:t xml:space="preserve">myIDP - Individual Development Plan tool</w:t>
        </w:r>
      </w:hyperlink>
    </w:p>
    <w:p>
      <w:pPr>
        <w:pStyle w:val="Compact"/>
        <w:numPr>
          <w:ilvl w:val="0"/>
          <w:numId w:val="1215"/>
        </w:numPr>
      </w:pPr>
      <w:hyperlink r:id="rId629">
        <w:r>
          <w:rPr>
            <w:rStyle w:val="Hyperlink"/>
          </w:rPr>
          <w:t xml:space="preserve">NIH OITE Career Resources</w:t>
        </w:r>
      </w:hyperlink>
    </w:p>
    <w:bookmarkEnd w:id="630"/>
    <w:bookmarkStart w:id="63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16"/>
        </w:numPr>
      </w:pPr>
      <w:r>
        <w:t xml:space="preserve">Discuss conference opportunities with PIs early</w:t>
      </w:r>
    </w:p>
    <w:p>
      <w:pPr>
        <w:pStyle w:val="Compact"/>
        <w:numPr>
          <w:ilvl w:val="0"/>
          <w:numId w:val="1216"/>
        </w:numPr>
      </w:pPr>
      <w:r>
        <w:t xml:space="preserve">Submit abstracts with PI approval</w:t>
      </w:r>
    </w:p>
    <w:p>
      <w:pPr>
        <w:pStyle w:val="Compact"/>
        <w:numPr>
          <w:ilvl w:val="0"/>
          <w:numId w:val="1216"/>
        </w:numPr>
      </w:pPr>
      <w:r>
        <w:t xml:space="preserve">Practice presentations in lab meeting before the conference</w:t>
      </w:r>
    </w:p>
    <w:p>
      <w:pPr>
        <w:pStyle w:val="Compact"/>
        <w:numPr>
          <w:ilvl w:val="0"/>
          <w:numId w:val="121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17"/>
        </w:numPr>
      </w:pPr>
      <w:hyperlink r:id="rId631">
        <w:r>
          <w:rPr>
            <w:rStyle w:val="Hyperlink"/>
          </w:rPr>
          <w:t xml:space="preserve">How to tell a compelling story in scientific presentations</w:t>
        </w:r>
      </w:hyperlink>
    </w:p>
    <w:p>
      <w:pPr>
        <w:pStyle w:val="Compact"/>
        <w:numPr>
          <w:ilvl w:val="0"/>
          <w:numId w:val="1217"/>
        </w:numPr>
      </w:pPr>
      <w:hyperlink r:id="rId612">
        <w:r>
          <w:rPr>
            <w:rStyle w:val="Hyperlink"/>
          </w:rPr>
          <w:t xml:space="preserve">How to give a killer narratively-driven scientific talk</w:t>
        </w:r>
      </w:hyperlink>
    </w:p>
    <w:p>
      <w:pPr>
        <w:pStyle w:val="Compact"/>
        <w:numPr>
          <w:ilvl w:val="0"/>
          <w:numId w:val="1217"/>
        </w:numPr>
      </w:pPr>
      <w:hyperlink r:id="rId632">
        <w:r>
          <w:rPr>
            <w:rStyle w:val="Hyperlink"/>
          </w:rPr>
          <w:t xml:space="preserve">How to make a better poster</w:t>
        </w:r>
      </w:hyperlink>
    </w:p>
    <w:p>
      <w:pPr>
        <w:pStyle w:val="Compact"/>
        <w:numPr>
          <w:ilvl w:val="0"/>
          <w:numId w:val="1217"/>
        </w:numPr>
      </w:pPr>
      <w:hyperlink r:id="rId614">
        <w:r>
          <w:rPr>
            <w:rStyle w:val="Hyperlink"/>
          </w:rPr>
          <w:t xml:space="preserve">How to make an even better poster</w:t>
        </w:r>
      </w:hyperlink>
    </w:p>
    <w:bookmarkEnd w:id="633"/>
    <w:bookmarkStart w:id="63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8"/>
        </w:numPr>
      </w:pPr>
      <w:r>
        <w:t xml:space="preserve">Label x-axis and y-axis clearly</w:t>
      </w:r>
    </w:p>
    <w:p>
      <w:pPr>
        <w:pStyle w:val="Compact"/>
        <w:numPr>
          <w:ilvl w:val="0"/>
          <w:numId w:val="1218"/>
        </w:numPr>
      </w:pPr>
      <w:r>
        <w:t xml:space="preserve">Use panel labels when including multiple subplots</w:t>
      </w:r>
    </w:p>
    <w:p>
      <w:pPr>
        <w:pStyle w:val="Compact"/>
        <w:numPr>
          <w:ilvl w:val="0"/>
          <w:numId w:val="1218"/>
        </w:numPr>
      </w:pPr>
      <w:r>
        <w:t xml:space="preserve">Include sufficient tick marks and labels</w:t>
      </w:r>
    </w:p>
    <w:p>
      <w:pPr>
        <w:pStyle w:val="Compact"/>
        <w:numPr>
          <w:ilvl w:val="0"/>
          <w:numId w:val="1218"/>
        </w:numPr>
      </w:pPr>
      <w:r>
        <w:t xml:space="preserve">Use appropriate font sizes (readable but not distracting)</w:t>
      </w:r>
    </w:p>
    <w:p>
      <w:pPr>
        <w:pStyle w:val="Compact"/>
        <w:numPr>
          <w:ilvl w:val="0"/>
          <w:numId w:val="1218"/>
        </w:numPr>
      </w:pPr>
      <w:r>
        <w:t xml:space="preserve">Use colorblind-friendly palettes (see</w:t>
      </w:r>
      <w:r>
        <w:t xml:space="preserve"> </w:t>
      </w:r>
      <w:hyperlink r:id="rId634">
        <w:r>
          <w:rPr>
            <w:rStyle w:val="Hyperlink"/>
          </w:rPr>
          <w:t xml:space="preserve">ColorBrewer</w:t>
        </w:r>
      </w:hyperlink>
      <w:r>
        <w:t xml:space="preserve"> </w:t>
      </w:r>
      <w:r>
        <w:t xml:space="preserve">or</w:t>
      </w:r>
      <w:r>
        <w:t xml:space="preserve"> </w:t>
      </w:r>
      <w:hyperlink r:id="rId635">
        <w:r>
          <w:rPr>
            <w:rStyle w:val="Hyperlink"/>
          </w:rPr>
          <w:t xml:space="preserve">iwanthue</w:t>
        </w:r>
      </w:hyperlink>
      <w:r>
        <w:t xml:space="preserve">)</w:t>
      </w:r>
    </w:p>
    <w:p>
      <w:pPr>
        <w:pStyle w:val="Compact"/>
        <w:numPr>
          <w:ilvl w:val="0"/>
          <w:numId w:val="1218"/>
        </w:numPr>
      </w:pPr>
      <w:r>
        <w:t xml:space="preserve">Define colors, shapes, and line types in legends</w:t>
      </w:r>
    </w:p>
    <w:p>
      <w:pPr>
        <w:pStyle w:val="Compact"/>
        <w:numPr>
          <w:ilvl w:val="0"/>
          <w:numId w:val="1218"/>
        </w:numPr>
      </w:pPr>
      <w:r>
        <w:t xml:space="preserve">Minimize abbreviations in labels and legends</w:t>
      </w:r>
    </w:p>
    <w:p>
      <w:pPr>
        <w:pStyle w:val="Compact"/>
        <w:numPr>
          <w:ilvl w:val="0"/>
          <w:numId w:val="1218"/>
        </w:numPr>
      </w:pPr>
      <w:r>
        <w:t xml:space="preserve">Use transparency to show overlapping data</w:t>
      </w:r>
    </w:p>
    <w:p>
      <w:pPr>
        <w:pStyle w:val="Compact"/>
        <w:numPr>
          <w:ilvl w:val="0"/>
          <w:numId w:val="1218"/>
        </w:numPr>
      </w:pPr>
      <w:r>
        <w:t xml:space="preserve">Show measures of precision (e.g., 95% confidence intervals)</w:t>
      </w:r>
    </w:p>
    <w:p>
      <w:pPr>
        <w:pStyle w:val="FirstParagraph"/>
      </w:pPr>
      <w:r>
        <w:rPr>
          <w:b/>
          <w:bCs/>
        </w:rPr>
        <w:t xml:space="preserve">Resources:</w:t>
      </w:r>
    </w:p>
    <w:p>
      <w:pPr>
        <w:pStyle w:val="Compact"/>
        <w:numPr>
          <w:ilvl w:val="0"/>
          <w:numId w:val="1219"/>
        </w:numPr>
      </w:pPr>
      <w:hyperlink r:id="rId636">
        <w:r>
          <w:rPr>
            <w:rStyle w:val="Hyperlink"/>
          </w:rPr>
          <w:t xml:space="preserve">Ten Simple Rules for Better Figures</w:t>
        </w:r>
      </w:hyperlink>
    </w:p>
    <w:bookmarkEnd w:id="637"/>
    <w:bookmarkStart w:id="640" w:name="grant-writing"/>
    <w:p>
      <w:pPr>
        <w:pStyle w:val="Heading2"/>
      </w:pPr>
      <w:r>
        <w:t xml:space="preserve">20.5 Grant Writing</w:t>
      </w:r>
    </w:p>
    <w:p>
      <w:pPr>
        <w:pStyle w:val="Compact"/>
        <w:numPr>
          <w:ilvl w:val="0"/>
          <w:numId w:val="1220"/>
        </w:numPr>
      </w:pPr>
      <w:r>
        <w:t xml:space="preserve">Graduate students and postdocs are encouraged to apply for fellowships (e.g., NIH F31, NSF GRFP, K awards)</w:t>
      </w:r>
    </w:p>
    <w:p>
      <w:pPr>
        <w:pStyle w:val="Compact"/>
        <w:numPr>
          <w:ilvl w:val="0"/>
          <w:numId w:val="1220"/>
        </w:numPr>
      </w:pPr>
      <w:r>
        <w:t xml:space="preserve">PIs will support fellowship applications with feedback, letters of support, and mentoring</w:t>
      </w:r>
    </w:p>
    <w:p>
      <w:pPr>
        <w:pStyle w:val="Compact"/>
        <w:numPr>
          <w:ilvl w:val="0"/>
          <w:numId w:val="1220"/>
        </w:numPr>
      </w:pPr>
      <w:r>
        <w:t xml:space="preserve">Start planning fellowship applications well in advance of deadlines (typically 3-6 months)</w:t>
      </w:r>
    </w:p>
    <w:p>
      <w:pPr>
        <w:pStyle w:val="Compact"/>
        <w:numPr>
          <w:ilvl w:val="0"/>
          <w:numId w:val="1220"/>
        </w:numPr>
      </w:pPr>
      <w:r>
        <w:t xml:space="preserve">Attend grant writing workshops and seek feedback from multiple sources</w:t>
      </w:r>
    </w:p>
    <w:p>
      <w:pPr>
        <w:pStyle w:val="FirstParagraph"/>
      </w:pPr>
      <w:r>
        <w:rPr>
          <w:b/>
          <w:bCs/>
        </w:rPr>
        <w:t xml:space="preserve">Resources:</w:t>
      </w:r>
    </w:p>
    <w:p>
      <w:pPr>
        <w:pStyle w:val="Compact"/>
        <w:numPr>
          <w:ilvl w:val="0"/>
          <w:numId w:val="1221"/>
        </w:numPr>
      </w:pPr>
      <w:hyperlink r:id="rId638">
        <w:r>
          <w:rPr>
            <w:rStyle w:val="Hyperlink"/>
          </w:rPr>
          <w:t xml:space="preserve">Building Your Funding Train</w:t>
        </w:r>
      </w:hyperlink>
    </w:p>
    <w:p>
      <w:pPr>
        <w:pStyle w:val="Compact"/>
        <w:numPr>
          <w:ilvl w:val="0"/>
          <w:numId w:val="1221"/>
        </w:numPr>
      </w:pPr>
      <w:hyperlink r:id="rId639">
        <w:r>
          <w:rPr>
            <w:rStyle w:val="Hyperlink"/>
          </w:rPr>
          <w:t xml:space="preserve">NIH Funding Opportunities</w:t>
        </w:r>
      </w:hyperlink>
    </w:p>
    <w:p>
      <w:pPr>
        <w:pStyle w:val="Compact"/>
        <w:numPr>
          <w:ilvl w:val="0"/>
          <w:numId w:val="1221"/>
        </w:numPr>
      </w:pPr>
      <w:hyperlink r:id="rId620">
        <w:r>
          <w:rPr>
            <w:rStyle w:val="Hyperlink"/>
          </w:rPr>
          <w:t xml:space="preserve">NIH Grant Writing Resources</w:t>
        </w:r>
      </w:hyperlink>
    </w:p>
    <w:bookmarkEnd w:id="640"/>
    <w:bookmarkStart w:id="649"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41"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22"/>
        </w:numPr>
      </w:pPr>
      <w:r>
        <w:t xml:space="preserve">Understand the typical scope and depth expected</w:t>
      </w:r>
    </w:p>
    <w:p>
      <w:pPr>
        <w:pStyle w:val="Compact"/>
        <w:numPr>
          <w:ilvl w:val="0"/>
          <w:numId w:val="1222"/>
        </w:numPr>
      </w:pPr>
      <w:r>
        <w:t xml:space="preserve">See different approaches to structure and presentation</w:t>
      </w:r>
    </w:p>
    <w:p>
      <w:pPr>
        <w:pStyle w:val="Compact"/>
        <w:numPr>
          <w:ilvl w:val="0"/>
          <w:numId w:val="1222"/>
        </w:numPr>
      </w:pPr>
      <w:r>
        <w:t xml:space="preserve">Calibrate your expectations based on successful examples</w:t>
      </w:r>
    </w:p>
    <w:p>
      <w:pPr>
        <w:pStyle w:val="Compact"/>
        <w:numPr>
          <w:ilvl w:val="0"/>
          <w:numId w:val="122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41"/>
    <w:bookmarkStart w:id="642"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23"/>
        </w:numPr>
      </w:pPr>
      <w:r>
        <w:t xml:space="preserve">Independent research capability</w:t>
      </w:r>
    </w:p>
    <w:p>
      <w:pPr>
        <w:pStyle w:val="Compact"/>
        <w:numPr>
          <w:ilvl w:val="0"/>
          <w:numId w:val="1223"/>
        </w:numPr>
      </w:pPr>
      <w:r>
        <w:t xml:space="preserve">Ability to communicate findings effectively</w:t>
      </w:r>
    </w:p>
    <w:p>
      <w:pPr>
        <w:pStyle w:val="Compact"/>
        <w:numPr>
          <w:ilvl w:val="0"/>
          <w:numId w:val="1223"/>
        </w:numPr>
      </w:pPr>
      <w:r>
        <w:t xml:space="preserve">Contribution to the scientific literature</w:t>
      </w:r>
    </w:p>
    <w:p>
      <w:pPr>
        <w:pStyle w:val="Compact"/>
        <w:numPr>
          <w:ilvl w:val="0"/>
          <w:numId w:val="1223"/>
        </w:numPr>
      </w:pPr>
      <w:r>
        <w:t xml:space="preserve">Readiness for an academic or research career</w:t>
      </w:r>
    </w:p>
    <w:bookmarkEnd w:id="642"/>
    <w:bookmarkStart w:id="643"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43"/>
    <w:bookmarkStart w:id="645"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4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24"/>
        </w:numPr>
      </w:pPr>
      <w:r>
        <w:t xml:space="preserve">The dissertation proves you can conduct rigorous research</w:t>
      </w:r>
    </w:p>
    <w:p>
      <w:pPr>
        <w:pStyle w:val="Compact"/>
        <w:numPr>
          <w:ilvl w:val="0"/>
          <w:numId w:val="1224"/>
        </w:numPr>
      </w:pPr>
      <w:r>
        <w:t xml:space="preserve">It doesn’t need to solve every problem in your field</w:t>
      </w:r>
    </w:p>
    <w:p>
      <w:pPr>
        <w:pStyle w:val="Compact"/>
        <w:numPr>
          <w:ilvl w:val="0"/>
          <w:numId w:val="1224"/>
        </w:numPr>
      </w:pPr>
      <w:r>
        <w:t xml:space="preserve">It doesn’t need to be flawless</w:t>
      </w:r>
    </w:p>
    <w:p>
      <w:pPr>
        <w:pStyle w:val="Compact"/>
        <w:numPr>
          <w:ilvl w:val="0"/>
          <w:numId w:val="1224"/>
        </w:numPr>
      </w:pPr>
      <w:r>
        <w:t xml:space="preserve">It doesn’t need to be all-encompassing</w:t>
      </w:r>
    </w:p>
    <w:p>
      <w:pPr>
        <w:pStyle w:val="Compact"/>
        <w:numPr>
          <w:ilvl w:val="0"/>
          <w:numId w:val="1224"/>
        </w:numPr>
      </w:pPr>
      <w:r>
        <w:t xml:space="preserve">It just needs to constitute incremental progress in your field</w:t>
      </w:r>
    </w:p>
    <w:bookmarkEnd w:id="645"/>
    <w:bookmarkStart w:id="646"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25"/>
        </w:numPr>
      </w:pPr>
      <w:r>
        <w:t xml:space="preserve">Done is better than perfect when it comes to dissertations</w:t>
      </w:r>
    </w:p>
    <w:p>
      <w:pPr>
        <w:pStyle w:val="Compact"/>
        <w:numPr>
          <w:ilvl w:val="0"/>
          <w:numId w:val="1225"/>
        </w:numPr>
      </w:pPr>
      <w:r>
        <w:t xml:space="preserve">You’ll have your entire career to refine and expand on these ideas</w:t>
      </w:r>
    </w:p>
    <w:p>
      <w:pPr>
        <w:pStyle w:val="Compact"/>
        <w:numPr>
          <w:ilvl w:val="0"/>
          <w:numId w:val="1225"/>
        </w:numPr>
      </w:pPr>
      <w:r>
        <w:t xml:space="preserve">The goal is to finish and move forward,</w:t>
      </w:r>
      <w:r>
        <w:t xml:space="preserve"> </w:t>
      </w:r>
      <w:r>
        <w:t xml:space="preserve">not to write the definitive work on your topic</w:t>
      </w:r>
    </w:p>
    <w:p>
      <w:pPr>
        <w:pStyle w:val="Compact"/>
        <w:numPr>
          <w:ilvl w:val="0"/>
          <w:numId w:val="122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46"/>
    <w:bookmarkStart w:id="648" w:name="resources-3"/>
    <w:p>
      <w:pPr>
        <w:pStyle w:val="Heading3"/>
      </w:pPr>
      <w:r>
        <w:t xml:space="preserve">20.6.6 Resources</w:t>
      </w:r>
    </w:p>
    <w:p>
      <w:pPr>
        <w:pStyle w:val="FirstParagraph"/>
      </w:pPr>
      <w:r>
        <w:rPr>
          <w:b/>
          <w:bCs/>
        </w:rPr>
        <w:t xml:space="preserve">Dissertation writing tools:</w:t>
      </w:r>
    </w:p>
    <w:p>
      <w:pPr>
        <w:pStyle w:val="Compact"/>
        <w:numPr>
          <w:ilvl w:val="0"/>
          <w:numId w:val="1226"/>
        </w:numPr>
      </w:pPr>
      <w:hyperlink r:id="rId647">
        <w:r>
          <w:rPr>
            <w:rStyle w:val="Hyperlink"/>
          </w:rPr>
          <w:t xml:space="preserve">quarto-thesis</w:t>
        </w:r>
      </w:hyperlink>
      <w:r>
        <w:t xml:space="preserve"> </w:t>
      </w:r>
      <w:r>
        <w:t xml:space="preserve">- Quarto extension for creating masters or PhD theses with professional LaTeX formatting</w:t>
      </w:r>
    </w:p>
    <w:bookmarkEnd w:id="648"/>
    <w:bookmarkEnd w:id="649"/>
    <w:bookmarkStart w:id="650"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27"/>
        </w:numPr>
      </w:pPr>
      <w:r>
        <w:t xml:space="preserve">Graduate students are encouraged to gain teaching experience</w:t>
      </w:r>
    </w:p>
    <w:p>
      <w:pPr>
        <w:pStyle w:val="Compact"/>
        <w:numPr>
          <w:ilvl w:val="0"/>
          <w:numId w:val="1227"/>
        </w:numPr>
      </w:pPr>
      <w:r>
        <w:t xml:space="preserve">We support science communication and outreach activities</w:t>
      </w:r>
    </w:p>
    <w:p>
      <w:pPr>
        <w:pStyle w:val="Compact"/>
        <w:numPr>
          <w:ilvl w:val="0"/>
          <w:numId w:val="1227"/>
        </w:numPr>
      </w:pPr>
      <w:r>
        <w:t xml:space="preserve">Discuss opportunities with PIs</w:t>
      </w:r>
    </w:p>
    <w:p>
      <w:pPr>
        <w:pStyle w:val="FirstParagraph"/>
      </w:pPr>
      <w:r>
        <w:t xml:space="preserve">The</w:t>
      </w:r>
      <w:r>
        <w:t xml:space="preserve"> </w:t>
      </w:r>
      <w:hyperlink r:id="rId43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87">
        <w:r>
          <w:rPr>
            <w:rStyle w:val="Hyperlink"/>
          </w:rPr>
          <w:t xml:space="preserve">workshop index</w:t>
        </w:r>
      </w:hyperlink>
      <w:r>
        <w:t xml:space="preserve"> </w:t>
      </w:r>
      <w:r>
        <w:t xml:space="preserve">provides a comprehensive catalog of available resources.</w:t>
      </w:r>
    </w:p>
    <w:bookmarkEnd w:id="650"/>
    <w:bookmarkStart w:id="651"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8"/>
        </w:numPr>
      </w:pPr>
      <w:r>
        <w:t xml:space="preserve">Attend seminars and departmental events</w:t>
      </w:r>
    </w:p>
    <w:p>
      <w:pPr>
        <w:pStyle w:val="Compact"/>
        <w:numPr>
          <w:ilvl w:val="0"/>
          <w:numId w:val="1228"/>
        </w:numPr>
      </w:pPr>
      <w:r>
        <w:t xml:space="preserve">Connect with researchers in your field</w:t>
      </w:r>
    </w:p>
    <w:p>
      <w:pPr>
        <w:pStyle w:val="Compact"/>
        <w:numPr>
          <w:ilvl w:val="0"/>
          <w:numId w:val="1228"/>
        </w:numPr>
      </w:pPr>
      <w:r>
        <w:t xml:space="preserve">Join professional societies</w:t>
      </w:r>
    </w:p>
    <w:p>
      <w:pPr>
        <w:pStyle w:val="Compact"/>
        <w:numPr>
          <w:ilvl w:val="0"/>
          <w:numId w:val="1228"/>
        </w:numPr>
      </w:pPr>
      <w:r>
        <w:t xml:space="preserve">Use professional social media platforms to share research and engage with the scientific community</w:t>
      </w:r>
    </w:p>
    <w:p>
      <w:r>
        <w:br w:type="page"/>
      </w:r>
    </w:p>
    <w:bookmarkEnd w:id="651"/>
    <w:bookmarkEnd w:id="652"/>
    <w:bookmarkStart w:id="661"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26">
        <w:r>
          <w:rPr>
            <w:rStyle w:val="Hyperlink"/>
          </w:rPr>
          <w:t xml:space="preserve">original by Jade Benjamin-Chung</w:t>
        </w:r>
      </w:hyperlink>
    </w:p>
    <w:bookmarkStart w:id="653"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9"/>
        </w:numPr>
      </w:pPr>
      <w:r>
        <w:rPr>
          <w:b/>
          <w:bCs/>
        </w:rPr>
        <w:t xml:space="preserve">Planning</w:t>
      </w:r>
      <w:r>
        <w:t xml:space="preserve">: Discuss target journals, outline, and timeline with PIs</w:t>
      </w:r>
    </w:p>
    <w:p>
      <w:pPr>
        <w:pStyle w:val="Compact"/>
        <w:numPr>
          <w:ilvl w:val="0"/>
          <w:numId w:val="1229"/>
        </w:numPr>
      </w:pPr>
      <w:r>
        <w:rPr>
          <w:b/>
          <w:bCs/>
        </w:rPr>
        <w:t xml:space="preserve">Drafting</w:t>
      </w:r>
      <w:r>
        <w:t xml:space="preserve">: Lead author prepares initial draft</w:t>
      </w:r>
    </w:p>
    <w:p>
      <w:pPr>
        <w:pStyle w:val="Compact"/>
        <w:numPr>
          <w:ilvl w:val="0"/>
          <w:numId w:val="1229"/>
        </w:numPr>
      </w:pPr>
      <w:r>
        <w:rPr>
          <w:b/>
          <w:bCs/>
        </w:rPr>
        <w:t xml:space="preserve">Internal review</w:t>
      </w:r>
      <w:r>
        <w:t xml:space="preserve">: Co-authors review and provide feedback</w:t>
      </w:r>
    </w:p>
    <w:p>
      <w:pPr>
        <w:pStyle w:val="Compact"/>
        <w:numPr>
          <w:ilvl w:val="0"/>
          <w:numId w:val="1229"/>
        </w:numPr>
      </w:pPr>
      <w:r>
        <w:rPr>
          <w:b/>
          <w:bCs/>
        </w:rPr>
        <w:t xml:space="preserve">Revision</w:t>
      </w:r>
      <w:r>
        <w:t xml:space="preserve">: Lead author incorporates feedback iteratively</w:t>
      </w:r>
    </w:p>
    <w:p>
      <w:pPr>
        <w:pStyle w:val="Compact"/>
        <w:numPr>
          <w:ilvl w:val="0"/>
          <w:numId w:val="1229"/>
        </w:numPr>
      </w:pPr>
      <w:r>
        <w:rPr>
          <w:b/>
          <w:bCs/>
        </w:rPr>
        <w:t xml:space="preserve">PI approval</w:t>
      </w:r>
      <w:r>
        <w:t xml:space="preserve">: Obtain final approval from PIs before submission</w:t>
      </w:r>
    </w:p>
    <w:p>
      <w:pPr>
        <w:pStyle w:val="Compact"/>
        <w:numPr>
          <w:ilvl w:val="0"/>
          <w:numId w:val="1229"/>
        </w:numPr>
      </w:pPr>
      <w:r>
        <w:rPr>
          <w:b/>
          <w:bCs/>
        </w:rPr>
        <w:t xml:space="preserve">Submission</w:t>
      </w:r>
      <w:r>
        <w:t xml:space="preserve">: Submit to journal</w:t>
      </w:r>
    </w:p>
    <w:p>
      <w:pPr>
        <w:pStyle w:val="Compact"/>
        <w:numPr>
          <w:ilvl w:val="0"/>
          <w:numId w:val="1229"/>
        </w:numPr>
      </w:pPr>
      <w:r>
        <w:rPr>
          <w:b/>
          <w:bCs/>
        </w:rPr>
        <w:t xml:space="preserve">Revisions</w:t>
      </w:r>
      <w:r>
        <w:t xml:space="preserve">: Lead author coordinates response to peer reviewers</w:t>
      </w:r>
    </w:p>
    <w:p>
      <w:pPr>
        <w:pStyle w:val="Compact"/>
        <w:numPr>
          <w:ilvl w:val="0"/>
          <w:numId w:val="1229"/>
        </w:numPr>
      </w:pPr>
      <w:r>
        <w:rPr>
          <w:b/>
          <w:bCs/>
        </w:rPr>
        <w:t xml:space="preserve">Publication</w:t>
      </w:r>
      <w:r>
        <w:t xml:space="preserve">: Celebrate and share!</w:t>
      </w:r>
    </w:p>
    <w:bookmarkEnd w:id="653"/>
    <w:bookmarkStart w:id="656" w:name="preprints-and-open-access"/>
    <w:p>
      <w:pPr>
        <w:pStyle w:val="Heading2"/>
      </w:pPr>
      <w:r>
        <w:t xml:space="preserve">21.2 Preprints and Open Access</w:t>
      </w:r>
    </w:p>
    <w:p>
      <w:pPr>
        <w:pStyle w:val="Compact"/>
        <w:numPr>
          <w:ilvl w:val="0"/>
          <w:numId w:val="1230"/>
        </w:numPr>
      </w:pPr>
      <w:r>
        <w:t xml:space="preserve">We encourage posting preprints prior to or during peer review on platforms like</w:t>
      </w:r>
      <w:r>
        <w:t xml:space="preserve"> </w:t>
      </w:r>
      <w:hyperlink r:id="rId654">
        <w:r>
          <w:rPr>
            <w:rStyle w:val="Hyperlink"/>
          </w:rPr>
          <w:t xml:space="preserve">medRxiv</w:t>
        </w:r>
      </w:hyperlink>
      <w:r>
        <w:t xml:space="preserve"> </w:t>
      </w:r>
      <w:r>
        <w:t xml:space="preserve">or</w:t>
      </w:r>
      <w:r>
        <w:t xml:space="preserve"> </w:t>
      </w:r>
      <w:hyperlink r:id="rId655">
        <w:r>
          <w:rPr>
            <w:rStyle w:val="Hyperlink"/>
          </w:rPr>
          <w:t xml:space="preserve">bioRxiv</w:t>
        </w:r>
      </w:hyperlink>
    </w:p>
    <w:p>
      <w:pPr>
        <w:pStyle w:val="Compact"/>
        <w:numPr>
          <w:ilvl w:val="0"/>
          <w:numId w:val="1230"/>
        </w:numPr>
      </w:pPr>
      <w:r>
        <w:t xml:space="preserve">Preprints allow rapid dissemination of findings and can be cited in grant applications</w:t>
      </w:r>
    </w:p>
    <w:p>
      <w:pPr>
        <w:pStyle w:val="Compact"/>
        <w:numPr>
          <w:ilvl w:val="0"/>
          <w:numId w:val="1230"/>
        </w:numPr>
      </w:pPr>
      <w:r>
        <w:t xml:space="preserve">We support publishing in open access journals when possible to maximize accessibility</w:t>
      </w:r>
    </w:p>
    <w:p>
      <w:pPr>
        <w:pStyle w:val="Compact"/>
        <w:numPr>
          <w:ilvl w:val="0"/>
          <w:numId w:val="123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54">
        <w:r>
          <w:rPr>
            <w:rStyle w:val="Hyperlink"/>
          </w:rPr>
          <w:t xml:space="preserve">medRxiv</w:t>
        </w:r>
      </w:hyperlink>
      <w:r>
        <w:t xml:space="preserve">.</w:t>
      </w:r>
    </w:p>
    <w:bookmarkEnd w:id="656"/>
    <w:bookmarkStart w:id="658"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31"/>
        </w:numPr>
      </w:pPr>
      <w:r>
        <w:t xml:space="preserve">CONSORT for randomized trials</w:t>
      </w:r>
    </w:p>
    <w:p>
      <w:pPr>
        <w:pStyle w:val="Compact"/>
        <w:numPr>
          <w:ilvl w:val="0"/>
          <w:numId w:val="1231"/>
        </w:numPr>
      </w:pPr>
      <w:r>
        <w:t xml:space="preserve">STROBE for observational studies</w:t>
      </w:r>
    </w:p>
    <w:p>
      <w:pPr>
        <w:pStyle w:val="Compact"/>
        <w:numPr>
          <w:ilvl w:val="0"/>
          <w:numId w:val="1231"/>
        </w:numPr>
      </w:pPr>
      <w:r>
        <w:t xml:space="preserve">PRISMA for systematic reviews</w:t>
      </w:r>
    </w:p>
    <w:p>
      <w:pPr>
        <w:pStyle w:val="Compact"/>
        <w:numPr>
          <w:ilvl w:val="0"/>
          <w:numId w:val="1231"/>
        </w:numPr>
      </w:pPr>
      <w:r>
        <w:t xml:space="preserve">Others as appropriate (see</w:t>
      </w:r>
      <w:r>
        <w:t xml:space="preserve"> </w:t>
      </w:r>
      <w:hyperlink r:id="rId657">
        <w:r>
          <w:rPr>
            <w:rStyle w:val="Hyperlink"/>
          </w:rPr>
          <w:t xml:space="preserve">EQUATOR Network</w:t>
        </w:r>
      </w:hyperlink>
      <w:r>
        <w:t xml:space="preserve">)</w:t>
      </w:r>
    </w:p>
    <w:bookmarkEnd w:id="658"/>
    <w:bookmarkStart w:id="659" w:name="manuscript-checklist-1"/>
    <w:p>
      <w:pPr>
        <w:pStyle w:val="Heading2"/>
      </w:pPr>
      <w:r>
        <w:t xml:space="preserve">21.4 Manuscript Checklist</w:t>
      </w:r>
    </w:p>
    <w:p>
      <w:pPr>
        <w:pStyle w:val="FirstParagraph"/>
      </w:pPr>
      <w:r>
        <w:t xml:space="preserve">Before submitting a manuscript:</w:t>
      </w:r>
    </w:p>
    <w:p>
      <w:pPr>
        <w:pStyle w:val="Compact"/>
        <w:numPr>
          <w:ilvl w:val="0"/>
          <w:numId w:val="1232"/>
        </w:numPr>
      </w:pPr>
      <w:r>
        <w:t xml:space="preserve">Completed relevant reporting checklist</w:t>
      </w:r>
    </w:p>
    <w:p>
      <w:pPr>
        <w:pStyle w:val="Compact"/>
        <w:numPr>
          <w:ilvl w:val="0"/>
          <w:numId w:val="1233"/>
        </w:numPr>
      </w:pPr>
      <w:r>
        <w:t xml:space="preserve">Results are reproducible (rerunning code replicates tables/figures exactly)</w:t>
      </w:r>
    </w:p>
    <w:p>
      <w:pPr>
        <w:pStyle w:val="Compact"/>
        <w:numPr>
          <w:ilvl w:val="0"/>
          <w:numId w:val="1234"/>
        </w:numPr>
      </w:pPr>
      <w:r>
        <w:t xml:space="preserve">Target journal selected</w:t>
      </w:r>
    </w:p>
    <w:p>
      <w:pPr>
        <w:pStyle w:val="Compact"/>
        <w:numPr>
          <w:ilvl w:val="0"/>
          <w:numId w:val="1235"/>
        </w:numPr>
      </w:pPr>
      <w:r>
        <w:t xml:space="preserve">Title is declarative and states findings clearly</w:t>
      </w:r>
    </w:p>
    <w:p>
      <w:pPr>
        <w:pStyle w:val="Compact"/>
        <w:numPr>
          <w:ilvl w:val="0"/>
          <w:numId w:val="1236"/>
        </w:numPr>
      </w:pPr>
      <w:r>
        <w:t xml:space="preserve">Word count meets journal requirements</w:t>
      </w:r>
    </w:p>
    <w:p>
      <w:pPr>
        <w:pStyle w:val="Compact"/>
        <w:numPr>
          <w:ilvl w:val="0"/>
          <w:numId w:val="1237"/>
        </w:numPr>
      </w:pPr>
      <w:r>
        <w:t xml:space="preserve">Manuscript follows journal formatting guidelines</w:t>
      </w:r>
    </w:p>
    <w:p>
      <w:pPr>
        <w:pStyle w:val="Compact"/>
        <w:numPr>
          <w:ilvl w:val="0"/>
          <w:numId w:val="1238"/>
        </w:numPr>
      </w:pPr>
      <w:r>
        <w:t xml:space="preserve">Consistent voice throughout (typically active voice)</w:t>
      </w:r>
    </w:p>
    <w:p>
      <w:pPr>
        <w:pStyle w:val="Compact"/>
        <w:numPr>
          <w:ilvl w:val="0"/>
          <w:numId w:val="1239"/>
        </w:numPr>
      </w:pPr>
      <w:r>
        <w:t xml:space="preserve">All figures and tables referenced in main text</w:t>
      </w:r>
    </w:p>
    <w:p>
      <w:pPr>
        <w:pStyle w:val="Compact"/>
        <w:numPr>
          <w:ilvl w:val="0"/>
          <w:numId w:val="1240"/>
        </w:numPr>
      </w:pPr>
      <w:r>
        <w:t xml:space="preserve">Captions for all figures and tables</w:t>
      </w:r>
    </w:p>
    <w:p>
      <w:pPr>
        <w:pStyle w:val="Compact"/>
        <w:numPr>
          <w:ilvl w:val="0"/>
          <w:numId w:val="1241"/>
        </w:numPr>
      </w:pPr>
      <w:r>
        <w:t xml:space="preserve">Tables/figures numbered by order of appearance</w:t>
      </w:r>
    </w:p>
    <w:p>
      <w:pPr>
        <w:pStyle w:val="Compact"/>
        <w:numPr>
          <w:ilvl w:val="0"/>
          <w:numId w:val="1242"/>
        </w:numPr>
      </w:pPr>
      <w:r>
        <w:t xml:space="preserve">Abbreviations defined at first use and used sparingly</w:t>
      </w:r>
    </w:p>
    <w:p>
      <w:pPr>
        <w:pStyle w:val="Compact"/>
        <w:numPr>
          <w:ilvl w:val="0"/>
          <w:numId w:val="124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44"/>
        </w:numPr>
      </w:pPr>
      <w:r>
        <w:t xml:space="preserve">Avoid directionless statements (specify direction of associations)</w:t>
      </w:r>
    </w:p>
    <w:p>
      <w:pPr>
        <w:pStyle w:val="Compact"/>
        <w:numPr>
          <w:ilvl w:val="0"/>
          <w:numId w:val="1245"/>
        </w:numPr>
      </w:pPr>
      <w:r>
        <w:t xml:space="preserve">Causal language only when supported by study design</w:t>
      </w:r>
    </w:p>
    <w:p>
      <w:pPr>
        <w:pStyle w:val="Compact"/>
        <w:numPr>
          <w:ilvl w:val="0"/>
          <w:numId w:val="124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47"/>
        </w:numPr>
      </w:pPr>
      <w:r>
        <w:t xml:space="preserve">Author contributions drafted using CRediT Taxonomy</w:t>
      </w:r>
    </w:p>
    <w:bookmarkEnd w:id="659"/>
    <w:bookmarkStart w:id="660"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48"/>
        </w:numPr>
      </w:pPr>
      <w:r>
        <w:rPr>
          <w:b/>
          <w:bCs/>
        </w:rPr>
        <w:t xml:space="preserve">Cite primary sources</w:t>
      </w:r>
      <w:r>
        <w:t xml:space="preserve"> </w:t>
      </w:r>
      <w:r>
        <w:t xml:space="preserve">for factual statements about established knowledge, methods, or findings</w:t>
      </w:r>
    </w:p>
    <w:p>
      <w:pPr>
        <w:pStyle w:val="Compact"/>
        <w:numPr>
          <w:ilvl w:val="0"/>
          <w:numId w:val="1248"/>
        </w:numPr>
      </w:pPr>
      <w:r>
        <w:rPr>
          <w:b/>
          <w:bCs/>
        </w:rPr>
        <w:t xml:space="preserve">Cite official documentation</w:t>
      </w:r>
      <w:r>
        <w:t xml:space="preserve"> </w:t>
      </w:r>
      <w:r>
        <w:t xml:space="preserve">when describing how software, tools, or systems work</w:t>
      </w:r>
    </w:p>
    <w:p>
      <w:pPr>
        <w:pStyle w:val="Compact"/>
        <w:numPr>
          <w:ilvl w:val="0"/>
          <w:numId w:val="124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4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49"/>
        </w:numPr>
      </w:pPr>
      <w:r>
        <w:rPr>
          <w:b/>
          <w:bCs/>
        </w:rPr>
        <w:t xml:space="preserve">Demonstrate directly</w:t>
      </w:r>
      <w:r>
        <w:t xml:space="preserve">: Show the behavior through experiments, data, or explicit examples</w:t>
      </w:r>
    </w:p>
    <w:p>
      <w:pPr>
        <w:pStyle w:val="Compact"/>
        <w:numPr>
          <w:ilvl w:val="0"/>
          <w:numId w:val="124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4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50"/>
        </w:numPr>
      </w:pPr>
      <w:r>
        <w:t xml:space="preserve">Builds reader trust and credibility</w:t>
      </w:r>
    </w:p>
    <w:p>
      <w:pPr>
        <w:pStyle w:val="Compact"/>
        <w:numPr>
          <w:ilvl w:val="0"/>
          <w:numId w:val="1250"/>
        </w:numPr>
      </w:pPr>
      <w:r>
        <w:t xml:space="preserve">Enables readers to verify information independently</w:t>
      </w:r>
    </w:p>
    <w:p>
      <w:pPr>
        <w:pStyle w:val="Compact"/>
        <w:numPr>
          <w:ilvl w:val="0"/>
          <w:numId w:val="1250"/>
        </w:numPr>
      </w:pPr>
      <w:r>
        <w:t xml:space="preserve">Maintains scientific rigor in all communications</w:t>
      </w:r>
    </w:p>
    <w:p>
      <w:pPr>
        <w:pStyle w:val="Compact"/>
        <w:numPr>
          <w:ilvl w:val="0"/>
          <w:numId w:val="125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r>
        <w:br w:type="page"/>
      </w:r>
    </w:p>
    <w:bookmarkEnd w:id="660"/>
    <w:bookmarkEnd w:id="661"/>
    <w:bookmarkStart w:id="742" w:name="references"/>
    <w:p>
      <w:pPr>
        <w:pStyle w:val="Heading1"/>
      </w:pPr>
      <w:r>
        <w:t xml:space="preserve">References</w:t>
      </w:r>
    </w:p>
    <w:bookmarkStart w:id="741" w:name="refs"/>
    <w:bookmarkStart w:id="663" w:name="ref-space_odyssey"/>
    <w:p>
      <w:pPr>
        <w:pStyle w:val="Bibliography"/>
      </w:pPr>
      <w:r>
        <w:t xml:space="preserve">“2001: A Space Odyssey.”</w:t>
      </w:r>
      <w:r>
        <w:t xml:space="preserve"> </w:t>
      </w:r>
      <w:r>
        <w:t xml:space="preserve">1968. Film.</w:t>
      </w:r>
      <w:r>
        <w:t xml:space="preserve"> </w:t>
      </w:r>
      <w:hyperlink r:id="rId662">
        <w:r>
          <w:rPr>
            <w:rStyle w:val="Hyperlink"/>
          </w:rPr>
          <w:t xml:space="preserve">https://en.wikipedia.org/wiki/2001:_A_Space_Odyssey_(film)</w:t>
        </w:r>
      </w:hyperlink>
      <w:r>
        <w:t xml:space="preserve">.</w:t>
      </w:r>
    </w:p>
    <w:bookmarkEnd w:id="663"/>
    <w:bookmarkStart w:id="66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64">
        <w:r>
          <w:rPr>
            <w:rStyle w:val="Hyperlink"/>
          </w:rPr>
          <w:t xml:space="preserve">https://doi.org/10.1371/journal.pgph.0002269</w:t>
        </w:r>
      </w:hyperlink>
      <w:r>
        <w:t xml:space="preserve">.</w:t>
      </w:r>
    </w:p>
    <w:bookmarkEnd w:id="665"/>
    <w:bookmarkStart w:id="66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66">
        <w:r>
          <w:rPr>
            <w:rStyle w:val="Hyperlink"/>
          </w:rPr>
          <w:t xml:space="preserve">https://search.library.ucdavis.edu/permalink/01UCD_INST/9fle3i/alma990000226350403126</w:t>
        </w:r>
      </w:hyperlink>
      <w:r>
        <w:t xml:space="preserve">.</w:t>
      </w:r>
    </w:p>
    <w:bookmarkEnd w:id="667"/>
    <w:bookmarkStart w:id="66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68">
        <w:r>
          <w:rPr>
            <w:rStyle w:val="Hyperlink"/>
          </w:rPr>
          <w:t xml:space="preserve">https://doi.org/10.1038/d41586-019-01431-z</w:t>
        </w:r>
      </w:hyperlink>
      <w:r>
        <w:t xml:space="preserve">.</w:t>
      </w:r>
    </w:p>
    <w:bookmarkEnd w:id="669"/>
    <w:bookmarkStart w:id="671" w:name="ref-battlestar_galactica_2004"/>
    <w:p>
      <w:pPr>
        <w:pStyle w:val="Bibliography"/>
      </w:pPr>
      <w:r>
        <w:t xml:space="preserve">“Battlestar Galactica.”</w:t>
      </w:r>
      <w:r>
        <w:t xml:space="preserve"> </w:t>
      </w:r>
      <w:r>
        <w:t xml:space="preserve">2004. Television Series.</w:t>
      </w:r>
      <w:r>
        <w:t xml:space="preserve"> </w:t>
      </w:r>
      <w:hyperlink r:id="rId670">
        <w:r>
          <w:rPr>
            <w:rStyle w:val="Hyperlink"/>
          </w:rPr>
          <w:t xml:space="preserve">https://en.wikipedia.org/wiki/Battlestar_Galactica_(2004_TV_series)</w:t>
        </w:r>
      </w:hyperlink>
      <w:r>
        <w:t xml:space="preserve">.</w:t>
      </w:r>
    </w:p>
    <w:bookmarkEnd w:id="671"/>
    <w:bookmarkStart w:id="67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26">
        <w:r>
          <w:rPr>
            <w:rStyle w:val="Hyperlink"/>
          </w:rPr>
          <w:t xml:space="preserve">https://jadebc.github.io/lab-manual/</w:t>
        </w:r>
      </w:hyperlink>
      <w:r>
        <w:t xml:space="preserve">.</w:t>
      </w:r>
    </w:p>
    <w:bookmarkEnd w:id="672"/>
    <w:bookmarkStart w:id="674" w:name="ref-blade_runner"/>
    <w:p>
      <w:pPr>
        <w:pStyle w:val="Bibliography"/>
      </w:pPr>
      <w:r>
        <w:t xml:space="preserve">“Blade Runner.”</w:t>
      </w:r>
      <w:r>
        <w:t xml:space="preserve"> </w:t>
      </w:r>
      <w:r>
        <w:t xml:space="preserve">1982. Film.</w:t>
      </w:r>
      <w:r>
        <w:t xml:space="preserve"> </w:t>
      </w:r>
      <w:hyperlink r:id="rId673">
        <w:r>
          <w:rPr>
            <w:rStyle w:val="Hyperlink"/>
          </w:rPr>
          <w:t xml:space="preserve">https://en.wikipedia.org/wiki/Blade_Runner</w:t>
        </w:r>
      </w:hyperlink>
      <w:r>
        <w:t xml:space="preserve">.</w:t>
      </w:r>
    </w:p>
    <w:bookmarkEnd w:id="674"/>
    <w:bookmarkStart w:id="67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75">
        <w:r>
          <w:rPr>
            <w:rStyle w:val="Hyperlink"/>
          </w:rPr>
          <w:t xml:space="preserve">https://happygitwithr.com/</w:t>
        </w:r>
      </w:hyperlink>
      <w:r>
        <w:t xml:space="preserve">.</w:t>
      </w:r>
    </w:p>
    <w:bookmarkEnd w:id="676"/>
    <w:bookmarkStart w:id="67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77">
        <w:r>
          <w:rPr>
            <w:rStyle w:val="Hyperlink"/>
          </w:rPr>
          <w:t xml:space="preserve">https://en.wikipedia.org/wiki/Ender%27s_Game</w:t>
        </w:r>
      </w:hyperlink>
      <w:r>
        <w:t xml:space="preserve">.</w:t>
      </w:r>
    </w:p>
    <w:bookmarkEnd w:id="678"/>
    <w:bookmarkStart w:id="68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79">
        <w:r>
          <w:rPr>
            <w:rStyle w:val="Hyperlink"/>
          </w:rPr>
          <w:t xml:space="preserve">https://doi.org/10.1038/s41467-020-19160-7</w:t>
        </w:r>
      </w:hyperlink>
      <w:r>
        <w:t xml:space="preserve">.</w:t>
      </w:r>
    </w:p>
    <w:bookmarkEnd w:id="680"/>
    <w:bookmarkStart w:id="68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81">
        <w:r>
          <w:rPr>
            <w:rStyle w:val="Hyperlink"/>
          </w:rPr>
          <w:t xml:space="preserve">http://creativecommons.org/licenses/by-nc/4.0/</w:t>
        </w:r>
      </w:hyperlink>
      <w:r>
        <w:t xml:space="preserve">.</w:t>
      </w:r>
    </w:p>
    <w:bookmarkEnd w:id="682"/>
    <w:bookmarkStart w:id="684" w:name="ref-credit"/>
    <w:p>
      <w:pPr>
        <w:pStyle w:val="Bibliography"/>
      </w:pPr>
      <w:r>
        <w:t xml:space="preserve">“CRediT: Contributor Roles Taxonomy.”</w:t>
      </w:r>
      <w:r>
        <w:t xml:space="preserve"> </w:t>
      </w:r>
      <w:r>
        <w:t xml:space="preserve">n.d. PLOS ONE.</w:t>
      </w:r>
      <w:r>
        <w:t xml:space="preserve"> </w:t>
      </w:r>
      <w:hyperlink r:id="rId683">
        <w:r>
          <w:rPr>
            <w:rStyle w:val="Hyperlink"/>
          </w:rPr>
          <w:t xml:space="preserve">https://journals.plos.org/plosone/s/authorship</w:t>
        </w:r>
      </w:hyperlink>
      <w:r>
        <w:t xml:space="preserve">.</w:t>
      </w:r>
    </w:p>
    <w:bookmarkEnd w:id="684"/>
    <w:bookmarkStart w:id="686" w:name="ref-dryad"/>
    <w:p>
      <w:pPr>
        <w:pStyle w:val="Bibliography"/>
      </w:pPr>
      <w:r>
        <w:t xml:space="preserve">“Dryad Digital Repository.”</w:t>
      </w:r>
      <w:r>
        <w:t xml:space="preserve"> </w:t>
      </w:r>
      <w:r>
        <w:t xml:space="preserve">n.d. Dryad.</w:t>
      </w:r>
      <w:r>
        <w:t xml:space="preserve"> </w:t>
      </w:r>
      <w:hyperlink r:id="rId685">
        <w:r>
          <w:rPr>
            <w:rStyle w:val="Hyperlink"/>
          </w:rPr>
          <w:t xml:space="preserve">https://datadryad.org/</w:t>
        </w:r>
      </w:hyperlink>
      <w:r>
        <w:t xml:space="preserve">.</w:t>
      </w:r>
    </w:p>
    <w:bookmarkEnd w:id="686"/>
    <w:bookmarkStart w:id="68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57">
        <w:r>
          <w:rPr>
            <w:rStyle w:val="Hyperlink"/>
          </w:rPr>
          <w:t xml:space="preserve">https://www.equator-network.org/</w:t>
        </w:r>
      </w:hyperlink>
      <w:r>
        <w:t xml:space="preserve">.</w:t>
      </w:r>
    </w:p>
    <w:bookmarkEnd w:id="687"/>
    <w:bookmarkStart w:id="68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88">
        <w:r>
          <w:rPr>
            <w:rStyle w:val="Hyperlink"/>
          </w:rPr>
          <w:t xml:space="preserve">https://engineering-shiny.org/</w:t>
        </w:r>
      </w:hyperlink>
      <w:r>
        <w:t xml:space="preserve">.</w:t>
      </w:r>
    </w:p>
    <w:bookmarkEnd w:id="689"/>
    <w:bookmarkStart w:id="69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90">
        <w:r>
          <w:rPr>
            <w:rStyle w:val="Hyperlink"/>
          </w:rPr>
          <w:t xml:space="preserve">https://www.youtube.com/watch?v=B1BdQcJ2ZYY</w:t>
        </w:r>
      </w:hyperlink>
      <w:r>
        <w:t xml:space="preserve">.</w:t>
      </w:r>
    </w:p>
    <w:bookmarkEnd w:id="691"/>
    <w:bookmarkStart w:id="693" w:name="ref-githubdesktop"/>
    <w:p>
      <w:pPr>
        <w:pStyle w:val="Bibliography"/>
      </w:pPr>
      <w:r>
        <w:t xml:space="preserve">“GitHub Desktop.”</w:t>
      </w:r>
      <w:r>
        <w:t xml:space="preserve"> </w:t>
      </w:r>
      <w:r>
        <w:t xml:space="preserve">n.d. GitHub.</w:t>
      </w:r>
      <w:r>
        <w:t xml:space="preserve"> </w:t>
      </w:r>
      <w:hyperlink r:id="rId692">
        <w:r>
          <w:rPr>
            <w:rStyle w:val="Hyperlink"/>
          </w:rPr>
          <w:t xml:space="preserve">https://desktop.github.com/</w:t>
        </w:r>
      </w:hyperlink>
      <w:r>
        <w:t xml:space="preserve">.</w:t>
      </w:r>
    </w:p>
    <w:bookmarkEnd w:id="693"/>
    <w:bookmarkStart w:id="695" w:name="ref-dune"/>
    <w:p>
      <w:pPr>
        <w:pStyle w:val="Bibliography"/>
      </w:pPr>
      <w:r>
        <w:t xml:space="preserve">Herbert, Frank. 1965.</w:t>
      </w:r>
      <w:r>
        <w:t xml:space="preserve"> </w:t>
      </w:r>
      <w:r>
        <w:t xml:space="preserve">“Dune.”</w:t>
      </w:r>
      <w:r>
        <w:t xml:space="preserve"> </w:t>
      </w:r>
      <w:r>
        <w:t xml:space="preserve">Novel.</w:t>
      </w:r>
      <w:r>
        <w:t xml:space="preserve"> </w:t>
      </w:r>
      <w:hyperlink r:id="rId694">
        <w:r>
          <w:rPr>
            <w:rStyle w:val="Hyperlink"/>
          </w:rPr>
          <w:t xml:space="preserve">https://en.wikipedia.org/wiki/Organizations_of_the_Dune_universe#Thinking_machines</w:t>
        </w:r>
      </w:hyperlink>
      <w:r>
        <w:t xml:space="preserve">.</w:t>
      </w:r>
    </w:p>
    <w:bookmarkEnd w:id="695"/>
    <w:bookmarkStart w:id="697" w:name="ref-plos_data"/>
    <w:p>
      <w:pPr>
        <w:pStyle w:val="Bibliography"/>
      </w:pPr>
      <w:r>
        <w:t xml:space="preserve">“How to Store and Manage Your Data.”</w:t>
      </w:r>
      <w:r>
        <w:t xml:space="preserve"> </w:t>
      </w:r>
      <w:r>
        <w:t xml:space="preserve">n.d. PLOS.</w:t>
      </w:r>
      <w:r>
        <w:t xml:space="preserve"> </w:t>
      </w:r>
      <w:hyperlink r:id="rId696">
        <w:r>
          <w:rPr>
            <w:rStyle w:val="Hyperlink"/>
          </w:rPr>
          <w:t xml:space="preserve">https://plos.org/resource/how-to-store-and-manage-your-data/</w:t>
        </w:r>
      </w:hyperlink>
      <w:r>
        <w:t xml:space="preserve">.</w:t>
      </w:r>
    </w:p>
    <w:bookmarkEnd w:id="697"/>
    <w:bookmarkStart w:id="69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98"/>
    <w:bookmarkStart w:id="700"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699">
        <w:r>
          <w:rPr>
            <w:rStyle w:val="Hyperlink"/>
          </w:rPr>
          <w:t xml:space="preserve">https://openreview.net/forum?id=BZ5a1r-kVsf</w:t>
        </w:r>
      </w:hyperlink>
      <w:r>
        <w:t xml:space="preserve">.</w:t>
      </w:r>
    </w:p>
    <w:bookmarkEnd w:id="700"/>
    <w:bookmarkStart w:id="701" w:name="ref-medRxiv"/>
    <w:p>
      <w:pPr>
        <w:pStyle w:val="Bibliography"/>
      </w:pPr>
      <w:r>
        <w:t xml:space="preserve">“medRxiv: The Preprint Server for Health Sciences.”</w:t>
      </w:r>
      <w:r>
        <w:t xml:space="preserve"> </w:t>
      </w:r>
      <w:r>
        <w:t xml:space="preserve">n.d. Cold Spring Harbor Laboratory.</w:t>
      </w:r>
      <w:r>
        <w:t xml:space="preserve"> </w:t>
      </w:r>
      <w:hyperlink r:id="rId654">
        <w:r>
          <w:rPr>
            <w:rStyle w:val="Hyperlink"/>
          </w:rPr>
          <w:t xml:space="preserve">https://www.medrxiv.org/</w:t>
        </w:r>
      </w:hyperlink>
      <w:r>
        <w:t xml:space="preserve">.</w:t>
      </w:r>
    </w:p>
    <w:bookmarkEnd w:id="701"/>
    <w:bookmarkStart w:id="70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02">
        <w:r>
          <w:rPr>
            <w:rStyle w:val="Hyperlink"/>
          </w:rPr>
          <w:t xml:space="preserve">https://doi.org/10.1038/467775a</w:t>
        </w:r>
      </w:hyperlink>
      <w:r>
        <w:t xml:space="preserve">.</w:t>
      </w:r>
    </w:p>
    <w:bookmarkEnd w:id="703"/>
    <w:bookmarkStart w:id="705"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04">
        <w:r>
          <w:rPr>
            <w:rStyle w:val="Hyperlink"/>
          </w:rPr>
          <w:t xml:space="preserve">https://doi.org/10.1038/s41562-016-0021</w:t>
        </w:r>
      </w:hyperlink>
      <w:r>
        <w:t xml:space="preserve">.</w:t>
      </w:r>
    </w:p>
    <w:bookmarkEnd w:id="705"/>
    <w:bookmarkStart w:id="70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06">
        <w:r>
          <w:rPr>
            <w:rStyle w:val="Hyperlink"/>
          </w:rPr>
          <w:t xml:space="preserve">https://doi.org/10.1038/526182a</w:t>
        </w:r>
      </w:hyperlink>
      <w:r>
        <w:t xml:space="preserve">.</w:t>
      </w:r>
    </w:p>
    <w:bookmarkEnd w:id="707"/>
    <w:bookmarkStart w:id="709" w:name="ref-osf"/>
    <w:p>
      <w:pPr>
        <w:pStyle w:val="Bibliography"/>
      </w:pPr>
      <w:r>
        <w:t xml:space="preserve">“Open Science Framework.”</w:t>
      </w:r>
      <w:r>
        <w:t xml:space="preserve"> </w:t>
      </w:r>
      <w:r>
        <w:t xml:space="preserve">n.d. Center for Open Science.</w:t>
      </w:r>
      <w:r>
        <w:t xml:space="preserve"> </w:t>
      </w:r>
      <w:hyperlink r:id="rId708">
        <w:r>
          <w:rPr>
            <w:rStyle w:val="Hyperlink"/>
          </w:rPr>
          <w:t xml:space="preserve">https://osf.io/</w:t>
        </w:r>
      </w:hyperlink>
      <w:r>
        <w:t xml:space="preserve">.</w:t>
      </w:r>
    </w:p>
    <w:bookmarkEnd w:id="709"/>
    <w:bookmarkStart w:id="711" w:name="ref-gitfixum"/>
    <w:p>
      <w:pPr>
        <w:pStyle w:val="Bibliography"/>
      </w:pPr>
      <w:r>
        <w:t xml:space="preserve">Robertson, Seth. n.d.</w:t>
      </w:r>
      <w:r>
        <w:t xml:space="preserve"> </w:t>
      </w:r>
      <w:r>
        <w:t xml:space="preserve">“On Undoing, Fixing, or Removing Commits in Git.”</w:t>
      </w:r>
      <w:r>
        <w:t xml:space="preserve"> </w:t>
      </w:r>
      <w:hyperlink r:id="rId710">
        <w:r>
          <w:rPr>
            <w:rStyle w:val="Hyperlink"/>
          </w:rPr>
          <w:t xml:space="preserve">https://sethrobertson.github.io/GitFixUm/fixup.html</w:t>
        </w:r>
      </w:hyperlink>
      <w:r>
        <w:t xml:space="preserve">.</w:t>
      </w:r>
    </w:p>
    <w:bookmarkEnd w:id="711"/>
    <w:bookmarkStart w:id="71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12">
        <w:r>
          <w:rPr>
            <w:rStyle w:val="Hyperlink"/>
          </w:rPr>
          <w:t xml:space="preserve">https://doi.org/10.1371/journal.pcbi.1003833</w:t>
        </w:r>
      </w:hyperlink>
      <w:r>
        <w:t xml:space="preserve">.</w:t>
      </w:r>
    </w:p>
    <w:bookmarkEnd w:id="713"/>
    <w:bookmarkStart w:id="71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14">
        <w:r>
          <w:rPr>
            <w:rStyle w:val="Hyperlink"/>
          </w:rPr>
          <w:t xml:space="preserve">https://doi.org/10.1038/d41586-019-02918-5</w:t>
        </w:r>
      </w:hyperlink>
      <w:r>
        <w:t xml:space="preserve">.</w:t>
      </w:r>
    </w:p>
    <w:bookmarkEnd w:id="715"/>
    <w:bookmarkStart w:id="717" w:name="ref-slurm"/>
    <w:p>
      <w:pPr>
        <w:pStyle w:val="Bibliography"/>
      </w:pPr>
      <w:r>
        <w:t xml:space="preserve">“Slurm Workload Manager: Sbatch Documentation.”</w:t>
      </w:r>
      <w:r>
        <w:t xml:space="preserve"> </w:t>
      </w:r>
      <w:r>
        <w:t xml:space="preserve">n.d. SchedMD.</w:t>
      </w:r>
      <w:r>
        <w:t xml:space="preserve"> </w:t>
      </w:r>
      <w:hyperlink r:id="rId716">
        <w:r>
          <w:rPr>
            <w:rStyle w:val="Hyperlink"/>
          </w:rPr>
          <w:t xml:space="preserve">https://slurm.schedmd.com/sbatch.html</w:t>
        </w:r>
      </w:hyperlink>
      <w:r>
        <w:t xml:space="preserve">.</w:t>
      </w:r>
    </w:p>
    <w:bookmarkEnd w:id="717"/>
    <w:bookmarkStart w:id="71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18">
        <w:r>
          <w:rPr>
            <w:rStyle w:val="Hyperlink"/>
          </w:rPr>
          <w:t xml:space="preserve">https://doi.org/10.1038/d41586-019-00067-3</w:t>
        </w:r>
      </w:hyperlink>
      <w:r>
        <w:t xml:space="preserve">.</w:t>
      </w:r>
    </w:p>
    <w:bookmarkEnd w:id="719"/>
    <w:bookmarkStart w:id="721" w:name="ref-terminator"/>
    <w:p>
      <w:pPr>
        <w:pStyle w:val="Bibliography"/>
      </w:pPr>
      <w:r>
        <w:t xml:space="preserve">“Terminator 3: Rise of the Machines.”</w:t>
      </w:r>
      <w:r>
        <w:t xml:space="preserve"> </w:t>
      </w:r>
      <w:r>
        <w:t xml:space="preserve">2003. Film.</w:t>
      </w:r>
      <w:r>
        <w:t xml:space="preserve"> </w:t>
      </w:r>
      <w:hyperlink r:id="rId720">
        <w:r>
          <w:rPr>
            <w:rStyle w:val="Hyperlink"/>
          </w:rPr>
          <w:t xml:space="preserve">https://en.wikipedia.org/wiki/Terminator_3:_Rise_of_the_Machines</w:t>
        </w:r>
      </w:hyperlink>
      <w:r>
        <w:t xml:space="preserve">.</w:t>
      </w:r>
    </w:p>
    <w:bookmarkEnd w:id="721"/>
    <w:bookmarkStart w:id="723" w:name="ref-matrix"/>
    <w:p>
      <w:pPr>
        <w:pStyle w:val="Bibliography"/>
      </w:pPr>
      <w:r>
        <w:t xml:space="preserve">“The Matrix.”</w:t>
      </w:r>
      <w:r>
        <w:t xml:space="preserve"> </w:t>
      </w:r>
      <w:r>
        <w:t xml:space="preserve">1999. Film.</w:t>
      </w:r>
      <w:r>
        <w:t xml:space="preserve"> </w:t>
      </w:r>
      <w:hyperlink r:id="rId722">
        <w:r>
          <w:rPr>
            <w:rStyle w:val="Hyperlink"/>
          </w:rPr>
          <w:t xml:space="preserve">https://en.wikipedia.org/wiki/The_Matrix</w:t>
        </w:r>
      </w:hyperlink>
      <w:r>
        <w:t xml:space="preserve">.</w:t>
      </w:r>
    </w:p>
    <w:bookmarkEnd w:id="723"/>
    <w:bookmarkStart w:id="72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24"/>
    <w:bookmarkStart w:id="72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25">
        <w:r>
          <w:rPr>
            <w:rStyle w:val="Hyperlink"/>
          </w:rPr>
          <w:t xml:space="preserve">https://doi.org/10.1038/d41586-021-03603-2</w:t>
        </w:r>
      </w:hyperlink>
      <w:r>
        <w:t xml:space="preserve">.</w:t>
      </w:r>
    </w:p>
    <w:bookmarkEnd w:id="726"/>
    <w:bookmarkStart w:id="728" w:name="ref-wargames"/>
    <w:p>
      <w:pPr>
        <w:pStyle w:val="Bibliography"/>
      </w:pPr>
      <w:r>
        <w:t xml:space="preserve">“WarGames.”</w:t>
      </w:r>
      <w:r>
        <w:t xml:space="preserve"> </w:t>
      </w:r>
      <w:r>
        <w:t xml:space="preserve">1983. Film.</w:t>
      </w:r>
      <w:r>
        <w:t xml:space="preserve"> </w:t>
      </w:r>
      <w:hyperlink r:id="rId727">
        <w:r>
          <w:rPr>
            <w:rStyle w:val="Hyperlink"/>
          </w:rPr>
          <w:t xml:space="preserve">https://en.wikipedia.org/wiki/WarGames</w:t>
        </w:r>
      </w:hyperlink>
      <w:r>
        <w:t xml:space="preserve">.</w:t>
      </w:r>
    </w:p>
    <w:bookmarkEnd w:id="728"/>
    <w:bookmarkStart w:id="73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29">
        <w:r>
          <w:rPr>
            <w:rStyle w:val="Hyperlink"/>
          </w:rPr>
          <w:t xml:space="preserve">https://adv-r.hadley.nz/</w:t>
        </w:r>
      </w:hyperlink>
      <w:r>
        <w:t xml:space="preserve">.</w:t>
      </w:r>
    </w:p>
    <w:bookmarkEnd w:id="730"/>
    <w:bookmarkStart w:id="732" w:name="ref-wickham2021shiny"/>
    <w:p>
      <w:pPr>
        <w:pStyle w:val="Bibliography"/>
      </w:pPr>
      <w:r>
        <w:t xml:space="preserve">———. 2021.</w:t>
      </w:r>
      <w:r>
        <w:t xml:space="preserve"> </w:t>
      </w:r>
      <w:r>
        <w:rPr>
          <w:i/>
          <w:iCs/>
        </w:rPr>
        <w:t xml:space="preserve">Mastering Shiny</w:t>
      </w:r>
      <w:r>
        <w:t xml:space="preserve">. O’Reilly Media.</w:t>
      </w:r>
      <w:r>
        <w:t xml:space="preserve"> </w:t>
      </w:r>
      <w:hyperlink r:id="rId731">
        <w:r>
          <w:rPr>
            <w:rStyle w:val="Hyperlink"/>
          </w:rPr>
          <w:t xml:space="preserve">https://mastering-shiny.org/</w:t>
        </w:r>
      </w:hyperlink>
      <w:r>
        <w:t xml:space="preserve">.</w:t>
      </w:r>
    </w:p>
    <w:bookmarkEnd w:id="732"/>
    <w:bookmarkStart w:id="733"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33"/>
    <w:bookmarkStart w:id="735" w:name="ref-wickham2023tidydesign"/>
    <w:p>
      <w:pPr>
        <w:pStyle w:val="Bibliography"/>
      </w:pPr>
      <w:r>
        <w:t xml:space="preserve">———. 2023b.</w:t>
      </w:r>
      <w:r>
        <w:t xml:space="preserve"> </w:t>
      </w:r>
      <w:r>
        <w:rPr>
          <w:i/>
          <w:iCs/>
        </w:rPr>
        <w:t xml:space="preserve">Tidyverse Design Guide</w:t>
      </w:r>
      <w:r>
        <w:t xml:space="preserve">.</w:t>
      </w:r>
      <w:r>
        <w:t xml:space="preserve"> </w:t>
      </w:r>
      <w:hyperlink r:id="rId734">
        <w:r>
          <w:rPr>
            <w:rStyle w:val="Hyperlink"/>
          </w:rPr>
          <w:t xml:space="preserve">https://design.tidyverse.org/</w:t>
        </w:r>
      </w:hyperlink>
      <w:r>
        <w:t xml:space="preserve">.</w:t>
      </w:r>
    </w:p>
    <w:bookmarkEnd w:id="735"/>
    <w:bookmarkStart w:id="73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36">
        <w:r>
          <w:rPr>
            <w:rStyle w:val="Hyperlink"/>
          </w:rPr>
          <w:t xml:space="preserve">https://r-pkgs.org/</w:t>
        </w:r>
      </w:hyperlink>
      <w:r>
        <w:t xml:space="preserve">.</w:t>
      </w:r>
    </w:p>
    <w:bookmarkEnd w:id="737"/>
    <w:bookmarkStart w:id="73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38">
        <w:r>
          <w:rPr>
            <w:rStyle w:val="Hyperlink"/>
          </w:rPr>
          <w:t xml:space="preserve">https://r4ds.hadley.nz/</w:t>
        </w:r>
      </w:hyperlink>
      <w:r>
        <w:t xml:space="preserve">.</w:t>
      </w:r>
    </w:p>
    <w:bookmarkEnd w:id="739"/>
    <w:bookmarkStart w:id="74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40"/>
    <w:bookmarkEnd w:id="741"/>
    <w:p>
      <w:r>
        <w:br w:type="page"/>
      </w:r>
    </w:p>
    <w:bookmarkEnd w:id="742"/>
    <w:bookmarkStart w:id="74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43">
        <w:r>
          <w:rPr>
            <w:rStyle w:val="Hyperlink"/>
          </w:rPr>
          <w:t xml:space="preserve">https://ucd-serg.github.io/lab-manual/appendix-copilot-instructions.html</w:t>
        </w:r>
      </w:hyperlink>
    </w:p>
    <w:p>
      <w:r>
        <w:br w:type="page"/>
      </w:r>
    </w:p>
    <w:bookmarkEnd w:id="744"/>
    <w:bookmarkStart w:id="74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45">
        <w:r>
          <w:rPr>
            <w:rStyle w:val="Hyperlink"/>
          </w:rPr>
          <w:t xml:space="preserve">https://ucd-serg.github.io/lab-manual/appendix-copilot-setup-steps.html</w:t>
        </w:r>
      </w:hyperlink>
    </w:p>
    <w:p>
      <w:r>
        <w:br w:type="page"/>
      </w:r>
    </w:p>
    <w:bookmarkEnd w:id="746"/>
    <w:bookmarkStart w:id="74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51"/>
        </w:numPr>
      </w:pPr>
      <w:r>
        <w:rPr>
          <w:b/>
          <w:bCs/>
        </w:rPr>
        <w:t xml:space="preserve">Branch:</w:t>
      </w:r>
      <w:r>
        <w:t xml:space="preserve"> </w:t>
      </w:r>
      <w:r>
        <w:t xml:space="preserve">HEAD</w:t>
      </w:r>
    </w:p>
    <w:p>
      <w:pPr>
        <w:pStyle w:val="Compact"/>
        <w:numPr>
          <w:ilvl w:val="0"/>
          <w:numId w:val="1251"/>
        </w:numPr>
      </w:pPr>
      <w:r>
        <w:rPr>
          <w:b/>
          <w:bCs/>
        </w:rPr>
        <w:t xml:space="preserve">Commit:</w:t>
      </w:r>
      <w:r>
        <w:t xml:space="preserve"> </w:t>
      </w:r>
      <w:r>
        <w:t xml:space="preserve">ed99a71</w:t>
      </w:r>
    </w:p>
    <w:p>
      <w:pPr>
        <w:pStyle w:val="Compact"/>
        <w:numPr>
          <w:ilvl w:val="0"/>
          <w:numId w:val="1251"/>
        </w:numPr>
      </w:pPr>
      <w:r>
        <w:rPr>
          <w:b/>
          <w:bCs/>
        </w:rPr>
        <w:t xml:space="preserve">Full commit hash:</w:t>
      </w:r>
      <w:r>
        <w:t xml:space="preserve"> </w:t>
      </w:r>
      <w:r>
        <w:t xml:space="preserve">ed99a71746e3fab93ad8b095ceeae5c3ac65ded5</w:t>
      </w:r>
    </w:p>
    <w:p>
      <w:pPr>
        <w:pStyle w:val="Compact"/>
        <w:numPr>
          <w:ilvl w:val="0"/>
          <w:numId w:val="1251"/>
        </w:numPr>
      </w:pPr>
      <w:r>
        <w:rPr>
          <w:b/>
          <w:bCs/>
        </w:rPr>
        <w:t xml:space="preserve">Commit date:</w:t>
      </w:r>
      <w:r>
        <w:t xml:space="preserve"> </w:t>
      </w:r>
      <w:r>
        <w:t xml:space="preserve">2026-01-21 18:58:58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6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2"/>
  </w:num>
  <w:num w:numId="1136">
    <w:abstractNumId w:val="992"/>
  </w:num>
  <w:num w:numId="1137">
    <w:abstractNumId w:val="992"/>
  </w:num>
  <w:num w:numId="1138">
    <w:abstractNumId w:val="992"/>
  </w:num>
  <w:num w:numId="1139">
    <w:abstractNumId w:val="992"/>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1"/>
  </w:num>
  <w:num w:numId="1249">
    <w:abstractNumId w:val="991"/>
  </w:num>
  <w:num w:numId="1250">
    <w:abstractNumId w:val="991"/>
  </w:num>
  <w:num w:numId="12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8" Target="media/rId138.png" /><Relationship Type="http://schemas.openxmlformats.org/officeDocument/2006/relationships/image" Id="rId276" Target="media/rId276.png" /><Relationship Type="http://schemas.openxmlformats.org/officeDocument/2006/relationships/image" Id="rId120" Target="media/rId120.png" /><Relationship Type="http://schemas.openxmlformats.org/officeDocument/2006/relationships/image" Id="rId493" Target="media/rId493.png" /><Relationship Type="http://schemas.openxmlformats.org/officeDocument/2006/relationships/image" Id="rId496" Target="media/rId496.jpg" /><Relationship Type="http://schemas.openxmlformats.org/officeDocument/2006/relationships/image" Id="rId303" Target="media/rId303.png" /><Relationship Type="http://schemas.openxmlformats.org/officeDocument/2006/relationships/image" Id="rId392" Target="media/rId392.jpg" /><Relationship Type="http://schemas.openxmlformats.org/officeDocument/2006/relationships/image" Id="rId398" Target="media/rId398.png" /><Relationship Type="http://schemas.openxmlformats.org/officeDocument/2006/relationships/image" Id="rId227" Target="media/rId227.png" /><Relationship Type="http://schemas.openxmlformats.org/officeDocument/2006/relationships/image" Id="rId502" Target="media/rId502.png" /><Relationship Type="http://schemas.openxmlformats.org/officeDocument/2006/relationships/image" Id="rId532" Target="media/rId532.png" /><Relationship Type="http://schemas.openxmlformats.org/officeDocument/2006/relationships/image" Id="rId232" Target="media/rId232.png" /><Relationship Type="http://schemas.openxmlformats.org/officeDocument/2006/relationships/image" Id="rId499" Target="media/rId499.png" /><Relationship Type="http://schemas.openxmlformats.org/officeDocument/2006/relationships/hyperlink" Id="rId457"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97" Target="http://adv-r.had.co.nz/Style.html" TargetMode="External" /><Relationship Type="http://schemas.openxmlformats.org/officeDocument/2006/relationships/hyperlink" Id="rId634" Target="http://colorbrewer2.org/" TargetMode="External" /><Relationship Type="http://schemas.openxmlformats.org/officeDocument/2006/relationships/hyperlink" Id="rId681"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580"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29"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685" Target="https://datadryad.org/" TargetMode="External" /><Relationship Type="http://schemas.openxmlformats.org/officeDocument/2006/relationships/hyperlink" Id="rId734" Target="https://design.tidyverse.org/" TargetMode="External" /><Relationship Type="http://schemas.openxmlformats.org/officeDocument/2006/relationships/hyperlink" Id="rId692"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19" Target="https://docs.github.com/en/copilot/how-tos/use-copilot-agents/coding-agent" TargetMode="External" /><Relationship Type="http://schemas.openxmlformats.org/officeDocument/2006/relationships/hyperlink" Id="rId559" Target="https://docs.github.com/en/copilot/how-tos/use-copilot-agents/coding-agent/customize-the-agent-environment" TargetMode="External" /><Relationship Type="http://schemas.openxmlformats.org/officeDocument/2006/relationships/hyperlink" Id="rId564" Target="https://docs.github.com/en/copilot/how-tos/use-copilot-agents/coding-agent/customize-the-agent-environment#preinstalling-tools-or-dependencies-in-copilots-environment" TargetMode="External" /><Relationship Type="http://schemas.openxmlformats.org/officeDocument/2006/relationships/hyperlink" Id="rId543" Target="https://docs.github.com/en/copilot/how-tos/use-copilot-agents/coding-agent/customize-the-agent-firewall" TargetMode="External" /><Relationship Type="http://schemas.openxmlformats.org/officeDocument/2006/relationships/hyperlink" Id="rId541" Target="https://docs.github.com/en/copilot/reference/copilot-allowlist-reference" TargetMode="External" /><Relationship Type="http://schemas.openxmlformats.org/officeDocument/2006/relationships/hyperlink" Id="rId432" Target="https://docs.github.com/en/enterprise/2.13/user/articles/creating-releases" TargetMode="External" /><Relationship Type="http://schemas.openxmlformats.org/officeDocument/2006/relationships/hyperlink" Id="rId616" Target="https://docs.google.com/document/d/1ckgRCcr7FFPyymyMA6Y_-cB_vftOyrrxT28c6gRg0PI/edit" TargetMode="External" /><Relationship Type="http://schemas.openxmlformats.org/officeDocument/2006/relationships/hyperlink" Id="rId702" Target="https://doi.org/10.1038/467775a" TargetMode="External" /><Relationship Type="http://schemas.openxmlformats.org/officeDocument/2006/relationships/hyperlink" Id="rId706" Target="https://doi.org/10.1038/526182a" TargetMode="External" /><Relationship Type="http://schemas.openxmlformats.org/officeDocument/2006/relationships/hyperlink" Id="rId718" Target="https://doi.org/10.1038/d41586-019-00067-3" TargetMode="External" /><Relationship Type="http://schemas.openxmlformats.org/officeDocument/2006/relationships/hyperlink" Id="rId668" Target="https://doi.org/10.1038/d41586-019-01431-z" TargetMode="External" /><Relationship Type="http://schemas.openxmlformats.org/officeDocument/2006/relationships/hyperlink" Id="rId714" Target="https://doi.org/10.1038/d41586-019-02918-5" TargetMode="External" /><Relationship Type="http://schemas.openxmlformats.org/officeDocument/2006/relationships/hyperlink" Id="rId725" Target="https://doi.org/10.1038/d41586-021-03603-2" TargetMode="External" /><Relationship Type="http://schemas.openxmlformats.org/officeDocument/2006/relationships/hyperlink" Id="rId679" Target="https://doi.org/10.1038/s41467-020-19160-7" TargetMode="External" /><Relationship Type="http://schemas.openxmlformats.org/officeDocument/2006/relationships/hyperlink" Id="rId704" Target="https://doi.org/10.1038/s41562-016-0021" TargetMode="External" /><Relationship Type="http://schemas.openxmlformats.org/officeDocument/2006/relationships/hyperlink" Id="rId712" Target="https://doi.org/10.1371/journal.pcbi.1003833" TargetMode="External" /><Relationship Type="http://schemas.openxmlformats.org/officeDocument/2006/relationships/hyperlink" Id="rId664"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366" Target="https://education.github.com/" TargetMode="External" /><Relationship Type="http://schemas.openxmlformats.org/officeDocument/2006/relationships/hyperlink" Id="rId367" Target="https://education.github.com/pack" TargetMode="External" /><Relationship Type="http://schemas.openxmlformats.org/officeDocument/2006/relationships/hyperlink" Id="rId368" Target="https://education.github.com/teachers" TargetMode="External" /><Relationship Type="http://schemas.openxmlformats.org/officeDocument/2006/relationships/hyperlink" Id="rId136" Target="https://ellipsis.r-lib.org/" TargetMode="External" /><Relationship Type="http://schemas.openxmlformats.org/officeDocument/2006/relationships/hyperlink" Id="rId662" Target="https://en.wikipedia.org/wiki/2001:_A_Space_Odyssey_(film)" TargetMode="External" /><Relationship Type="http://schemas.openxmlformats.org/officeDocument/2006/relationships/hyperlink" Id="rId475" Target="https://en.wikipedia.org/wiki/AI-assisted_software_development" TargetMode="External" /><Relationship Type="http://schemas.openxmlformats.org/officeDocument/2006/relationships/hyperlink" Id="rId482" Target="https://en.wikipedia.org/wiki/AI_agent" TargetMode="External" /><Relationship Type="http://schemas.openxmlformats.org/officeDocument/2006/relationships/hyperlink" Id="rId535" Target="https://en.wikipedia.org/wiki/Agent_(The_Matrix)" TargetMode="External" /><Relationship Type="http://schemas.openxmlformats.org/officeDocument/2006/relationships/hyperlink" Id="rId670" Target="https://en.wikipedia.org/wiki/Battlestar_Galactica_(2004_TV_series)" TargetMode="External" /><Relationship Type="http://schemas.openxmlformats.org/officeDocument/2006/relationships/hyperlink" Id="rId673" Target="https://en.wikipedia.org/wiki/Blade_Runner" TargetMode="External" /><Relationship Type="http://schemas.openxmlformats.org/officeDocument/2006/relationships/hyperlink" Id="rId677"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484" Target="https://en.wikipedia.org/wiki/Intelligent_agent" TargetMode="External" /><Relationship Type="http://schemas.openxmlformats.org/officeDocument/2006/relationships/hyperlink" Id="rId644" Target="https://en.wikipedia.org/wiki/Masterpiece#History" TargetMode="External" /><Relationship Type="http://schemas.openxmlformats.org/officeDocument/2006/relationships/hyperlink" Id="rId694" Target="https://en.wikipedia.org/wiki/Organizations_of_the_Dune_universe#Thinking_machines" TargetMode="External" /><Relationship Type="http://schemas.openxmlformats.org/officeDocument/2006/relationships/hyperlink" Id="rId485" Target="https://en.wikipedia.org/wiki/Technological_singularity" TargetMode="External" /><Relationship Type="http://schemas.openxmlformats.org/officeDocument/2006/relationships/hyperlink" Id="rId720" Target="https://en.wikipedia.org/wiki/Terminator_3:_Rise_of_the_Machines" TargetMode="External" /><Relationship Type="http://schemas.openxmlformats.org/officeDocument/2006/relationships/hyperlink" Id="rId722"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27" Target="https://en.wikipedia.org/wiki/WarGames" TargetMode="External" /><Relationship Type="http://schemas.openxmlformats.org/officeDocument/2006/relationships/hyperlink" Id="rId688"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511" Target="https://github.com/UCD-SERG/lab-manual/issues/42" TargetMode="External" /><Relationship Type="http://schemas.openxmlformats.org/officeDocument/2006/relationships/hyperlink" Id="rId512"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81" Target="https://github.com/features/copilot/agents" TargetMode="External" /><Relationship Type="http://schemas.openxmlformats.org/officeDocument/2006/relationships/hyperlink" Id="rId563" Target="https://github.com/features/copilot/plans" TargetMode="External" /><Relationship Type="http://schemas.openxmlformats.org/officeDocument/2006/relationships/hyperlink" Id="rId387"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47" Target="https://github.com/nmfs-opensci/quarto-thesis" TargetMode="External" /><Relationship Type="http://schemas.openxmlformats.org/officeDocument/2006/relationships/hyperlink" Id="rId517" Target="https://github.com/orgs/community/discussions/162826" TargetMode="External" /><Relationship Type="http://schemas.openxmlformats.org/officeDocument/2006/relationships/hyperlink" Id="rId518" Target="https://github.com/orgs/community/discussions/183966" TargetMode="External" /><Relationship Type="http://schemas.openxmlformats.org/officeDocument/2006/relationships/hyperlink" Id="rId567"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68" Target="https://github.com/quarto-dev/quarto-cli/issues/10587" TargetMode="External" /><Relationship Type="http://schemas.openxmlformats.org/officeDocument/2006/relationships/hyperlink" Id="rId566"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371" Target="https://github.com/settings/copilot/features" TargetMode="External" /><Relationship Type="http://schemas.openxmlformats.org/officeDocument/2006/relationships/hyperlink" Id="rId601" Target="https://github.com/skills/introduction-to-github" TargetMode="External" /><Relationship Type="http://schemas.openxmlformats.org/officeDocument/2006/relationships/hyperlink" Id="rId439" Target="https://github.com/ucdavisdatalab" TargetMode="External" /><Relationship Type="http://schemas.openxmlformats.org/officeDocument/2006/relationships/hyperlink" Id="rId589"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47" Target="https://github.com/ucdavisdatalab/workshop_how-to-data-documentation" TargetMode="External" /><Relationship Type="http://schemas.openxmlformats.org/officeDocument/2006/relationships/hyperlink" Id="rId604" Target="https://github.com/ucdavisdatalab/workshop_nlp_with_python" TargetMode="External" /><Relationship Type="http://schemas.openxmlformats.org/officeDocument/2006/relationships/hyperlink" Id="rId603" Target="https://github.com/ucdavisdatalab/workshop_python_basics" TargetMode="External" /><Relationship Type="http://schemas.openxmlformats.org/officeDocument/2006/relationships/hyperlink" Id="rId588"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39" Target="https://grants.nih.gov" TargetMode="External" /><Relationship Type="http://schemas.openxmlformats.org/officeDocument/2006/relationships/hyperlink" Id="rId638" Target="https://grantwriting.stanford.edu/funding-train/" TargetMode="External" /><Relationship Type="http://schemas.openxmlformats.org/officeDocument/2006/relationships/hyperlink" Id="rId619" Target="https://grantwriting.stanford.edu/funding-train/#ep" TargetMode="External" /><Relationship Type="http://schemas.openxmlformats.org/officeDocument/2006/relationships/hyperlink" Id="rId675" Target="https://happygitwithr.com/" TargetMode="External" /><Relationship Type="http://schemas.openxmlformats.org/officeDocument/2006/relationships/hyperlink" Id="rId384" Target="https://happygitwithr.com/repeated-amend.html" TargetMode="External" /><Relationship Type="http://schemas.openxmlformats.org/officeDocument/2006/relationships/hyperlink" Id="rId377" Target="https://help.github.com/en/github/collaborating-with-issues-and-pull-requests/creating-a-pull-request#creating-the-pull-request" TargetMode="External" /><Relationship Type="http://schemas.openxmlformats.org/officeDocument/2006/relationships/hyperlink" Id="rId456" Target="https://hpc.ucdavis.edu/" TargetMode="External" /><Relationship Type="http://schemas.openxmlformats.org/officeDocument/2006/relationships/hyperlink" Id="rId626" Target="https://jadebc.github.io/lab-manual/" TargetMode="External" /><Relationship Type="http://schemas.openxmlformats.org/officeDocument/2006/relationships/hyperlink" Id="rId574" Target="https://jadebc.github.io/lab-manual/checklists.html" TargetMode="External" /><Relationship Type="http://schemas.openxmlformats.org/officeDocument/2006/relationships/hyperlink" Id="rId420"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14" Target="https://jadebc.github.io/lab-manual/reproducible-environments.html" TargetMode="External" /><Relationship Type="http://schemas.openxmlformats.org/officeDocument/2006/relationships/hyperlink" Id="rId584" Target="https://jadebc.github.io/lab-manual/resources.html" TargetMode="External" /><Relationship Type="http://schemas.openxmlformats.org/officeDocument/2006/relationships/hyperlink" Id="rId455" Target="https://jadebc.github.io/lab-manual/slurm.html" TargetMode="External" /><Relationship Type="http://schemas.openxmlformats.org/officeDocument/2006/relationships/hyperlink" Id="rId391"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578" Target="https://journals.lww.com/epidem/Fulltext/2001/05000/The_Value_of_P.2.aspx" TargetMode="External" /><Relationship Type="http://schemas.openxmlformats.org/officeDocument/2006/relationships/hyperlink" Id="rId636" Target="https://journals.plos.org/ploscompbiol/article?id=10.1371/journal.pcbi.1003833" TargetMode="External" /><Relationship Type="http://schemas.openxmlformats.org/officeDocument/2006/relationships/hyperlink" Id="rId683" Target="https://journals.plos.org/plosone/s/authorship" TargetMode="External" /><Relationship Type="http://schemas.openxmlformats.org/officeDocument/2006/relationships/hyperlink" Id="rId609" Target="https://link.springer.com/book/10.1007/978-3-030-98175-4" TargetMode="External" /><Relationship Type="http://schemas.openxmlformats.org/officeDocument/2006/relationships/hyperlink" Id="rId623"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31" Target="https://mastering-shiny.org/" TargetMode="External" /><Relationship Type="http://schemas.openxmlformats.org/officeDocument/2006/relationships/hyperlink" Id="rId635" Target="https://medialab.github.io/iwanthue/" TargetMode="External" /><Relationship Type="http://schemas.openxmlformats.org/officeDocument/2006/relationships/hyperlink" Id="rId581" Target="https://medialab.github.io/iwanthue/?utm_source=Nature+Briefing&amp;utm_campaign=2c68711076-briefing-dy-20211006&amp;utm_medium=email&amp;utm_term=0_c9dfd39373-2c68711076-44335685" TargetMode="External" /><Relationship Type="http://schemas.openxmlformats.org/officeDocument/2006/relationships/hyperlink" Id="rId409" Target="https://medium.com/@jeongwhanchoi/install-tmux-on-osx-and-basics-commands-for-beginners-be22520fd95e" TargetMode="External" /><Relationship Type="http://schemas.openxmlformats.org/officeDocument/2006/relationships/hyperlink" Id="rId614" Target="https://mitcommlab.mit.edu/be/2023/09/27/toward-an-evenbetterposter-improving-the-betterposter-template/" TargetMode="External" /><Relationship Type="http://schemas.openxmlformats.org/officeDocument/2006/relationships/hyperlink" Id="rId628" Target="https://myidp.sciencecareers.org/" TargetMode="External" /><Relationship Type="http://schemas.openxmlformats.org/officeDocument/2006/relationships/hyperlink" Id="rId699" Target="https://openreview.net/forum?id=BZ5a1r-kVsf" TargetMode="External" /><Relationship Type="http://schemas.openxmlformats.org/officeDocument/2006/relationships/hyperlink" Id="rId708"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696" Target="https://plos.org/resource/how-to-store-and-manage-your-data/" TargetMode="External" /><Relationship Type="http://schemas.openxmlformats.org/officeDocument/2006/relationships/hyperlink" Id="rId446"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36"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38"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48"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94" Target="https://s3.amazonaws.com/assets.datacamp.com/blog_assets/datatable_Cheat_Sheet_R.pdf" TargetMode="External" /><Relationship Type="http://schemas.openxmlformats.org/officeDocument/2006/relationships/hyperlink" Id="rId666" Target="https://search.library.ucdavis.edu/permalink/01UCD_INST/9fle3i/alma990000226350403126" TargetMode="External" /><Relationship Type="http://schemas.openxmlformats.org/officeDocument/2006/relationships/hyperlink" Id="rId370"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10" Target="https://sethrobertson.github.io/GitFixUm/fixup.html" TargetMode="External" /><Relationship Type="http://schemas.openxmlformats.org/officeDocument/2006/relationships/hyperlink" Id="rId716"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75"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17"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88" Target="https://tidyverse.org/blog/2017/12/workflow-vs-script/" TargetMode="External" /><Relationship Type="http://schemas.openxmlformats.org/officeDocument/2006/relationships/hyperlink" Id="rId585" Target="https://ucb-epi-r.github.io" TargetMode="External" /><Relationship Type="http://schemas.openxmlformats.org/officeDocument/2006/relationships/hyperlink" Id="rId743" Target="https://ucd-serg.github.io/lab-manual/appendix-copilot-instructions.html" TargetMode="External" /><Relationship Type="http://schemas.openxmlformats.org/officeDocument/2006/relationships/hyperlink" Id="rId745" Target="https://ucd-serg.github.io/lab-manual/appendix-copilot-setup-steps.html" TargetMode="External" /><Relationship Type="http://schemas.openxmlformats.org/officeDocument/2006/relationships/hyperlink" Id="rId422" Target="https://ucd-serg.github.io/lab-manual/coding-practices.html#file-headers" TargetMode="External" /><Relationship Type="http://schemas.openxmlformats.org/officeDocument/2006/relationships/hyperlink" Id="rId425" Target="https://ucd-serg.github.io/lab-manual/coding-practices.html#function-documentation" TargetMode="External" /><Relationship Type="http://schemas.openxmlformats.org/officeDocument/2006/relationships/hyperlink" Id="rId576" Target="https://ucd-serg.github.io/lab-manual/coding-style.html" TargetMode="External" /><Relationship Type="http://schemas.openxmlformats.org/officeDocument/2006/relationships/hyperlink" Id="rId428" Target="https://ucd-serg.github.io/lab-manual/unix.html#example-code-for-runfilesavelogs" TargetMode="External" /><Relationship Type="http://schemas.openxmlformats.org/officeDocument/2006/relationships/hyperlink" Id="rId590" Target="https://ucdavisdatalab.github.io/install_guides/" TargetMode="External" /><Relationship Type="http://schemas.openxmlformats.org/officeDocument/2006/relationships/hyperlink" Id="rId587"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06" Target="https://ucjug.github.io/workshop_julia_basics/" TargetMode="External" /><Relationship Type="http://schemas.openxmlformats.org/officeDocument/2006/relationships/hyperlink" Id="rId43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55"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70" Target="https://www.chriswrites.com/how-to-change-file-permissions-using-the-terminal/" TargetMode="External" /><Relationship Type="http://schemas.openxmlformats.org/officeDocument/2006/relationships/hyperlink" Id="rId657" Target="https://www.equator-network.org/" TargetMode="External" /><Relationship Type="http://schemas.openxmlformats.org/officeDocument/2006/relationships/hyperlink" Id="rId622" Target="https://www.globalcodeofconduct.org/" TargetMode="External" /><Relationship Type="http://schemas.openxmlformats.org/officeDocument/2006/relationships/hyperlink" Id="rId405" Target="https://www.howtogeek.com/118594/how-to-edit-your-system-path-for-easy-command-line-access/" TargetMode="External" /><Relationship Type="http://schemas.openxmlformats.org/officeDocument/2006/relationships/hyperlink" Id="rId654" Target="https://www.medrxiv.org/" TargetMode="External" /><Relationship Type="http://schemas.openxmlformats.org/officeDocument/2006/relationships/hyperlink" Id="rId631" Target="https://www.nature.com/articles/d41586-021-03603-2" TargetMode="External" /><Relationship Type="http://schemas.openxmlformats.org/officeDocument/2006/relationships/hyperlink" Id="rId620" Target="https://www.niaid.nih.gov/grants-contracts/write-grant-application" TargetMode="External" /><Relationship Type="http://schemas.openxmlformats.org/officeDocument/2006/relationships/hyperlink" Id="rId489" Target="https://www.nytimes.com/2023/07/13/opinion/ai-chatgpt-consciousness-hofstadter.html"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592" Target="https://www.rstudio.com/wp-content/uploads/2015/02/data-wrangling-cheatsheet.pdf" TargetMode="External" /><Relationship Type="http://schemas.openxmlformats.org/officeDocument/2006/relationships/hyperlink" Id="rId595" Target="https://www.rstudio.com/wp-content/uploads/2015/02/rmarkdown-cheatsheet.pdf" TargetMode="External" /><Relationship Type="http://schemas.openxmlformats.org/officeDocument/2006/relationships/hyperlink" Id="rId593" Target="https://www.rstudio.com/wp-content/uploads/2015/03/ggplot2-cheatsheet.pdf" TargetMode="External" /><Relationship Type="http://schemas.openxmlformats.org/officeDocument/2006/relationships/hyperlink" Id="rId612"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29" Target="https://www.training.nih.gov/career-services/" TargetMode="External" /><Relationship Type="http://schemas.openxmlformats.org/officeDocument/2006/relationships/hyperlink" Id="rId632" Target="https://www.youtube.com/watch?v=1RwJbhkCA58" TargetMode="External" /><Relationship Type="http://schemas.openxmlformats.org/officeDocument/2006/relationships/hyperlink" Id="rId613" Target="https://www.youtube.com/watch?v=1RwJbhkCA58&amp;t=1171s" TargetMode="External" /><Relationship Type="http://schemas.openxmlformats.org/officeDocument/2006/relationships/hyperlink" Id="rId690"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10"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57"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97" Target="http://adv-r.had.co.nz/Style.html" TargetMode="External" /><Relationship Type="http://schemas.openxmlformats.org/officeDocument/2006/relationships/hyperlink" Id="rId634" Target="http://colorbrewer2.org/" TargetMode="External" /><Relationship Type="http://schemas.openxmlformats.org/officeDocument/2006/relationships/hyperlink" Id="rId681"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580"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29"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685" Target="https://datadryad.org/" TargetMode="External" /><Relationship Type="http://schemas.openxmlformats.org/officeDocument/2006/relationships/hyperlink" Id="rId734" Target="https://design.tidyverse.org/" TargetMode="External" /><Relationship Type="http://schemas.openxmlformats.org/officeDocument/2006/relationships/hyperlink" Id="rId692"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19" Target="https://docs.github.com/en/copilot/how-tos/use-copilot-agents/coding-agent" TargetMode="External" /><Relationship Type="http://schemas.openxmlformats.org/officeDocument/2006/relationships/hyperlink" Id="rId559" Target="https://docs.github.com/en/copilot/how-tos/use-copilot-agents/coding-agent/customize-the-agent-environment" TargetMode="External" /><Relationship Type="http://schemas.openxmlformats.org/officeDocument/2006/relationships/hyperlink" Id="rId564" Target="https://docs.github.com/en/copilot/how-tos/use-copilot-agents/coding-agent/customize-the-agent-environment#preinstalling-tools-or-dependencies-in-copilots-environment" TargetMode="External" /><Relationship Type="http://schemas.openxmlformats.org/officeDocument/2006/relationships/hyperlink" Id="rId543" Target="https://docs.github.com/en/copilot/how-tos/use-copilot-agents/coding-agent/customize-the-agent-firewall" TargetMode="External" /><Relationship Type="http://schemas.openxmlformats.org/officeDocument/2006/relationships/hyperlink" Id="rId541" Target="https://docs.github.com/en/copilot/reference/copilot-allowlist-reference" TargetMode="External" /><Relationship Type="http://schemas.openxmlformats.org/officeDocument/2006/relationships/hyperlink" Id="rId432" Target="https://docs.github.com/en/enterprise/2.13/user/articles/creating-releases" TargetMode="External" /><Relationship Type="http://schemas.openxmlformats.org/officeDocument/2006/relationships/hyperlink" Id="rId616" Target="https://docs.google.com/document/d/1ckgRCcr7FFPyymyMA6Y_-cB_vftOyrrxT28c6gRg0PI/edit" TargetMode="External" /><Relationship Type="http://schemas.openxmlformats.org/officeDocument/2006/relationships/hyperlink" Id="rId702" Target="https://doi.org/10.1038/467775a" TargetMode="External" /><Relationship Type="http://schemas.openxmlformats.org/officeDocument/2006/relationships/hyperlink" Id="rId706" Target="https://doi.org/10.1038/526182a" TargetMode="External" /><Relationship Type="http://schemas.openxmlformats.org/officeDocument/2006/relationships/hyperlink" Id="rId718" Target="https://doi.org/10.1038/d41586-019-00067-3" TargetMode="External" /><Relationship Type="http://schemas.openxmlformats.org/officeDocument/2006/relationships/hyperlink" Id="rId668" Target="https://doi.org/10.1038/d41586-019-01431-z" TargetMode="External" /><Relationship Type="http://schemas.openxmlformats.org/officeDocument/2006/relationships/hyperlink" Id="rId714" Target="https://doi.org/10.1038/d41586-019-02918-5" TargetMode="External" /><Relationship Type="http://schemas.openxmlformats.org/officeDocument/2006/relationships/hyperlink" Id="rId725" Target="https://doi.org/10.1038/d41586-021-03603-2" TargetMode="External" /><Relationship Type="http://schemas.openxmlformats.org/officeDocument/2006/relationships/hyperlink" Id="rId679" Target="https://doi.org/10.1038/s41467-020-19160-7" TargetMode="External" /><Relationship Type="http://schemas.openxmlformats.org/officeDocument/2006/relationships/hyperlink" Id="rId704" Target="https://doi.org/10.1038/s41562-016-0021" TargetMode="External" /><Relationship Type="http://schemas.openxmlformats.org/officeDocument/2006/relationships/hyperlink" Id="rId712" Target="https://doi.org/10.1371/journal.pcbi.1003833" TargetMode="External" /><Relationship Type="http://schemas.openxmlformats.org/officeDocument/2006/relationships/hyperlink" Id="rId664"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366" Target="https://education.github.com/" TargetMode="External" /><Relationship Type="http://schemas.openxmlformats.org/officeDocument/2006/relationships/hyperlink" Id="rId367" Target="https://education.github.com/pack" TargetMode="External" /><Relationship Type="http://schemas.openxmlformats.org/officeDocument/2006/relationships/hyperlink" Id="rId368" Target="https://education.github.com/teachers" TargetMode="External" /><Relationship Type="http://schemas.openxmlformats.org/officeDocument/2006/relationships/hyperlink" Id="rId136" Target="https://ellipsis.r-lib.org/" TargetMode="External" /><Relationship Type="http://schemas.openxmlformats.org/officeDocument/2006/relationships/hyperlink" Id="rId662" Target="https://en.wikipedia.org/wiki/2001:_A_Space_Odyssey_(film)" TargetMode="External" /><Relationship Type="http://schemas.openxmlformats.org/officeDocument/2006/relationships/hyperlink" Id="rId475" Target="https://en.wikipedia.org/wiki/AI-assisted_software_development" TargetMode="External" /><Relationship Type="http://schemas.openxmlformats.org/officeDocument/2006/relationships/hyperlink" Id="rId482" Target="https://en.wikipedia.org/wiki/AI_agent" TargetMode="External" /><Relationship Type="http://schemas.openxmlformats.org/officeDocument/2006/relationships/hyperlink" Id="rId535" Target="https://en.wikipedia.org/wiki/Agent_(The_Matrix)" TargetMode="External" /><Relationship Type="http://schemas.openxmlformats.org/officeDocument/2006/relationships/hyperlink" Id="rId670" Target="https://en.wikipedia.org/wiki/Battlestar_Galactica_(2004_TV_series)" TargetMode="External" /><Relationship Type="http://schemas.openxmlformats.org/officeDocument/2006/relationships/hyperlink" Id="rId673" Target="https://en.wikipedia.org/wiki/Blade_Runner" TargetMode="External" /><Relationship Type="http://schemas.openxmlformats.org/officeDocument/2006/relationships/hyperlink" Id="rId677"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484" Target="https://en.wikipedia.org/wiki/Intelligent_agent" TargetMode="External" /><Relationship Type="http://schemas.openxmlformats.org/officeDocument/2006/relationships/hyperlink" Id="rId644" Target="https://en.wikipedia.org/wiki/Masterpiece#History" TargetMode="External" /><Relationship Type="http://schemas.openxmlformats.org/officeDocument/2006/relationships/hyperlink" Id="rId694" Target="https://en.wikipedia.org/wiki/Organizations_of_the_Dune_universe#Thinking_machines" TargetMode="External" /><Relationship Type="http://schemas.openxmlformats.org/officeDocument/2006/relationships/hyperlink" Id="rId485" Target="https://en.wikipedia.org/wiki/Technological_singularity" TargetMode="External" /><Relationship Type="http://schemas.openxmlformats.org/officeDocument/2006/relationships/hyperlink" Id="rId720" Target="https://en.wikipedia.org/wiki/Terminator_3:_Rise_of_the_Machines" TargetMode="External" /><Relationship Type="http://schemas.openxmlformats.org/officeDocument/2006/relationships/hyperlink" Id="rId722"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27" Target="https://en.wikipedia.org/wiki/WarGames" TargetMode="External" /><Relationship Type="http://schemas.openxmlformats.org/officeDocument/2006/relationships/hyperlink" Id="rId688"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511" Target="https://github.com/UCD-SERG/lab-manual/issues/42" TargetMode="External" /><Relationship Type="http://schemas.openxmlformats.org/officeDocument/2006/relationships/hyperlink" Id="rId512"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81" Target="https://github.com/features/copilot/agents" TargetMode="External" /><Relationship Type="http://schemas.openxmlformats.org/officeDocument/2006/relationships/hyperlink" Id="rId563" Target="https://github.com/features/copilot/plans" TargetMode="External" /><Relationship Type="http://schemas.openxmlformats.org/officeDocument/2006/relationships/hyperlink" Id="rId387"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47" Target="https://github.com/nmfs-opensci/quarto-thesis" TargetMode="External" /><Relationship Type="http://schemas.openxmlformats.org/officeDocument/2006/relationships/hyperlink" Id="rId517" Target="https://github.com/orgs/community/discussions/162826" TargetMode="External" /><Relationship Type="http://schemas.openxmlformats.org/officeDocument/2006/relationships/hyperlink" Id="rId518" Target="https://github.com/orgs/community/discussions/183966" TargetMode="External" /><Relationship Type="http://schemas.openxmlformats.org/officeDocument/2006/relationships/hyperlink" Id="rId567"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68" Target="https://github.com/quarto-dev/quarto-cli/issues/10587" TargetMode="External" /><Relationship Type="http://schemas.openxmlformats.org/officeDocument/2006/relationships/hyperlink" Id="rId566"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371" Target="https://github.com/settings/copilot/features" TargetMode="External" /><Relationship Type="http://schemas.openxmlformats.org/officeDocument/2006/relationships/hyperlink" Id="rId601" Target="https://github.com/skills/introduction-to-github" TargetMode="External" /><Relationship Type="http://schemas.openxmlformats.org/officeDocument/2006/relationships/hyperlink" Id="rId439" Target="https://github.com/ucdavisdatalab" TargetMode="External" /><Relationship Type="http://schemas.openxmlformats.org/officeDocument/2006/relationships/hyperlink" Id="rId589"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47" Target="https://github.com/ucdavisdatalab/workshop_how-to-data-documentation" TargetMode="External" /><Relationship Type="http://schemas.openxmlformats.org/officeDocument/2006/relationships/hyperlink" Id="rId604" Target="https://github.com/ucdavisdatalab/workshop_nlp_with_python" TargetMode="External" /><Relationship Type="http://schemas.openxmlformats.org/officeDocument/2006/relationships/hyperlink" Id="rId603" Target="https://github.com/ucdavisdatalab/workshop_python_basics" TargetMode="External" /><Relationship Type="http://schemas.openxmlformats.org/officeDocument/2006/relationships/hyperlink" Id="rId588"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39" Target="https://grants.nih.gov" TargetMode="External" /><Relationship Type="http://schemas.openxmlformats.org/officeDocument/2006/relationships/hyperlink" Id="rId638" Target="https://grantwriting.stanford.edu/funding-train/" TargetMode="External" /><Relationship Type="http://schemas.openxmlformats.org/officeDocument/2006/relationships/hyperlink" Id="rId619" Target="https://grantwriting.stanford.edu/funding-train/#ep" TargetMode="External" /><Relationship Type="http://schemas.openxmlformats.org/officeDocument/2006/relationships/hyperlink" Id="rId675" Target="https://happygitwithr.com/" TargetMode="External" /><Relationship Type="http://schemas.openxmlformats.org/officeDocument/2006/relationships/hyperlink" Id="rId384" Target="https://happygitwithr.com/repeated-amend.html" TargetMode="External" /><Relationship Type="http://schemas.openxmlformats.org/officeDocument/2006/relationships/hyperlink" Id="rId377" Target="https://help.github.com/en/github/collaborating-with-issues-and-pull-requests/creating-a-pull-request#creating-the-pull-request" TargetMode="External" /><Relationship Type="http://schemas.openxmlformats.org/officeDocument/2006/relationships/hyperlink" Id="rId456" Target="https://hpc.ucdavis.edu/" TargetMode="External" /><Relationship Type="http://schemas.openxmlformats.org/officeDocument/2006/relationships/hyperlink" Id="rId626" Target="https://jadebc.github.io/lab-manual/" TargetMode="External" /><Relationship Type="http://schemas.openxmlformats.org/officeDocument/2006/relationships/hyperlink" Id="rId574" Target="https://jadebc.github.io/lab-manual/checklists.html" TargetMode="External" /><Relationship Type="http://schemas.openxmlformats.org/officeDocument/2006/relationships/hyperlink" Id="rId420"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14" Target="https://jadebc.github.io/lab-manual/reproducible-environments.html" TargetMode="External" /><Relationship Type="http://schemas.openxmlformats.org/officeDocument/2006/relationships/hyperlink" Id="rId584" Target="https://jadebc.github.io/lab-manual/resources.html" TargetMode="External" /><Relationship Type="http://schemas.openxmlformats.org/officeDocument/2006/relationships/hyperlink" Id="rId455" Target="https://jadebc.github.io/lab-manual/slurm.html" TargetMode="External" /><Relationship Type="http://schemas.openxmlformats.org/officeDocument/2006/relationships/hyperlink" Id="rId391"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578" Target="https://journals.lww.com/epidem/Fulltext/2001/05000/The_Value_of_P.2.aspx" TargetMode="External" /><Relationship Type="http://schemas.openxmlformats.org/officeDocument/2006/relationships/hyperlink" Id="rId636" Target="https://journals.plos.org/ploscompbiol/article?id=10.1371/journal.pcbi.1003833" TargetMode="External" /><Relationship Type="http://schemas.openxmlformats.org/officeDocument/2006/relationships/hyperlink" Id="rId683" Target="https://journals.plos.org/plosone/s/authorship" TargetMode="External" /><Relationship Type="http://schemas.openxmlformats.org/officeDocument/2006/relationships/hyperlink" Id="rId609" Target="https://link.springer.com/book/10.1007/978-3-030-98175-4" TargetMode="External" /><Relationship Type="http://schemas.openxmlformats.org/officeDocument/2006/relationships/hyperlink" Id="rId623"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31" Target="https://mastering-shiny.org/" TargetMode="External" /><Relationship Type="http://schemas.openxmlformats.org/officeDocument/2006/relationships/hyperlink" Id="rId635" Target="https://medialab.github.io/iwanthue/" TargetMode="External" /><Relationship Type="http://schemas.openxmlformats.org/officeDocument/2006/relationships/hyperlink" Id="rId581" Target="https://medialab.github.io/iwanthue/?utm_source=Nature+Briefing&amp;utm_campaign=2c68711076-briefing-dy-20211006&amp;utm_medium=email&amp;utm_term=0_c9dfd39373-2c68711076-44335685" TargetMode="External" /><Relationship Type="http://schemas.openxmlformats.org/officeDocument/2006/relationships/hyperlink" Id="rId409" Target="https://medium.com/@jeongwhanchoi/install-tmux-on-osx-and-basics-commands-for-beginners-be22520fd95e" TargetMode="External" /><Relationship Type="http://schemas.openxmlformats.org/officeDocument/2006/relationships/hyperlink" Id="rId614" Target="https://mitcommlab.mit.edu/be/2023/09/27/toward-an-evenbetterposter-improving-the-betterposter-template/" TargetMode="External" /><Relationship Type="http://schemas.openxmlformats.org/officeDocument/2006/relationships/hyperlink" Id="rId628" Target="https://myidp.sciencecareers.org/" TargetMode="External" /><Relationship Type="http://schemas.openxmlformats.org/officeDocument/2006/relationships/hyperlink" Id="rId699" Target="https://openreview.net/forum?id=BZ5a1r-kVsf" TargetMode="External" /><Relationship Type="http://schemas.openxmlformats.org/officeDocument/2006/relationships/hyperlink" Id="rId708"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696" Target="https://plos.org/resource/how-to-store-and-manage-your-data/" TargetMode="External" /><Relationship Type="http://schemas.openxmlformats.org/officeDocument/2006/relationships/hyperlink" Id="rId446"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36"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38"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48"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94" Target="https://s3.amazonaws.com/assets.datacamp.com/blog_assets/datatable_Cheat_Sheet_R.pdf" TargetMode="External" /><Relationship Type="http://schemas.openxmlformats.org/officeDocument/2006/relationships/hyperlink" Id="rId666" Target="https://search.library.ucdavis.edu/permalink/01UCD_INST/9fle3i/alma990000226350403126" TargetMode="External" /><Relationship Type="http://schemas.openxmlformats.org/officeDocument/2006/relationships/hyperlink" Id="rId370"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10" Target="https://sethrobertson.github.io/GitFixUm/fixup.html" TargetMode="External" /><Relationship Type="http://schemas.openxmlformats.org/officeDocument/2006/relationships/hyperlink" Id="rId716"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75"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17"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88" Target="https://tidyverse.org/blog/2017/12/workflow-vs-script/" TargetMode="External" /><Relationship Type="http://schemas.openxmlformats.org/officeDocument/2006/relationships/hyperlink" Id="rId585" Target="https://ucb-epi-r.github.io" TargetMode="External" /><Relationship Type="http://schemas.openxmlformats.org/officeDocument/2006/relationships/hyperlink" Id="rId743" Target="https://ucd-serg.github.io/lab-manual/appendix-copilot-instructions.html" TargetMode="External" /><Relationship Type="http://schemas.openxmlformats.org/officeDocument/2006/relationships/hyperlink" Id="rId745" Target="https://ucd-serg.github.io/lab-manual/appendix-copilot-setup-steps.html" TargetMode="External" /><Relationship Type="http://schemas.openxmlformats.org/officeDocument/2006/relationships/hyperlink" Id="rId422" Target="https://ucd-serg.github.io/lab-manual/coding-practices.html#file-headers" TargetMode="External" /><Relationship Type="http://schemas.openxmlformats.org/officeDocument/2006/relationships/hyperlink" Id="rId425" Target="https://ucd-serg.github.io/lab-manual/coding-practices.html#function-documentation" TargetMode="External" /><Relationship Type="http://schemas.openxmlformats.org/officeDocument/2006/relationships/hyperlink" Id="rId576" Target="https://ucd-serg.github.io/lab-manual/coding-style.html" TargetMode="External" /><Relationship Type="http://schemas.openxmlformats.org/officeDocument/2006/relationships/hyperlink" Id="rId428" Target="https://ucd-serg.github.io/lab-manual/unix.html#example-code-for-runfilesavelogs" TargetMode="External" /><Relationship Type="http://schemas.openxmlformats.org/officeDocument/2006/relationships/hyperlink" Id="rId590" Target="https://ucdavisdatalab.github.io/install_guides/" TargetMode="External" /><Relationship Type="http://schemas.openxmlformats.org/officeDocument/2006/relationships/hyperlink" Id="rId587"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06" Target="https://ucjug.github.io/workshop_julia_basics/" TargetMode="External" /><Relationship Type="http://schemas.openxmlformats.org/officeDocument/2006/relationships/hyperlink" Id="rId43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55"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70" Target="https://www.chriswrites.com/how-to-change-file-permissions-using-the-terminal/" TargetMode="External" /><Relationship Type="http://schemas.openxmlformats.org/officeDocument/2006/relationships/hyperlink" Id="rId657" Target="https://www.equator-network.org/" TargetMode="External" /><Relationship Type="http://schemas.openxmlformats.org/officeDocument/2006/relationships/hyperlink" Id="rId622" Target="https://www.globalcodeofconduct.org/" TargetMode="External" /><Relationship Type="http://schemas.openxmlformats.org/officeDocument/2006/relationships/hyperlink" Id="rId405" Target="https://www.howtogeek.com/118594/how-to-edit-your-system-path-for-easy-command-line-access/" TargetMode="External" /><Relationship Type="http://schemas.openxmlformats.org/officeDocument/2006/relationships/hyperlink" Id="rId654" Target="https://www.medrxiv.org/" TargetMode="External" /><Relationship Type="http://schemas.openxmlformats.org/officeDocument/2006/relationships/hyperlink" Id="rId631" Target="https://www.nature.com/articles/d41586-021-03603-2" TargetMode="External" /><Relationship Type="http://schemas.openxmlformats.org/officeDocument/2006/relationships/hyperlink" Id="rId620" Target="https://www.niaid.nih.gov/grants-contracts/write-grant-application" TargetMode="External" /><Relationship Type="http://schemas.openxmlformats.org/officeDocument/2006/relationships/hyperlink" Id="rId489" Target="https://www.nytimes.com/2023/07/13/opinion/ai-chatgpt-consciousness-hofstadter.html"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592" Target="https://www.rstudio.com/wp-content/uploads/2015/02/data-wrangling-cheatsheet.pdf" TargetMode="External" /><Relationship Type="http://schemas.openxmlformats.org/officeDocument/2006/relationships/hyperlink" Id="rId595" Target="https://www.rstudio.com/wp-content/uploads/2015/02/rmarkdown-cheatsheet.pdf" TargetMode="External" /><Relationship Type="http://schemas.openxmlformats.org/officeDocument/2006/relationships/hyperlink" Id="rId593" Target="https://www.rstudio.com/wp-content/uploads/2015/03/ggplot2-cheatsheet.pdf" TargetMode="External" /><Relationship Type="http://schemas.openxmlformats.org/officeDocument/2006/relationships/hyperlink" Id="rId612"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29" Target="https://www.training.nih.gov/career-services/" TargetMode="External" /><Relationship Type="http://schemas.openxmlformats.org/officeDocument/2006/relationships/hyperlink" Id="rId632" Target="https://www.youtube.com/watch?v=1RwJbhkCA58" TargetMode="External" /><Relationship Type="http://schemas.openxmlformats.org/officeDocument/2006/relationships/hyperlink" Id="rId613" Target="https://www.youtube.com/watch?v=1RwJbhkCA58&amp;t=1171s" TargetMode="External" /><Relationship Type="http://schemas.openxmlformats.org/officeDocument/2006/relationships/hyperlink" Id="rId690"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10"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2026-01-22T03:25:06Z</dcterms:created>
  <dcterms:modified xsi:type="dcterms:W3CDTF">2026-01-22T03:25:06Z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