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86.png" ContentType="image/png"/>
  <Override PartName="/word/media/rId254.png" ContentType="image/png"/>
  <Override PartName="/word/media/rId284.jpg" ContentType="image/jpeg"/>
  <Override PartName="/word/media/rId288.png" ContentType="image/png"/>
  <Override PartName="/word/media/rId3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w:t>
      </w:r>
      <w:r>
        <w:rPr>
          <w:b/>
          <w:bCs/>
        </w:rPr>
        <w:t xml:space="preserve">title?</w:t>
      </w:r>
      <w:r>
        <w:t xml:space="preserve">)</w:t>
      </w:r>
      <w:r>
        <w:t xml:space="preserve">,</w:t>
      </w:r>
      <w:r>
        <w:t xml:space="preserve"> </w:t>
      </w:r>
      <w:r>
        <w:t xml:space="preserve">(</w:t>
      </w:r>
      <w:r>
        <w:rPr>
          <w:b/>
          <w:bCs/>
        </w:rPr>
        <w:t xml:space="preserve">description?</w:t>
      </w:r>
      <w:r>
        <w:t xml:space="preserve">)</w:t>
      </w:r>
      <w:r>
        <w:t xml:space="preserve">,</w:t>
      </w:r>
      <w:r>
        <w:t xml:space="preserve"> </w:t>
      </w:r>
      <w:r>
        <w:t xml:space="preserve">(</w:t>
      </w:r>
      <w:r>
        <w:rPr>
          <w:b/>
          <w:bCs/>
        </w:rPr>
        <w:t xml:space="preserve">param?</w:t>
      </w:r>
      <w:r>
        <w:t xml:space="preserve">)</w:t>
      </w:r>
      <w:r>
        <w:t xml:space="preserve">,</w:t>
      </w:r>
      <w:r>
        <w:t xml:space="preserve"> </w:t>
      </w:r>
      <w:r>
        <w:t xml:space="preserve">(</w:t>
      </w:r>
      <w:r>
        <w:rPr>
          <w:b/>
          <w:bCs/>
        </w:rPr>
        <w:t xml:space="preserve">returns?</w:t>
      </w:r>
      <w:r>
        <w:t xml:space="preserve">)</w:t>
      </w:r>
      <w:r>
        <w:t xml:space="preserve">,</w:t>
      </w:r>
      <w:r>
        <w:t xml:space="preserve"> </w:t>
      </w:r>
      <w:r>
        <w:t xml:space="preserve">(</w:t>
      </w:r>
      <w:r>
        <w:rPr>
          <w:b/>
          <w:bCs/>
        </w:rPr>
        <w:t xml:space="preserve">examples?</w:t>
      </w:r>
      <w:r>
        <w:t xml:space="preserve">)</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01"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400"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w:t>
      </w:r>
      <w:hyperlink r:id="rId370">
        <w:r>
          <w:rPr>
            <w:rStyle w:val="Hyperlink"/>
          </w:rPr>
          <w:t xml:space="preserve">AI agents</w:t>
        </w:r>
      </w:hyperlink>
      <w:r>
        <w:t xml:space="preserve"> </w:t>
      </w:r>
      <w:r>
        <w:t xml:space="preserve">specialized for coding)</w:t>
      </w:r>
      <w:r>
        <w:t xml:space="preserve"> </w:t>
      </w:r>
      <w:r>
        <w:t xml:space="preserve">for AI-assisted coding.</w:t>
      </w:r>
    </w:p>
    <w:bookmarkStart w:id="380"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1"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1"/>
    <w:bookmarkStart w:id="372"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2"/>
    <w:bookmarkStart w:id="375"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5"/>
    <w:bookmarkStart w:id="376"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6"/>
    <w:bookmarkStart w:id="377"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7"/>
    <w:bookmarkStart w:id="379"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8">
        <w:r>
          <w:rPr>
            <w:rStyle w:val="Hyperlink"/>
          </w:rPr>
          <w:t xml:space="preserve">GitHub Copilot coding agent documentation</w:t>
        </w:r>
      </w:hyperlink>
      <w:r>
        <w:t xml:space="preserve">.</w:t>
      </w:r>
    </w:p>
    <w:bookmarkEnd w:id="379"/>
    <w:bookmarkEnd w:id="380"/>
    <w:bookmarkStart w:id="385" w:name="benefits-and-hazards"/>
    <w:p>
      <w:pPr>
        <w:pStyle w:val="Heading3"/>
      </w:pPr>
      <w:r>
        <w:t xml:space="preserve">16.4.2 Benefits and Hazards</w:t>
      </w:r>
    </w:p>
    <w:p>
      <w:pPr>
        <w:pStyle w:val="FirstParagraph"/>
      </w:pPr>
      <w:r>
        <w:t xml:space="preserve">Like the</w:t>
      </w:r>
      <w:r>
        <w:t xml:space="preserve"> </w:t>
      </w:r>
      <w:hyperlink r:id="rId381">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3" name="Picture"/>
            <a:graphic>
              <a:graphicData uri="http://schemas.openxmlformats.org/drawingml/2006/picture">
                <pic:pic>
                  <pic:nvPicPr>
                    <pic:cNvPr descr="assets/images/matrix-agents.png" id="384" name="Picture"/>
                    <pic:cNvPicPr>
                      <a:picLocks noChangeArrowheads="1" noChangeAspect="1"/>
                    </pic:cNvPicPr>
                  </pic:nvPicPr>
                  <pic:blipFill>
                    <a:blip r:embed="rId38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5"/>
    <w:bookmarkStart w:id="389"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warning.png" id="388" name="Picture"/>
                          <pic:cNvPicPr>
                            <a:picLocks noChangeArrowheads="1" noChangeAspect="1"/>
                          </pic:cNvPicPr>
                        </pic:nvPicPr>
                        <pic:blipFill>
                          <a:blip r:embed="rId3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9"/>
    <w:bookmarkStart w:id="394"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1"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0">
        <w:r>
          <w:rPr>
            <w:rStyle w:val="Hyperlink"/>
          </w:rPr>
          <w:t xml:space="preserve">Copilot allowlist reference</w:t>
        </w:r>
      </w:hyperlink>
      <w:r>
        <w:t xml:space="preserve">.</w:t>
      </w:r>
    </w:p>
    <w:bookmarkEnd w:id="391"/>
    <w:bookmarkStart w:id="393"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2">
        <w:r>
          <w:rPr>
            <w:rStyle w:val="Hyperlink"/>
          </w:rPr>
          <w:t xml:space="preserve">Customizing or disabling the firewall for GitHub Copilot coding agent</w:t>
        </w:r>
      </w:hyperlink>
      <w:r>
        <w:t xml:space="preserve">.</w:t>
      </w:r>
    </w:p>
    <w:bookmarkEnd w:id="393"/>
    <w:bookmarkEnd w:id="394"/>
    <w:bookmarkStart w:id="398"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8"/>
    <w:bookmarkStart w:id="399"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9"/>
    <w:bookmarkEnd w:id="400"/>
    <w:bookmarkEnd w:id="401"/>
    <w:bookmarkStart w:id="414" w:name="checklists"/>
    <w:p>
      <w:pPr>
        <w:pStyle w:val="Heading1"/>
      </w:pPr>
      <w:r>
        <w:t xml:space="preserve">17. Checklists</w:t>
      </w:r>
    </w:p>
    <w:p>
      <w:pPr>
        <w:pStyle w:val="FirstParagraph"/>
      </w:pPr>
      <w:r>
        <w:t xml:space="preserve">Adapted by UCD-SeRG team from</w:t>
      </w:r>
      <w:r>
        <w:t xml:space="preserve"> </w:t>
      </w:r>
      <w:hyperlink r:id="rId402">
        <w:r>
          <w:rPr>
            <w:rStyle w:val="Hyperlink"/>
          </w:rPr>
          <w:t xml:space="preserve">original by Jade Benjamin-Chung</w:t>
        </w:r>
      </w:hyperlink>
    </w:p>
    <w:bookmarkStart w:id="403"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3"/>
    <w:bookmarkStart w:id="405"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4">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5"/>
    <w:bookmarkStart w:id="40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6">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7">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8">
        <w:r>
          <w:rPr>
            <w:rStyle w:val="Hyperlink"/>
          </w:rPr>
          <w:t xml:space="preserve">CRediT Taxonomy</w:t>
        </w:r>
      </w:hyperlink>
      <w:r>
        <w:t xml:space="preserve"> </w:t>
      </w:r>
      <w:r>
        <w:t xml:space="preserve">for author contributions?</w:t>
      </w:r>
    </w:p>
    <w:bookmarkEnd w:id="409"/>
    <w:bookmarkStart w:id="413"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0">
        <w:r>
          <w:rPr>
            <w:rStyle w:val="Hyperlink"/>
          </w:rPr>
          <w:t xml:space="preserve">here</w:t>
        </w:r>
      </w:hyperlink>
      <w:r>
        <w:t xml:space="preserve">, a neat palette generator with colorblind options</w:t>
      </w:r>
      <w:r>
        <w:t xml:space="preserve"> </w:t>
      </w:r>
      <w:hyperlink r:id="rId411">
        <w:r>
          <w:rPr>
            <w:rStyle w:val="Hyperlink"/>
          </w:rPr>
          <w:t xml:space="preserve">here</w:t>
        </w:r>
      </w:hyperlink>
      <w:r>
        <w:t xml:space="preserve">, and an article on why this matters</w:t>
      </w:r>
      <w:r>
        <w:t xml:space="preserve"> </w:t>
      </w:r>
      <w:hyperlink r:id="rId412">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3"/>
    <w:bookmarkEnd w:id="414"/>
    <w:bookmarkStart w:id="453" w:name="resources"/>
    <w:p>
      <w:pPr>
        <w:pStyle w:val="Heading1"/>
      </w:pPr>
      <w:r>
        <w:t xml:space="preserve">18. Resources</w:t>
      </w:r>
    </w:p>
    <w:p>
      <w:pPr>
        <w:pStyle w:val="FirstParagraph"/>
      </w:pPr>
      <w:r>
        <w:t xml:space="preserve">Adapted by UCD-SeRG team from</w:t>
      </w:r>
      <w:r>
        <w:t xml:space="preserve"> </w:t>
      </w:r>
      <w:hyperlink r:id="rId415">
        <w:r>
          <w:rPr>
            <w:rStyle w:val="Hyperlink"/>
          </w:rPr>
          <w:t xml:space="preserve">original by Jade Benjamin-Chung and Kunal Mishra</w:t>
        </w:r>
      </w:hyperlink>
    </w:p>
    <w:bookmarkStart w:id="426" w:name="resources-for-r"/>
    <w:p>
      <w:pPr>
        <w:pStyle w:val="Heading2"/>
      </w:pPr>
      <w:r>
        <w:t xml:space="preserve">18.1 Resources for R</w:t>
      </w:r>
    </w:p>
    <w:bookmarkStart w:id="417" w:name="books-and-comprehensive-guides"/>
    <w:p>
      <w:pPr>
        <w:pStyle w:val="Heading3"/>
      </w:pPr>
      <w:r>
        <w:t xml:space="preserve">18.1.1 Books and Comprehensive Guides</w:t>
      </w:r>
    </w:p>
    <w:p>
      <w:pPr>
        <w:pStyle w:val="Compact"/>
        <w:numPr>
          <w:ilvl w:val="0"/>
          <w:numId w:val="1107"/>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6">
        <w:r>
          <w:rPr>
            <w:rStyle w:val="Hyperlink"/>
          </w:rPr>
          <w:t xml:space="preserve">Jade’s R-for-epi course</w:t>
        </w:r>
      </w:hyperlink>
    </w:p>
    <w:bookmarkEnd w:id="417"/>
    <w:bookmarkStart w:id="422" w:name="cheat-sheets"/>
    <w:p>
      <w:pPr>
        <w:pStyle w:val="Heading3"/>
      </w:pPr>
      <w:r>
        <w:t xml:space="preserve">18.1.2 Cheat Sheets</w:t>
      </w:r>
    </w:p>
    <w:p>
      <w:pPr>
        <w:pStyle w:val="Compact"/>
        <w:numPr>
          <w:ilvl w:val="0"/>
          <w:numId w:val="1108"/>
        </w:numPr>
      </w:pPr>
      <w:hyperlink r:id="rId418">
        <w:r>
          <w:rPr>
            <w:rStyle w:val="Hyperlink"/>
          </w:rPr>
          <w:t xml:space="preserve">dplyr and tidyr cheat sheet</w:t>
        </w:r>
      </w:hyperlink>
    </w:p>
    <w:p>
      <w:pPr>
        <w:pStyle w:val="Compact"/>
        <w:numPr>
          <w:ilvl w:val="0"/>
          <w:numId w:val="1108"/>
        </w:numPr>
      </w:pPr>
      <w:hyperlink r:id="rId419">
        <w:r>
          <w:rPr>
            <w:rStyle w:val="Hyperlink"/>
          </w:rPr>
          <w:t xml:space="preserve">ggplot cheat sheet</w:t>
        </w:r>
      </w:hyperlink>
    </w:p>
    <w:p>
      <w:pPr>
        <w:pStyle w:val="Compact"/>
        <w:numPr>
          <w:ilvl w:val="0"/>
          <w:numId w:val="1108"/>
        </w:numPr>
      </w:pPr>
      <w:hyperlink r:id="rId420">
        <w:r>
          <w:rPr>
            <w:rStyle w:val="Hyperlink"/>
          </w:rPr>
          <w:t xml:space="preserve">data table cheat sheet</w:t>
        </w:r>
      </w:hyperlink>
    </w:p>
    <w:p>
      <w:pPr>
        <w:pStyle w:val="Compact"/>
        <w:numPr>
          <w:ilvl w:val="0"/>
          <w:numId w:val="1108"/>
        </w:numPr>
      </w:pPr>
      <w:hyperlink r:id="rId421">
        <w:r>
          <w:rPr>
            <w:rStyle w:val="Hyperlink"/>
          </w:rPr>
          <w:t xml:space="preserve">RMarkdown cheat sheet</w:t>
        </w:r>
      </w:hyperlink>
    </w:p>
    <w:bookmarkEnd w:id="422"/>
    <w:bookmarkStart w:id="424" w:name="style-and-best-practices"/>
    <w:p>
      <w:pPr>
        <w:pStyle w:val="Heading3"/>
      </w:pPr>
      <w:r>
        <w:t xml:space="preserve">18.1.3 Style and Best Practices</w:t>
      </w:r>
    </w:p>
    <w:p>
      <w:pPr>
        <w:pStyle w:val="Compact"/>
        <w:numPr>
          <w:ilvl w:val="0"/>
          <w:numId w:val="1109"/>
        </w:numPr>
      </w:pPr>
      <w:hyperlink r:id="rId423">
        <w:r>
          <w:rPr>
            <w:rStyle w:val="Hyperlink"/>
          </w:rPr>
          <w:t xml:space="preserve">Hadley Wickham’s R Style Guide</w:t>
        </w:r>
      </w:hyperlink>
    </w:p>
    <w:bookmarkEnd w:id="424"/>
    <w:bookmarkStart w:id="425" w:name="tidy-evaluation-resources"/>
    <w:p>
      <w:pPr>
        <w:pStyle w:val="Heading3"/>
      </w:pPr>
      <w:r>
        <w:t xml:space="preserve">18.1.4 Tidy Evaluation Resources</w:t>
      </w:r>
    </w:p>
    <w:p>
      <w:pPr>
        <w:pStyle w:val="Compact"/>
        <w:numPr>
          <w:ilvl w:val="0"/>
          <w:numId w:val="1110"/>
        </w:numPr>
      </w:pPr>
      <w:hyperlink r:id="rId155">
        <w:r>
          <w:rPr>
            <w:rStyle w:val="Hyperlink"/>
          </w:rPr>
          <w:t xml:space="preserve">Tidy Eval in 5 Minutes</w:t>
        </w:r>
      </w:hyperlink>
      <w:r>
        <w:t xml:space="preserve"> </w:t>
      </w:r>
      <w:r>
        <w:t xml:space="preserve">(video)</w:t>
      </w:r>
    </w:p>
    <w:p>
      <w:pPr>
        <w:pStyle w:val="Compact"/>
        <w:numPr>
          <w:ilvl w:val="0"/>
          <w:numId w:val="1110"/>
        </w:numPr>
      </w:pPr>
      <w:hyperlink r:id="rId156">
        <w:r>
          <w:rPr>
            <w:rStyle w:val="Hyperlink"/>
          </w:rPr>
          <w:t xml:space="preserve">Tidy Evaluation</w:t>
        </w:r>
      </w:hyperlink>
      <w:r>
        <w:t xml:space="preserve"> </w:t>
      </w:r>
      <w:r>
        <w:t xml:space="preserve">(e-book)</w:t>
      </w:r>
    </w:p>
    <w:p>
      <w:pPr>
        <w:pStyle w:val="Compact"/>
        <w:numPr>
          <w:ilvl w:val="0"/>
          <w:numId w:val="1110"/>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8">
        <w:r>
          <w:rPr>
            <w:rStyle w:val="Hyperlink"/>
          </w:rPr>
          <w:t xml:space="preserve">Standard Evaluation for *_join</w:t>
        </w:r>
      </w:hyperlink>
      <w:r>
        <w:t xml:space="preserve"> </w:t>
      </w:r>
      <w:r>
        <w:t xml:space="preserve">(stackoverflow)</w:t>
      </w:r>
    </w:p>
    <w:p>
      <w:pPr>
        <w:pStyle w:val="Compact"/>
        <w:numPr>
          <w:ilvl w:val="0"/>
          <w:numId w:val="1110"/>
        </w:numPr>
      </w:pPr>
      <w:hyperlink r:id="rId159">
        <w:r>
          <w:rPr>
            <w:rStyle w:val="Hyperlink"/>
          </w:rPr>
          <w:t xml:space="preserve">Programming with dplyr</w:t>
        </w:r>
      </w:hyperlink>
      <w:r>
        <w:t xml:space="preserve"> </w:t>
      </w:r>
      <w:r>
        <w:t xml:space="preserve">(package vignette)</w:t>
      </w:r>
    </w:p>
    <w:bookmarkEnd w:id="425"/>
    <w:bookmarkEnd w:id="426"/>
    <w:bookmarkStart w:id="429" w:name="resources-for-git-github"/>
    <w:p>
      <w:pPr>
        <w:pStyle w:val="Heading2"/>
      </w:pPr>
      <w:r>
        <w:t xml:space="preserve">18.2 Resources for Git &amp; Github</w:t>
      </w:r>
    </w:p>
    <w:p>
      <w:pPr>
        <w:pStyle w:val="Compact"/>
        <w:numPr>
          <w:ilvl w:val="0"/>
          <w:numId w:val="1111"/>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7">
        <w:r>
          <w:rPr>
            <w:rStyle w:val="Hyperlink"/>
          </w:rPr>
          <w:t xml:space="preserve">Data Camp introduction to Git</w:t>
        </w:r>
      </w:hyperlink>
    </w:p>
    <w:p>
      <w:pPr>
        <w:pStyle w:val="Compact"/>
        <w:numPr>
          <w:ilvl w:val="0"/>
          <w:numId w:val="1111"/>
        </w:numPr>
      </w:pPr>
      <w:hyperlink r:id="rId428">
        <w:r>
          <w:rPr>
            <w:rStyle w:val="Hyperlink"/>
          </w:rPr>
          <w:t xml:space="preserve">Introduction to Github</w:t>
        </w:r>
      </w:hyperlink>
    </w:p>
    <w:bookmarkEnd w:id="429"/>
    <w:bookmarkStart w:id="431" w:name="scientific-figures"/>
    <w:p>
      <w:pPr>
        <w:pStyle w:val="Heading2"/>
      </w:pPr>
      <w:r>
        <w:t xml:space="preserve">18.3 Scientific figures</w:t>
      </w:r>
    </w:p>
    <w:p>
      <w:pPr>
        <w:pStyle w:val="Compact"/>
        <w:numPr>
          <w:ilvl w:val="0"/>
          <w:numId w:val="1112"/>
        </w:numPr>
      </w:pPr>
      <w:hyperlink r:id="rId430">
        <w:r>
          <w:rPr>
            <w:rStyle w:val="Hyperlink"/>
          </w:rPr>
          <w:t xml:space="preserve">Ten Simple Rules for Better Figures</w:t>
        </w:r>
      </w:hyperlink>
    </w:p>
    <w:bookmarkEnd w:id="431"/>
    <w:bookmarkStart w:id="436" w:name="writing"/>
    <w:p>
      <w:pPr>
        <w:pStyle w:val="Heading2"/>
      </w:pPr>
      <w:r>
        <w:t xml:space="preserve">18.4 Writing</w:t>
      </w:r>
    </w:p>
    <w:p>
      <w:pPr>
        <w:pStyle w:val="Compact"/>
        <w:numPr>
          <w:ilvl w:val="0"/>
          <w:numId w:val="1113"/>
        </w:numPr>
      </w:pPr>
      <w:hyperlink r:id="rId432">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3">
        <w:r>
          <w:rPr>
            <w:rStyle w:val="Hyperlink"/>
          </w:rPr>
          <w:t xml:space="preserve">Nature article on elements of style for scientific writing</w:t>
        </w:r>
      </w:hyperlink>
    </w:p>
    <w:p>
      <w:pPr>
        <w:pStyle w:val="Compact"/>
        <w:numPr>
          <w:ilvl w:val="0"/>
          <w:numId w:val="1113"/>
        </w:numPr>
      </w:pPr>
      <w:hyperlink r:id="rId434">
        <w:r>
          <w:rPr>
            <w:rStyle w:val="Hyperlink"/>
          </w:rPr>
          <w:t xml:space="preserve">The Pathway to Publishing: A Guide to Quantitative Writing in the Health Sciences</w:t>
        </w:r>
      </w:hyperlink>
    </w:p>
    <w:p>
      <w:pPr>
        <w:pStyle w:val="Compact"/>
        <w:numPr>
          <w:ilvl w:val="0"/>
          <w:numId w:val="1113"/>
        </w:numPr>
      </w:pPr>
      <w:hyperlink r:id="rId435">
        <w:r>
          <w:rPr>
            <w:rStyle w:val="Hyperlink"/>
          </w:rPr>
          <w:t xml:space="preserve">Secret, actionable writing tips</w:t>
        </w:r>
      </w:hyperlink>
    </w:p>
    <w:bookmarkEnd w:id="436"/>
    <w:bookmarkStart w:id="441" w:name="presentations"/>
    <w:p>
      <w:pPr>
        <w:pStyle w:val="Heading2"/>
      </w:pPr>
      <w:r>
        <w:t xml:space="preserve">18.5 Presentations</w:t>
      </w:r>
    </w:p>
    <w:p>
      <w:pPr>
        <w:pStyle w:val="Compact"/>
        <w:numPr>
          <w:ilvl w:val="0"/>
          <w:numId w:val="1114"/>
        </w:numPr>
      </w:pPr>
      <w:hyperlink r:id="rId437">
        <w:r>
          <w:rPr>
            <w:rStyle w:val="Hyperlink"/>
          </w:rPr>
          <w:t xml:space="preserve">How to tell a compelling story in scientific presentations</w:t>
        </w:r>
      </w:hyperlink>
    </w:p>
    <w:p>
      <w:pPr>
        <w:pStyle w:val="Compact"/>
        <w:numPr>
          <w:ilvl w:val="0"/>
          <w:numId w:val="1114"/>
        </w:numPr>
      </w:pPr>
      <w:hyperlink r:id="rId438">
        <w:r>
          <w:rPr>
            <w:rStyle w:val="Hyperlink"/>
          </w:rPr>
          <w:t xml:space="preserve">How to give a killer narratively-driven scientific talk</w:t>
        </w:r>
      </w:hyperlink>
    </w:p>
    <w:p>
      <w:pPr>
        <w:pStyle w:val="Compact"/>
        <w:numPr>
          <w:ilvl w:val="0"/>
          <w:numId w:val="1114"/>
        </w:numPr>
      </w:pPr>
      <w:hyperlink r:id="rId439">
        <w:r>
          <w:rPr>
            <w:rStyle w:val="Hyperlink"/>
          </w:rPr>
          <w:t xml:space="preserve">How to make a better poster</w:t>
        </w:r>
      </w:hyperlink>
    </w:p>
    <w:p>
      <w:pPr>
        <w:pStyle w:val="Compact"/>
        <w:numPr>
          <w:ilvl w:val="0"/>
          <w:numId w:val="1114"/>
        </w:numPr>
      </w:pPr>
      <w:hyperlink r:id="rId440">
        <w:r>
          <w:rPr>
            <w:rStyle w:val="Hyperlink"/>
          </w:rPr>
          <w:t xml:space="preserve">How to make an even better poster</w:t>
        </w:r>
      </w:hyperlink>
    </w:p>
    <w:bookmarkEnd w:id="441"/>
    <w:bookmarkStart w:id="443" w:name="professional-advice"/>
    <w:p>
      <w:pPr>
        <w:pStyle w:val="Heading2"/>
      </w:pPr>
      <w:r>
        <w:t xml:space="preserve">18.6 Professional advice</w:t>
      </w:r>
    </w:p>
    <w:p>
      <w:pPr>
        <w:pStyle w:val="Compact"/>
        <w:numPr>
          <w:ilvl w:val="0"/>
          <w:numId w:val="1115"/>
        </w:numPr>
      </w:pPr>
      <w:hyperlink r:id="rId442">
        <w:r>
          <w:rPr>
            <w:rStyle w:val="Hyperlink"/>
          </w:rPr>
          <w:t xml:space="preserve">Professional advice, especially for your first job</w:t>
        </w:r>
      </w:hyperlink>
    </w:p>
    <w:bookmarkEnd w:id="443"/>
    <w:bookmarkStart w:id="446" w:name="funding"/>
    <w:p>
      <w:pPr>
        <w:pStyle w:val="Heading2"/>
      </w:pPr>
      <w:r>
        <w:t xml:space="preserve">18.7 Funding</w:t>
      </w:r>
    </w:p>
    <w:p>
      <w:pPr>
        <w:pStyle w:val="Compact"/>
        <w:numPr>
          <w:ilvl w:val="0"/>
          <w:numId w:val="1116"/>
        </w:numPr>
      </w:pPr>
      <w:hyperlink r:id="rId444">
        <w:r>
          <w:rPr>
            <w:rStyle w:val="Hyperlink"/>
          </w:rPr>
          <w:t xml:space="preserve">Building Your Funding Train</w:t>
        </w:r>
      </w:hyperlink>
    </w:p>
    <w:p>
      <w:pPr>
        <w:pStyle w:val="Compact"/>
        <w:numPr>
          <w:ilvl w:val="0"/>
          <w:numId w:val="1116"/>
        </w:numPr>
      </w:pPr>
      <w:hyperlink r:id="rId445">
        <w:r>
          <w:rPr>
            <w:rStyle w:val="Hyperlink"/>
          </w:rPr>
          <w:t xml:space="preserve">NIH Grant Writing Resources</w:t>
        </w:r>
      </w:hyperlink>
    </w:p>
    <w:bookmarkEnd w:id="446"/>
    <w:bookmarkStart w:id="452" w:name="ethics-and-global-health-research"/>
    <w:p>
      <w:pPr>
        <w:pStyle w:val="Heading2"/>
      </w:pPr>
      <w:r>
        <w:t xml:space="preserve">18.8 Ethics and global health research</w:t>
      </w:r>
    </w:p>
    <w:p>
      <w:pPr>
        <w:pStyle w:val="Compact"/>
        <w:numPr>
          <w:ilvl w:val="0"/>
          <w:numId w:val="1117"/>
        </w:numPr>
      </w:pPr>
      <w:hyperlink r:id="rId447">
        <w:r>
          <w:rPr>
            <w:rStyle w:val="Hyperlink"/>
          </w:rPr>
          <w:t xml:space="preserve">Global Code of Conduct For Research in Resource-Poor Settings</w:t>
        </w:r>
      </w:hyperlink>
    </w:p>
    <w:p>
      <w:pPr>
        <w:pStyle w:val="Compact"/>
        <w:numPr>
          <w:ilvl w:val="0"/>
          <w:numId w:val="1117"/>
        </w:numPr>
      </w:pPr>
      <w:hyperlink r:id="rId448">
        <w:r>
          <w:rPr>
            <w:rStyle w:val="Hyperlink"/>
          </w:rPr>
          <w:t xml:space="preserve">Who is a global health expert? Advice for aspiring global health experts</w:t>
        </w:r>
      </w:hyperlink>
    </w:p>
    <w:p>
      <w:pPr>
        <w:pStyle w:val="Compact"/>
        <w:numPr>
          <w:ilvl w:val="0"/>
          <w:numId w:val="1117"/>
        </w:numPr>
      </w:pPr>
      <w:hyperlink r:id="rId449">
        <w:r>
          <w:rPr>
            <w:rStyle w:val="Hyperlink"/>
          </w:rPr>
          <w:t xml:space="preserve">Transforming Global Health Partnerships</w:t>
        </w:r>
      </w:hyperlink>
    </w:p>
    <w:bookmarkStart w:id="451" w:name="refs"/>
    <w:bookmarkStart w:id="45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50"/>
    <w:bookmarkEnd w:id="451"/>
    <w:bookmarkEnd w:id="452"/>
    <w:bookmarkEnd w:id="4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86" Target="media/rId386.png" /><Relationship Type="http://schemas.openxmlformats.org/officeDocument/2006/relationships/image" Id="rId254" Target="media/rId254.png" /><Relationship Type="http://schemas.openxmlformats.org/officeDocument/2006/relationships/image" Id="rId284" Target="media/rId284.jpg" /><Relationship Type="http://schemas.openxmlformats.org/officeDocument/2006/relationships/image" Id="rId288" Target="media/rId288.png" /><Relationship Type="http://schemas.openxmlformats.org/officeDocument/2006/relationships/image" Id="rId382" Target="media/rId382.png" /><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2026-01-11T11:39:46Z</dcterms:created>
  <dcterms:modified xsi:type="dcterms:W3CDTF">2026-01-11T11:39:46Z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2026-01-11</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