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ins w:id="939" w:author="PR Preview" w:date="2024-01-01T00:00:00Z">
        <w:r>
          <w:t xml:space="preserve">Peer code review is a collaborative practice that improves scientific rigor,</w:t>
        </w:r>
      </w:ins>
      <w:ins w:id="939" w:author="PR Preview" w:date="2024-01-01T00:00:00Z">
        <w:r>
          <w:t xml:space="preserve"> </w:t>
        </w:r>
      </w:ins>
      <w:ins w:id="939" w:author="PR Preview" w:date="2024-01-01T00:00:00Z">
        <w:r>
          <w:t xml:space="preserve">fosters shared understanding,</w:t>
        </w:r>
      </w:ins>
      <w:ins w:id="939" w:author="PR Preview" w:date="2024-01-01T00:00:00Z">
        <w:r>
          <w:t xml:space="preserve"> </w:t>
        </w:r>
      </w:ins>
      <w:ins w:id="939" w:author="PR Preview" w:date="2024-01-01T00:00:00Z">
        <w:r>
          <w:t xml:space="preserve">and catches bugs before analysis results are shared or published.</w:t>
        </w:r>
      </w:ins>
      <w:ins w:id="939" w:author="PR Preview" w:date="2024-01-01T00:00:00Z">
        <w:r>
          <w:t xml:space="preserve"> </w:t>
        </w:r>
      </w:ins>
      <w:ins w:id="939" w:author="PR Preview" w:date="2024-01-01T00:00:00Z">
        <w:r>
          <w:t xml:space="preserve">The lab’s pull request workflow, author and reviewer expectations, and response protocol</w:t>
        </w:r>
      </w:ins>
      <w:ins w:id="939" w:author="PR Preview" w:date="2024-01-01T00:00:00Z">
        <w:r>
          <w:t xml:space="preserve"> </w:t>
        </w:r>
      </w:ins>
      <w:ins w:id="939" w:author="PR Preview" w:date="2024-01-01T00:00:00Z">
        <w:r>
          <w:t xml:space="preserve">are consolidated in</w:t>
        </w:r>
      </w:ins>
      <w:ins w:id="939" w:author="PR Preview" w:date="2024-01-01T00:00:00Z">
        <w:r>
          <w:t xml:space="preserve"> </w:t>
        </w:r>
      </w:ins>
      <w:hyperlink w:anchor="sec-collab-dev">
        <w:r>
          <w:rPr>
            <w:rStyle w:val="Hyperlink"/>
          </w:rPr>
          <w:t xml:space="preserve">Chapter 12</w:t>
        </w:r>
      </w:hyperlink>
      <w:ins w:id="939" w:author="PR Preview" w:date="2024-01-01T00:00:00Z">
        <w:r>
          <w:t xml:space="preserve">.</w:t>
        </w:r>
      </w:ins>
    </w:p>
    <w:bookmarkStart w:id="362" w:name="sec-why-review-code"/>
    <w:p>
      <w:pPr>
        <w:pStyle w:val="Heading3"/>
      </w:pPr>
      <w:ins w:id="940" w:author="PR Preview" w:date="2024-01-01T00:00:00Z">
        <w:r>
          <w:t xml:space="preserve">6.43.1 Why We Review Code</w:t>
        </w:r>
      </w:ins>
    </w:p>
    <w:p>
      <w:pPr>
        <w:pStyle w:val="FirstParagraph"/>
      </w:pPr>
      <w:ins w:id="941" w:author="PR Preview" w:date="2024-01-01T00:00:00Z">
        <w:r>
          <w:t xml:space="preserve">Code review serves several vital purposes:</w:t>
        </w:r>
      </w:ins>
    </w:p>
    <w:p>
      <w:pPr>
        <w:pStyle w:val="Compact"/>
        <w:numPr>
          <w:ilvl w:val="0"/>
          <w:numId w:val="1093"/>
        </w:numPr>
      </w:pPr>
      <w:ins w:id="942" w:author="PR Preview" w:date="2024-01-01T00:00:00Z">
        <w:r>
          <w:rPr>
            <w:b/>
            <w:bCs/>
          </w:rPr>
          <w:t xml:space="preserve">Error prevention</w:t>
        </w:r>
      </w:ins>
      <w:ins w:id="942" w:author="PR Preview" w:date="2024-01-01T00:00:00Z">
        <w:r>
          <w:t xml:space="preserve">: Catching data processing and analytical bugs early,</w:t>
        </w:r>
      </w:ins>
      <w:ins w:id="942" w:author="PR Preview" w:date="2024-01-01T00:00:00Z">
        <w:r>
          <w:t xml:space="preserve"> </w:t>
        </w:r>
      </w:ins>
      <w:ins w:id="942" w:author="PR Preview" w:date="2024-01-01T00:00:00Z">
        <w:r>
          <w:t xml:space="preserve">before findings enter manuscripts or reports.</w:t>
        </w:r>
      </w:ins>
    </w:p>
    <w:p>
      <w:pPr>
        <w:pStyle w:val="Compact"/>
        <w:numPr>
          <w:ilvl w:val="0"/>
          <w:numId w:val="1093"/>
        </w:numPr>
      </w:pPr>
      <w:ins w:id="943" w:author="PR Preview" w:date="2024-01-01T00:00:00Z">
        <w:r>
          <w:rPr>
            <w:b/>
            <w:bCs/>
          </w:rPr>
          <w:t xml:space="preserve">Reproducibility</w:t>
        </w:r>
      </w:ins>
      <w:ins w:id="943" w:author="PR Preview" w:date="2024-01-01T00:00:00Z">
        <w:r>
          <w:t xml:space="preserve">: Verifying that scripts execute cleanly from scratch</w:t>
        </w:r>
      </w:ins>
      <w:ins w:id="943" w:author="PR Preview" w:date="2024-01-01T00:00:00Z">
        <w:r>
          <w:t xml:space="preserve"> </w:t>
        </w:r>
      </w:ins>
      <w:ins w:id="943" w:author="PR Preview" w:date="2024-01-01T00:00:00Z">
        <w:r>
          <w:t xml:space="preserve">without undocumented manual interventions or environment-specific dependencies.</w:t>
        </w:r>
      </w:ins>
    </w:p>
    <w:p>
      <w:pPr>
        <w:pStyle w:val="Compact"/>
        <w:numPr>
          <w:ilvl w:val="0"/>
          <w:numId w:val="1093"/>
        </w:numPr>
      </w:pPr>
      <w:ins w:id="944" w:author="PR Preview" w:date="2024-01-01T00:00:00Z">
        <w:r>
          <w:rPr>
            <w:b/>
            <w:bCs/>
          </w:rPr>
          <w:t xml:space="preserve">Knowledge transfer</w:t>
        </w:r>
      </w:ins>
      <w:ins w:id="944" w:author="PR Preview" w:date="2024-01-01T00:00:00Z">
        <w:r>
          <w:t xml:space="preserve">: Sharing analytical methods, R idioms,</w:t>
        </w:r>
      </w:ins>
      <w:ins w:id="944" w:author="PR Preview" w:date="2024-01-01T00:00:00Z">
        <w:r>
          <w:t xml:space="preserve"> </w:t>
        </w:r>
      </w:ins>
      <w:ins w:id="944" w:author="PR Preview" w:date="2024-01-01T00:00:00Z">
        <w:r>
          <w:t xml:space="preserve">and package features across the lab team.</w:t>
        </w:r>
      </w:ins>
    </w:p>
    <w:p>
      <w:pPr>
        <w:pStyle w:val="Compact"/>
        <w:numPr>
          <w:ilvl w:val="0"/>
          <w:numId w:val="1093"/>
        </w:numPr>
      </w:pPr>
      <w:ins w:id="945" w:author="PR Preview" w:date="2024-01-01T00:00:00Z">
        <w:r>
          <w:rPr>
            <w:b/>
            <w:bCs/>
          </w:rPr>
          <w:t xml:space="preserve">Maintainability</w:t>
        </w:r>
      </w:ins>
      <w:ins w:id="945" w:author="PR Preview" w:date="2024-01-01T00:00:00Z">
        <w:r>
          <w:t xml:space="preserve">: Ensuring that analysis pipelines can be understood,</w:t>
        </w:r>
      </w:ins>
      <w:ins w:id="945" w:author="PR Preview" w:date="2024-01-01T00:00:00Z">
        <w:r>
          <w:t xml:space="preserve"> </w:t>
        </w:r>
      </w:ins>
      <w:ins w:id="945" w:author="PR Preview" w:date="2024-01-01T00:00:00Z">
        <w:r>
          <w:t xml:space="preserve">modified, and extended by other lab members in the future.</w:t>
        </w:r>
      </w:ins>
    </w:p>
    <w:bookmarkEnd w:id="362"/>
    <w:bookmarkStart w:id="364" w:name="sec-what-to-look-for"/>
    <w:p>
      <w:pPr>
        <w:pStyle w:val="Heading3"/>
      </w:pPr>
      <w:ins w:id="946" w:author="PR Preview" w:date="2024-01-01T00:00:00Z">
        <w:r>
          <w:t xml:space="preserve">6.43.2 What Reviewers Look For</w:t>
        </w:r>
      </w:ins>
    </w:p>
    <w:p>
      <w:pPr>
        <w:pStyle w:val="FirstParagraph"/>
      </w:pPr>
      <w:ins w:id="947" w:author="PR Preview" w:date="2024-01-01T00:00:00Z">
        <w:r>
          <w:t xml:space="preserve">When reviewing a colleague’s code, evaluate these key dimensions:</w:t>
        </w:r>
      </w:ins>
    </w:p>
    <w:p>
      <w:pPr>
        <w:pStyle w:val="Compact"/>
        <w:numPr>
          <w:ilvl w:val="0"/>
          <w:numId w:val="1094"/>
        </w:numPr>
      </w:pPr>
      <w:ins w:id="948" w:author="PR Preview" w:date="2024-01-01T00:00:00Z">
        <w:r>
          <w:rPr>
            <w:b/>
            <w:bCs/>
          </w:rPr>
          <w:t xml:space="preserve">Reproducibility</w:t>
        </w:r>
      </w:ins>
      <w:ins w:id="948" w:author="PR Preview" w:date="2024-01-01T00:00:00Z">
        <w:r>
          <w:t xml:space="preserve">:</w:t>
        </w:r>
      </w:ins>
    </w:p>
    <w:p>
      <w:pPr>
        <w:pStyle w:val="Compact"/>
        <w:numPr>
          <w:ilvl w:val="1"/>
          <w:numId w:val="1095"/>
        </w:numPr>
      </w:pPr>
      <w:ins w:id="949" w:author="PR Preview" w:date="2024-01-01T00:00:00Z">
        <w:r>
          <w:t xml:space="preserve">Does the script run cleanly from start to finish in a fresh R session?</w:t>
        </w:r>
      </w:ins>
    </w:p>
    <w:p>
      <w:pPr>
        <w:pStyle w:val="Compact"/>
        <w:numPr>
          <w:ilvl w:val="1"/>
          <w:numId w:val="1095"/>
        </w:numPr>
      </w:pPr>
      <w:ins w:id="950" w:author="PR Preview" w:date="2024-01-01T00:00:00Z">
        <w:r>
          <w:t xml:space="preserve">Are package dependencies managed reproducibly via</w:t>
        </w:r>
      </w:ins>
      <w:ins w:id="950" w:author="PR Preview" w:date="2024-01-01T00:00:00Z">
        <w:r>
          <w:t xml:space="preserve"> </w:t>
        </w:r>
      </w:ins>
      <w:hyperlink r:id="rId363">
        <w:r>
          <w:rPr>
            <w:rStyle w:val="VerbatimChar"/>
          </w:rPr>
          <w:t xml:space="preserve">{renv}</w:t>
        </w:r>
      </w:hyperlink>
      <w:ins w:id="950" w:author="PR Preview" w:date="2024-01-01T00:00:00Z">
        <w:r>
          <w:t xml:space="preserve"> </w:t>
        </w:r>
      </w:ins>
      <w:ins w:id="950" w:author="PR Preview" w:date="2024-01-01T00:00:00Z">
        <w:r>
          <w:t xml:space="preserve">(see</w:t>
        </w:r>
      </w:ins>
      <w:ins w:id="950" w:author="PR Preview" w:date="2024-01-01T00:00:00Z">
        <w:r>
          <w:t xml:space="preserve"> </w:t>
        </w:r>
      </w:ins>
      <w:hyperlink w:anchor="sec-reproducible-environments">
        <w:r>
          <w:rPr>
            <w:rStyle w:val="Hyperlink"/>
          </w:rPr>
          <w:t xml:space="preserve">Chapter 15</w:t>
        </w:r>
      </w:hyperlink>
      <w:ins w:id="950" w:author="PR Preview" w:date="2024-01-01T00:00:00Z">
        <w:r>
          <w:t xml:space="preserve">)?</w:t>
        </w:r>
      </w:ins>
    </w:p>
    <w:p>
      <w:pPr>
        <w:pStyle w:val="Compact"/>
        <w:numPr>
          <w:ilvl w:val="1"/>
          <w:numId w:val="1095"/>
        </w:numPr>
      </w:pPr>
      <w:ins w:id="951" w:author="PR Preview" w:date="2024-01-01T00:00:00Z">
        <w:r>
          <w:t xml:space="preserve">Are file paths relative and constructed with</w:t>
        </w:r>
      </w:ins>
      <w:ins w:id="951" w:author="PR Preview" w:date="2024-01-01T00:00:00Z">
        <w:r>
          <w:t xml:space="preserve"> </w:t>
        </w:r>
      </w:ins>
      <w:hyperlink r:id="rId298">
        <w:r>
          <w:rPr>
            <w:rStyle w:val="VerbatimChar"/>
          </w:rPr>
          <w:t xml:space="preserve">{here}</w:t>
        </w:r>
      </w:hyperlink>
      <w:ins w:id="951" w:author="PR Preview" w:date="2024-01-01T00:00:00Z">
        <w:r>
          <w:t xml:space="preserve"> </w:t>
        </w:r>
      </w:ins>
      <w:ins w:id="951" w:author="PR Preview" w:date="2024-01-01T00:00:00Z">
        <w:r>
          <w:t xml:space="preserve">(see</w:t>
        </w:r>
      </w:ins>
      <w:ins w:id="951" w:author="PR Preview" w:date="2024-01-01T00:00:00Z">
        <w:r>
          <w:t xml:space="preserve"> </w:t>
        </w:r>
      </w:ins>
      <w:hyperlink w:anchor="sec-here-package-practices">
        <w:r>
          <w:rPr>
            <w:rStyle w:val="Hyperlink"/>
          </w:rPr>
          <w:t xml:space="preserve">Section 6.26</w:t>
        </w:r>
      </w:hyperlink>
      <w:ins w:id="951" w:author="PR Preview" w:date="2024-01-01T00:00:00Z">
        <w:r>
          <w:t xml:space="preserve">),</w:t>
        </w:r>
      </w:ins>
      <w:ins w:id="951" w:author="PR Preview" w:date="2024-01-01T00:00:00Z">
        <w:r>
          <w:t xml:space="preserve"> </w:t>
        </w:r>
      </w:ins>
      <w:ins w:id="951" w:author="PR Preview" w:date="2024-01-01T00:00:00Z">
        <w:r>
          <w:t xml:space="preserve">avoiding machine-specific absolute paths?</w:t>
        </w:r>
      </w:ins>
    </w:p>
    <w:p>
      <w:pPr>
        <w:pStyle w:val="Compact"/>
        <w:numPr>
          <w:ilvl w:val="0"/>
          <w:numId w:val="1094"/>
        </w:numPr>
      </w:pPr>
      <w:ins w:id="952" w:author="PR Preview" w:date="2024-01-01T00:00:00Z">
        <w:r>
          <w:rPr>
            <w:b/>
            <w:bCs/>
          </w:rPr>
          <w:t xml:space="preserve">Code correctness and data integrity</w:t>
        </w:r>
      </w:ins>
      <w:ins w:id="952" w:author="PR Preview" w:date="2024-01-01T00:00:00Z">
        <w:r>
          <w:t xml:space="preserve">:</w:t>
        </w:r>
      </w:ins>
    </w:p>
    <w:p>
      <w:pPr>
        <w:pStyle w:val="Compact"/>
        <w:numPr>
          <w:ilvl w:val="1"/>
          <w:numId w:val="1096"/>
        </w:numPr>
      </w:pPr>
      <w:ins w:id="953" w:author="PR Preview" w:date="2024-01-01T00:00:00Z">
        <w:r>
          <w:t xml:space="preserve">Are data transformations and filtering steps logical and documented?</w:t>
        </w:r>
      </w:ins>
    </w:p>
    <w:p>
      <w:pPr>
        <w:pStyle w:val="Compact"/>
        <w:numPr>
          <w:ilvl w:val="1"/>
          <w:numId w:val="1096"/>
        </w:numPr>
      </w:pPr>
      <w:ins w:id="954" w:author="PR Preview" w:date="2024-01-01T00:00:00Z">
        <w:r>
          <w:t xml:space="preserve">Are missing values (</w:t>
        </w:r>
      </w:ins>
      <w:ins w:id="954" w:author="PR Preview" w:date="2024-01-01T00:00:00Z">
        <w:r>
          <w:rPr>
            <w:rStyle w:val="VerbatimChar"/>
          </w:rPr>
          <w:t xml:space="preserve">NA</w:t>
        </w:r>
      </w:ins>
      <w:ins w:id="954" w:author="PR Preview" w:date="2024-01-01T00:00:00Z">
        <w:r>
          <w:t xml:space="preserve">), edge cases, and empty groupings handled appropriately?</w:t>
        </w:r>
      </w:ins>
    </w:p>
    <w:p>
      <w:pPr>
        <w:pStyle w:val="Compact"/>
        <w:numPr>
          <w:ilvl w:val="1"/>
          <w:numId w:val="1096"/>
        </w:numPr>
      </w:pPr>
      <w:ins w:id="955" w:author="PR Preview" w:date="2024-01-01T00:00:00Z">
        <w:r>
          <w:t xml:space="preserve">Are key variables assigned descriptive labels and measurement units where applicable?</w:t>
        </w:r>
      </w:ins>
    </w:p>
    <w:p>
      <w:pPr>
        <w:pStyle w:val="Compact"/>
        <w:numPr>
          <w:ilvl w:val="0"/>
          <w:numId w:val="1094"/>
        </w:numPr>
      </w:pPr>
      <w:ins w:id="956" w:author="PR Preview" w:date="2024-01-01T00:00:00Z">
        <w:r>
          <w:rPr>
            <w:b/>
            <w:bCs/>
          </w:rPr>
          <w:t xml:space="preserve">Style and structure</w:t>
        </w:r>
      </w:ins>
      <w:ins w:id="956" w:author="PR Preview" w:date="2024-01-01T00:00:00Z">
        <w:r>
          <w:t xml:space="preserve">:</w:t>
        </w:r>
      </w:ins>
    </w:p>
    <w:p>
      <w:pPr>
        <w:pStyle w:val="Compact"/>
        <w:numPr>
          <w:ilvl w:val="1"/>
          <w:numId w:val="1097"/>
        </w:numPr>
      </w:pPr>
      <w:ins w:id="957" w:author="PR Preview" w:date="2024-01-01T00:00:00Z">
        <w:r>
          <w:t xml:space="preserve">Does the code follow the lab’s R code style (see</w:t>
        </w:r>
      </w:ins>
      <w:ins w:id="957" w:author="PR Preview" w:date="2024-01-01T00:00:00Z">
        <w:r>
          <w:t xml:space="preserve"> </w:t>
        </w:r>
      </w:ins>
      <w:hyperlink w:anchor="sec-r-code-style">
        <w:r>
          <w:rPr>
            <w:rStyle w:val="Hyperlink"/>
          </w:rPr>
          <w:t xml:space="preserve">Chapter 7</w:t>
        </w:r>
      </w:hyperlink>
      <w:ins w:id="957" w:author="PR Preview" w:date="2024-01-01T00:00:00Z">
        <w:r>
          <w:t xml:space="preserve">)?</w:t>
        </w:r>
      </w:ins>
    </w:p>
    <w:p>
      <w:pPr>
        <w:pStyle w:val="Compact"/>
        <w:numPr>
          <w:ilvl w:val="1"/>
          <w:numId w:val="1097"/>
        </w:numPr>
      </w:pPr>
      <w:ins w:id="958" w:author="PR Preview" w:date="2024-01-01T00:00:00Z">
        <w:r>
          <w:t xml:space="preserve">Are long chunks broken into focused functions (see 1)?</w:t>
        </w:r>
      </w:ins>
    </w:p>
    <w:p>
      <w:pPr>
        <w:pStyle w:val="Compact"/>
        <w:numPr>
          <w:ilvl w:val="1"/>
          <w:numId w:val="1097"/>
        </w:numPr>
      </w:pPr>
      <w:ins w:id="959" w:author="PR Preview" w:date="2024-01-01T00:00:00Z">
        <w:r>
          <w:t xml:space="preserve">Are variable and function names self-describing (see</w:t>
        </w:r>
      </w:ins>
      <w:ins w:id="959" w:author="PR Preview" w:date="2024-01-01T00:00:00Z">
        <w:r>
          <w:t xml:space="preserve"> </w:t>
        </w:r>
      </w:ins>
      <w:hyperlink w:anchor="sec-object-naming">
        <w:r>
          <w:rPr>
            <w:rStyle w:val="Hyperlink"/>
          </w:rPr>
          <w:t xml:space="preserve">Section 7.19</w:t>
        </w:r>
      </w:hyperlink>
      <w:ins w:id="959" w:author="PR Preview" w:date="2024-01-01T00:00:00Z">
        <w:r>
          <w:t xml:space="preserve">)?</w:t>
        </w:r>
      </w:ins>
    </w:p>
    <w:p>
      <w:pPr>
        <w:pStyle w:val="Compact"/>
        <w:numPr>
          <w:ilvl w:val="0"/>
          <w:numId w:val="1094"/>
        </w:numPr>
      </w:pPr>
      <w:ins w:id="960" w:author="PR Preview" w:date="2024-01-01T00:00:00Z">
        <w:r>
          <w:rPr>
            <w:b/>
            <w:bCs/>
          </w:rPr>
          <w:t xml:space="preserve">Documentation</w:t>
        </w:r>
      </w:ins>
      <w:ins w:id="960" w:author="PR Preview" w:date="2024-01-01T00:00:00Z">
        <w:r>
          <w:t xml:space="preserve">:</w:t>
        </w:r>
      </w:ins>
    </w:p>
    <w:p>
      <w:pPr>
        <w:pStyle w:val="Compact"/>
        <w:numPr>
          <w:ilvl w:val="1"/>
          <w:numId w:val="1098"/>
        </w:numPr>
      </w:pPr>
      <w:ins w:id="961" w:author="PR Preview" w:date="2024-01-01T00:00:00Z">
        <w:r>
          <w:t xml:space="preserve">Do comments explain non-obvious design choices or statistical assumptions (see</w:t>
        </w:r>
      </w:ins>
      <w:ins w:id="961" w:author="PR Preview" w:date="2024-01-01T00:00:00Z">
        <w:r>
          <w:t xml:space="preserve"> </w:t>
        </w:r>
      </w:ins>
      <w:hyperlink w:anchor="sec-documenting-code">
        <w:r>
          <w:rPr>
            <w:rStyle w:val="Hyperlink"/>
          </w:rPr>
          <w:t xml:space="preserve">Section 6.14</w:t>
        </w:r>
      </w:hyperlink>
      <w:ins w:id="961" w:author="PR Preview" w:date="2024-01-01T00:00:00Z">
        <w:r>
          <w:t xml:space="preserve">)?</w:t>
        </w:r>
      </w:ins>
    </w:p>
    <w:p>
      <w:pPr>
        <w:pStyle w:val="Compact"/>
        <w:numPr>
          <w:ilvl w:val="1"/>
          <w:numId w:val="1098"/>
        </w:numPr>
      </w:pPr>
      <w:ins w:id="962" w:author="PR Preview" w:date="2024-01-01T00:00:00Z">
        <w:r>
          <w:t xml:space="preserve">Are architectural or analytical decisions documented with an ADR where appropriate (see</w:t>
        </w:r>
      </w:ins>
      <w:ins w:id="962" w:author="PR Preview" w:date="2024-01-01T00:00:00Z">
        <w:r>
          <w:t xml:space="preserve"> </w:t>
        </w:r>
      </w:ins>
      <w:hyperlink w:anchor="sec-adrs">
        <w:r>
          <w:rPr>
            <w:rStyle w:val="Hyperlink"/>
          </w:rPr>
          <w:t xml:space="preserve">Section 6.15</w:t>
        </w:r>
      </w:hyperlink>
      <w:ins w:id="962" w:author="PR Preview" w:date="2024-01-01T00:00:00Z">
        <w:r>
          <w:t xml:space="preserve">)?</w:t>
        </w:r>
      </w:ins>
    </w:p>
    <w:bookmarkEnd w:id="364"/>
    <w:bookmarkStart w:id="365" w:name="sec-constructive-feedback"/>
    <w:p>
      <w:pPr>
        <w:pStyle w:val="Heading3"/>
      </w:pPr>
      <w:ins w:id="963" w:author="PR Preview" w:date="2024-01-01T00:00:00Z">
        <w:r>
          <w:t xml:space="preserve">6.43.3 How to Give Constructive Feedback</w:t>
        </w:r>
      </w:ins>
    </w:p>
    <w:p>
      <w:pPr>
        <w:pStyle w:val="FirstParagraph"/>
      </w:pPr>
      <w:ins w:id="964" w:author="PR Preview" w:date="2024-01-01T00:00:00Z">
        <w:r>
          <w:t xml:space="preserve">Effective code review builds a supportive, high-trust research culture:</w:t>
        </w:r>
      </w:ins>
    </w:p>
    <w:p>
      <w:pPr>
        <w:pStyle w:val="Compact"/>
        <w:numPr>
          <w:ilvl w:val="0"/>
          <w:numId w:val="1099"/>
        </w:numPr>
      </w:pPr>
      <w:ins w:id="965" w:author="PR Preview" w:date="2024-01-01T00:00:00Z">
        <w:r>
          <w:rPr>
            <w:b/>
            <w:bCs/>
          </w:rPr>
          <w:t xml:space="preserve">Be kind and respectful</w:t>
        </w:r>
      </w:ins>
      <w:ins w:id="965" w:author="PR Preview" w:date="2024-01-01T00:00:00Z">
        <w:r>
          <w:t xml:space="preserve">: Critique the code, not the author.</w:t>
        </w:r>
      </w:ins>
      <w:ins w:id="965" w:author="PR Preview" w:date="2024-01-01T00:00:00Z">
        <w:r>
          <w:t xml:space="preserve"> </w:t>
        </w:r>
      </w:ins>
      <w:ins w:id="965" w:author="PR Preview" w:date="2024-01-01T00:00:00Z">
        <w:r>
          <w:t xml:space="preserve">Assume positive intent and acknowledge elegant solutions or clear documentation.</w:t>
        </w:r>
      </w:ins>
    </w:p>
    <w:p>
      <w:pPr>
        <w:pStyle w:val="Compact"/>
        <w:numPr>
          <w:ilvl w:val="0"/>
          <w:numId w:val="1099"/>
        </w:numPr>
      </w:pPr>
      <w:ins w:id="966" w:author="PR Preview" w:date="2024-01-01T00:00:00Z">
        <w:r>
          <w:rPr>
            <w:b/>
            <w:bCs/>
          </w:rPr>
          <w:t xml:space="preserve">Be specific and actionable</w:t>
        </w:r>
      </w:ins>
      <w:ins w:id="966" w:author="PR Preview" w:date="2024-01-01T00:00:00Z">
        <w:r>
          <w:t xml:space="preserve">: Explain why a change is recommended</w:t>
        </w:r>
      </w:ins>
      <w:ins w:id="966" w:author="PR Preview" w:date="2024-01-01T00:00:00Z">
        <w:r>
          <w:t xml:space="preserve"> </w:t>
        </w:r>
      </w:ins>
      <w:ins w:id="966" w:author="PR Preview" w:date="2024-01-01T00:00:00Z">
        <w:r>
          <w:t xml:space="preserve">and provide concrete code suggestions or examples where possible.</w:t>
        </w:r>
      </w:ins>
    </w:p>
    <w:p>
      <w:pPr>
        <w:pStyle w:val="Compact"/>
        <w:numPr>
          <w:ilvl w:val="0"/>
          <w:numId w:val="1099"/>
        </w:numPr>
      </w:pPr>
      <w:ins w:id="967" w:author="PR Preview" w:date="2024-01-01T00:00:00Z">
        <w:r>
          <w:rPr>
            <w:b/>
            <w:bCs/>
          </w:rPr>
          <w:t xml:space="preserve">Distinguish blocking vs. non-blocking comments</w:t>
        </w:r>
      </w:ins>
      <w:ins w:id="967" w:author="PR Preview" w:date="2024-01-01T00:00:00Z">
        <w:r>
          <w:t xml:space="preserve">:</w:t>
        </w:r>
      </w:ins>
      <w:ins w:id="967" w:author="PR Preview" w:date="2024-01-01T00:00:00Z">
        <w:r>
          <w:t xml:space="preserve"> </w:t>
        </w:r>
      </w:ins>
      <w:ins w:id="967" w:author="PR Preview" w:date="2024-01-01T00:00:00Z">
        <w:r>
          <w:t xml:space="preserve">Clearly separate essential correctness or reproducibility issues (blocking)</w:t>
        </w:r>
      </w:ins>
      <w:ins w:id="967" w:author="PR Preview" w:date="2024-01-01T00:00:00Z">
        <w:r>
          <w:t xml:space="preserve"> </w:t>
        </w:r>
      </w:ins>
      <w:ins w:id="967" w:author="PR Preview" w:date="2024-01-01T00:00:00Z">
        <w:r>
          <w:t xml:space="preserve">from optional stylistic preferences or ideas for future exploration (non-blocking nits).</w:t>
        </w:r>
      </w:ins>
    </w:p>
    <w:p>
      <w:pPr>
        <w:pStyle w:val="Compact"/>
        <w:numPr>
          <w:ilvl w:val="0"/>
          <w:numId w:val="1099"/>
        </w:numPr>
      </w:pPr>
      <w:ins w:id="968" w:author="PR Preview" w:date="2024-01-01T00:00:00Z">
        <w:r>
          <w:rPr>
            <w:b/>
            <w:bCs/>
          </w:rPr>
          <w:t xml:space="preserve">Ask clarifying questions</w:t>
        </w:r>
      </w:ins>
      <w:ins w:id="968" w:author="PR Preview" w:date="2024-01-01T00:00:00Z">
        <w:r>
          <w:t xml:space="preserve">: When logic is unclear,</w:t>
        </w:r>
      </w:ins>
      <w:ins w:id="968" w:author="PR Preview" w:date="2024-01-01T00:00:00Z">
        <w:r>
          <w:t xml:space="preserve"> </w:t>
        </w:r>
      </w:ins>
      <w:ins w:id="968" w:author="PR Preview" w:date="2024-01-01T00:00:00Z">
        <w:r>
          <w:t xml:space="preserve">ask the author to explain their intent before proposing a rewrite.</w:t>
        </w:r>
      </w:ins>
    </w:p>
    <w:bookmarkEnd w:id="365"/>
    <w:bookmarkStart w:id="366" w:name="sec-when-to-approve"/>
    <w:p>
      <w:pPr>
        <w:pStyle w:val="Heading3"/>
      </w:pPr>
      <w:ins w:id="969" w:author="PR Preview" w:date="2024-01-01T00:00:00Z">
        <w:r>
          <w:t xml:space="preserve">6.43.4 When to Approve</w:t>
        </w:r>
      </w:ins>
    </w:p>
    <w:p>
      <w:pPr>
        <w:pStyle w:val="FirstParagraph"/>
      </w:pPr>
      <w:ins w:id="970" w:author="PR Preview" w:date="2024-01-01T00:00:00Z">
        <w:r>
          <w:t xml:space="preserve">Approve a pull request when:</w:t>
        </w:r>
      </w:ins>
    </w:p>
    <w:p>
      <w:pPr>
        <w:pStyle w:val="Compact"/>
        <w:numPr>
          <w:ilvl w:val="0"/>
          <w:numId w:val="1100"/>
        </w:numPr>
      </w:pPr>
      <w:ins w:id="971" w:author="PR Preview" w:date="2024-01-01T00:00:00Z">
        <w:r>
          <w:t xml:space="preserve">All automated CI checks and workflows pass cleanly.</w:t>
        </w:r>
      </w:ins>
    </w:p>
    <w:p>
      <w:pPr>
        <w:pStyle w:val="Compact"/>
        <w:numPr>
          <w:ilvl w:val="0"/>
          <w:numId w:val="1100"/>
        </w:numPr>
      </w:pPr>
      <w:ins w:id="972" w:author="PR Preview" w:date="2024-01-01T00:00:00Z">
        <w:r>
          <w:t xml:space="preserve">The code runs end-to-end and produces expected outputs.</w:t>
        </w:r>
      </w:ins>
    </w:p>
    <w:p>
      <w:pPr>
        <w:pStyle w:val="Compact"/>
        <w:numPr>
          <w:ilvl w:val="0"/>
          <w:numId w:val="1100"/>
        </w:numPr>
      </w:pPr>
      <w:ins w:id="973" w:author="PR Preview" w:date="2024-01-01T00:00:00Z">
        <w:r>
          <w:t xml:space="preserve">All blocking review findings have been resolved or explicitly deferred to a tracked follow-up issue.</w:t>
        </w:r>
      </w:ins>
    </w:p>
    <w:p>
      <w:pPr>
        <w:pStyle w:val="Compact"/>
        <w:numPr>
          <w:ilvl w:val="0"/>
          <w:numId w:val="1100"/>
        </w:numPr>
      </w:pPr>
      <w:ins w:id="974" w:author="PR Preview" w:date="2024-01-01T00:00:00Z">
        <w:r>
          <w:t xml:space="preserve">The author has completed the pre-review quality checks in</w:t>
        </w:r>
      </w:ins>
      <w:ins w:id="974" w:author="PR Preview" w:date="2024-01-01T00:00:00Z">
        <w:r>
          <w:t xml:space="preserve"> </w:t>
        </w:r>
      </w:ins>
      <w:hyperlink w:anchor="sec-r-qa-checklist">
        <w:r>
          <w:rPr>
            <w:rStyle w:val="Hyperlink"/>
          </w:rPr>
          <w:t xml:space="preserve">Section 6.12</w:t>
        </w:r>
      </w:hyperlink>
      <w:ins w:id="974" w:author="PR Preview" w:date="2024-01-01T00:00:00Z">
        <w:r>
          <w:t xml:space="preserve">.</w:t>
        </w:r>
      </w:ins>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ins w:id="3125" w:author="PR Preview" w:date="2024-01-01T00:00:00Z">
        <w:r>
          <w:rPr>
            <w:b/>
            <w:bCs/>
          </w:rPr>
          <w:t xml:space="preserve">Branch:</w:t>
        </w:r>
      </w:ins>
      <w:ins w:id="3125" w:author="PR Preview" w:date="2024-01-01T00:00:00Z">
        <w:r>
          <w:t xml:space="preserve"> </w:t>
        </w:r>
      </w:ins>
      <w:ins w:id="3125" w:author="PR Preview" w:date="2024-01-01T00:00:00Z">
        <w:r>
          <w:t xml:space="preserve">HEAD</w:t>
        </w:r>
      </w:ins>
    </w:p>
    <w:p>
      <w:pPr>
        <w:pStyle w:val="Compact"/>
        <w:numPr>
          <w:ilvl w:val="0"/>
          <w:numId w:val="1326"/>
        </w:numPr>
      </w:pPr>
      <w:ins w:id="3126" w:author="PR Preview" w:date="2024-01-01T00:00:00Z">
        <w:r>
          <w:rPr>
            <w:b/>
            <w:bCs/>
          </w:rPr>
          <w:t xml:space="preserve">Commit:</w:t>
        </w:r>
      </w:ins>
      <w:ins w:id="3126" w:author="PR Preview" w:date="2024-01-01T00:00:00Z">
        <w:r>
          <w:t xml:space="preserve"> </w:t>
        </w:r>
      </w:ins>
      <w:ins w:id="3126" w:author="PR Preview" w:date="2024-01-01T00:00:00Z">
        <w:r>
          <w:t xml:space="preserve">2a30f57</w:t>
        </w:r>
      </w:ins>
    </w:p>
    <w:p>
      <w:pPr>
        <w:pStyle w:val="Compact"/>
        <w:numPr>
          <w:ilvl w:val="0"/>
          <w:numId w:val="1326"/>
        </w:numPr>
      </w:pPr>
      <w:ins w:id="3127" w:author="PR Preview" w:date="2024-01-01T00:00:00Z">
        <w:r>
          <w:rPr>
            <w:b/>
            <w:bCs/>
          </w:rPr>
          <w:t xml:space="preserve">Full commit hash:</w:t>
        </w:r>
      </w:ins>
      <w:ins w:id="3127" w:author="PR Preview" w:date="2024-01-01T00:00:00Z">
        <w:r>
          <w:t xml:space="preserve"> </w:t>
        </w:r>
      </w:ins>
      <w:ins w:id="3127" w:author="PR Preview" w:date="2024-01-01T00:00:00Z">
        <w:r>
          <w:t xml:space="preserve">2a30f573a0464bd27f0ad3c19f3e584ff51195b9</w:t>
        </w:r>
      </w:ins>
    </w:p>
    <w:p>
      <w:pPr>
        <w:pStyle w:val="Compact"/>
        <w:numPr>
          <w:ilvl w:val="0"/>
          <w:numId w:val="1326"/>
        </w:numPr>
      </w:pPr>
      <w:ins w:id="3128" w:author="PR Preview" w:date="2024-01-01T00:00:00Z">
        <w:r>
          <w:rPr>
            <w:b/>
            <w:bCs/>
          </w:rPr>
          <w:t xml:space="preserve">Commit date:</w:t>
        </w:r>
      </w:ins>
      <w:ins w:id="3128" w:author="PR Preview" w:date="2024-01-01T00:00:00Z">
        <w:r>
          <w:t xml:space="preserve"> </w:t>
        </w:r>
      </w:ins>
      <w:ins w:id="3128" w:author="PR Preview" w:date="2024-01-01T00:00:00Z">
        <w:r>
          <w:t xml:space="preserve">2026-09-01 19:02:51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3" Type="http://schemas.openxmlformats.org/officeDocument/2006/relationships/image" Target="media/rId433.png"/><Relationship Id="rId698" Type="http://schemas.openxmlformats.org/officeDocument/2006/relationships/image" Target="media/rId698.png"/><Relationship Id="rId459" Type="http://schemas.openxmlformats.org/officeDocument/2006/relationships/image" Target="media/rId459.png"/><Relationship Id="rId737" Type="http://schemas.openxmlformats.org/officeDocument/2006/relationships/image" Target="media/rId737.jpg"/><Relationship Id="rId743" Type="http://schemas.openxmlformats.org/officeDocument/2006/relationships/image" Target="media/rId743.png"/><Relationship Id="rId571" Type="http://schemas.openxmlformats.org/officeDocument/2006/relationships/image" Target="media/rId571.png"/><Relationship Id="rId576" Type="http://schemas.openxmlformats.org/officeDocument/2006/relationships/image" Target="media/rId576.png"/><Relationship Id="rId660" Type="http://schemas.openxmlformats.org/officeDocument/2006/relationships/image" Target="media/rId660.png"/><Relationship Id="rId665" Type="http://schemas.openxmlformats.org/officeDocument/2006/relationships/image" Target="media/rId665.png"/><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2026-09-01T19:07:31Z</dcterms:created>
  <dcterms:modified xsi:type="dcterms:W3CDTF">2026-09-01T19:07:31Z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