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pStyle w:val="Compact"/>
        <w:numPr>
          <w:ilvl w:val="0"/>
          <w:numId w:val="1015"/>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17"/>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8"/>
        </w:numPr>
      </w:pPr>
      <w:r>
        <w:t xml:space="preserve">Simulated data that mimics the structure</w:t>
      </w:r>
    </w:p>
    <w:p>
      <w:pPr>
        <w:pStyle w:val="Compact"/>
        <w:numPr>
          <w:ilvl w:val="1"/>
          <w:numId w:val="1018"/>
        </w:numPr>
      </w:pPr>
      <w:r>
        <w:t xml:space="preserve">Publicly available datasets</w:t>
      </w:r>
    </w:p>
    <w:p>
      <w:pPr>
        <w:pStyle w:val="Compact"/>
        <w:numPr>
          <w:ilvl w:val="1"/>
          <w:numId w:val="1018"/>
        </w:numPr>
      </w:pPr>
      <w:r>
        <w:t xml:space="preserve">Aggregated/de-identified summaries</w:t>
      </w:r>
    </w:p>
    <w:p>
      <w:pPr>
        <w:pStyle w:val="Compact"/>
        <w:numPr>
          <w:ilvl w:val="0"/>
          <w:numId w:val="1017"/>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9"/>
        </w:numPr>
      </w:pPr>
      <w:r>
        <w:t xml:space="preserve">Be clean, readable narratives of your analysis</w:t>
      </w:r>
    </w:p>
    <w:p>
      <w:pPr>
        <w:pStyle w:val="Compact"/>
        <w:numPr>
          <w:ilvl w:val="0"/>
          <w:numId w:val="1019"/>
        </w:numPr>
      </w:pPr>
      <w:r>
        <w:t xml:space="preserve">Call well-documented functions from your package</w:t>
      </w:r>
    </w:p>
    <w:p>
      <w:pPr>
        <w:pStyle w:val="Compact"/>
        <w:numPr>
          <w:ilvl w:val="0"/>
          <w:numId w:val="1019"/>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9"/>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2026-01-10T08:30:48Z</dcterms:created>
  <dcterms:modified xsi:type="dcterms:W3CDTF">2026-01-10T08:30:48Z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