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227.png" ContentType="image/png"/>
  <Override PartName="/word/media/rId386.png" ContentType="image/png"/>
  <Override PartName="/word/media/rId254.png" ContentType="image/png"/>
  <Override PartName="/word/media/rId284.jpg" ContentType="image/jpeg"/>
  <Override PartName="/word/media/rId288.png" ContentType="image/png"/>
  <Override PartName="/word/media/rId3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w:t>
      </w:r>
      <w:r>
        <w:rPr>
          <w:b/>
          <w:bCs/>
        </w:rPr>
        <w:t xml:space="preserve">title?</w:t>
      </w:r>
      <w:r>
        <w:t xml:space="preserve">)</w:t>
      </w:r>
      <w:r>
        <w:t xml:space="preserve">,</w:t>
      </w:r>
      <w:r>
        <w:t xml:space="preserve"> </w:t>
      </w:r>
      <w:r>
        <w:t xml:space="preserve">(</w:t>
      </w:r>
      <w:r>
        <w:rPr>
          <w:b/>
          <w:bCs/>
        </w:rPr>
        <w:t xml:space="preserve">description?</w:t>
      </w:r>
      <w:r>
        <w:t xml:space="preserve">)</w:t>
      </w:r>
      <w:r>
        <w:t xml:space="preserve">,</w:t>
      </w:r>
      <w:r>
        <w:t xml:space="preserve"> </w:t>
      </w:r>
      <w:r>
        <w:t xml:space="preserve">(</w:t>
      </w:r>
      <w:r>
        <w:rPr>
          <w:b/>
          <w:bCs/>
        </w:rPr>
        <w:t xml:space="preserve">param?</w:t>
      </w:r>
      <w:r>
        <w:t xml:space="preserve">)</w:t>
      </w:r>
      <w:r>
        <w:t xml:space="preserve">,</w:t>
      </w:r>
      <w:r>
        <w:t xml:space="preserve"> </w:t>
      </w:r>
      <w:r>
        <w:t xml:space="preserve">(</w:t>
      </w:r>
      <w:r>
        <w:rPr>
          <w:b/>
          <w:bCs/>
        </w:rPr>
        <w:t xml:space="preserve">returns?</w:t>
      </w:r>
      <w:r>
        <w:t xml:space="preserve">)</w:t>
      </w:r>
      <w:r>
        <w:t xml:space="preserve">,</w:t>
      </w:r>
      <w:r>
        <w:t xml:space="preserve"> </w:t>
      </w:r>
      <w:r>
        <w:t xml:space="preserve">(</w:t>
      </w:r>
      <w:r>
        <w:rPr>
          <w:b/>
          <w:bCs/>
        </w:rPr>
        <w:t xml:space="preserve">examples?</w:t>
      </w:r>
      <w:r>
        <w:t xml:space="preserve">)</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1"/>
    <w:bookmarkEnd w:id="252"/>
    <w:bookmarkStart w:id="262"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7"/>
    <w:bookmarkStart w:id="25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8"/>
    <w:bookmarkEnd w:id="259"/>
    <w:bookmarkStart w:id="26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0"/>
    <w:bookmarkEnd w:id="261"/>
    <w:bookmarkEnd w:id="262"/>
    <w:bookmarkStart w:id="282" w:name="sec-github"/>
    <w:p>
      <w:pPr>
        <w:pStyle w:val="Heading1"/>
      </w:pPr>
      <w:r>
        <w:t xml:space="preserve">10. Github</w:t>
      </w:r>
    </w:p>
    <w:p>
      <w:pPr>
        <w:pStyle w:val="FirstParagraph"/>
      </w:pPr>
      <w:r>
        <w:t xml:space="preserve">Adapted by UCD-SeRG team from</w:t>
      </w:r>
      <w:r>
        <w:t xml:space="preserve"> </w:t>
      </w:r>
      <w:hyperlink r:id="rId263">
        <w:r>
          <w:rPr>
            <w:rStyle w:val="Hyperlink"/>
          </w:rPr>
          <w:t xml:space="preserve">original by Stephanie Djajadi and Nolan Pokpongkiat</w:t>
        </w:r>
      </w:hyperlink>
    </w:p>
    <w:bookmarkStart w:id="266" w:name="basics"/>
    <w:p>
      <w:pPr>
        <w:pStyle w:val="Heading2"/>
      </w:pPr>
      <w:r>
        <w:t xml:space="preserve">10.1 Basics</w:t>
      </w:r>
    </w:p>
    <w:p>
      <w:pPr>
        <w:pStyle w:val="Compact"/>
        <w:numPr>
          <w:ilvl w:val="0"/>
          <w:numId w:val="1065"/>
        </w:numPr>
      </w:pPr>
      <w:r>
        <w:t xml:space="preserve">A detailed tutorial of Git can be found</w:t>
      </w:r>
      <w:r>
        <w:t xml:space="preserve"> </w:t>
      </w:r>
      <w:hyperlink r:id="rId264">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4">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5">
        <w:r>
          <w:rPr>
            <w:rStyle w:val="Hyperlink"/>
          </w:rPr>
          <w:t xml:space="preserve">article</w:t>
        </w:r>
      </w:hyperlink>
      <w:r>
        <w:t xml:space="preserve"> </w:t>
      </w:r>
      <w:r>
        <w:t xml:space="preserve">to undo, fix, or remove commits in git.</w:t>
      </w:r>
    </w:p>
    <w:bookmarkEnd w:id="266"/>
    <w:bookmarkStart w:id="268"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7">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8"/>
    <w:bookmarkStart w:id="270"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9">
        <w:r>
          <w:rPr>
            <w:rStyle w:val="Hyperlink"/>
          </w:rPr>
          <w:t xml:space="preserve">here</w:t>
        </w:r>
      </w:hyperlink>
      <w:r>
        <w:t xml:space="preserve">. You can also find instructions on how to handle merge conflicts when joining branches together.</w:t>
      </w:r>
    </w:p>
    <w:bookmarkEnd w:id="270"/>
    <w:bookmarkStart w:id="272"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1">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2"/>
    <w:bookmarkStart w:id="273"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3"/>
    <w:bookmarkStart w:id="274"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4"/>
    <w:bookmarkStart w:id="278"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5"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5"/>
    <w:bookmarkStart w:id="277"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6">
        <w:r>
          <w:rPr>
            <w:rStyle w:val="Hyperlink"/>
          </w:rPr>
          <w:t xml:space="preserve">Repeated Amend chapter</w:t>
        </w:r>
      </w:hyperlink>
      <w:r>
        <w:t xml:space="preserve"> </w:t>
      </w:r>
      <w:r>
        <w:t xml:space="preserve">in Happy Git with R.</w:t>
      </w:r>
    </w:p>
    <w:bookmarkEnd w:id="277"/>
    <w:bookmarkEnd w:id="278"/>
    <w:bookmarkStart w:id="281"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0">
        <w:r>
          <w:rPr>
            <w:rStyle w:val="Hyperlink"/>
          </w:rPr>
          <w:t xml:space="preserve">great discussion of project-oriented workflows</w:t>
        </w:r>
      </w:hyperlink>
      <w:r>
        <w:t xml:space="preserve">, extolling the virtues of a self-contained, portable projects, for your reference.</w:t>
      </w:r>
    </w:p>
    <w:bookmarkEnd w:id="281"/>
    <w:bookmarkEnd w:id="282"/>
    <w:bookmarkStart w:id="301" w:name="sec-unix"/>
    <w:p>
      <w:pPr>
        <w:pStyle w:val="Heading1"/>
      </w:pPr>
      <w:r>
        <w:t xml:space="preserve">11. Unix</w:t>
      </w:r>
    </w:p>
    <w:p>
      <w:pPr>
        <w:pStyle w:val="FirstParagraph"/>
      </w:pPr>
      <w:r>
        <w:t xml:space="preserve">Adapted by UCD-SeRG team from</w:t>
      </w:r>
      <w:r>
        <w:t xml:space="preserve"> </w:t>
      </w:r>
      <w:hyperlink r:id="rId28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7"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5" name="Picture"/>
            <a:graphic>
              <a:graphicData uri="http://schemas.openxmlformats.org/drawingml/2006/picture">
                <pic:pic>
                  <pic:nvPicPr>
                    <pic:cNvPr descr="assets/images/ex-desktop.jpg" id="286" name="Picture"/>
                    <pic:cNvPicPr>
                      <a:picLocks noChangeArrowheads="1" noChangeAspect="1"/>
                    </pic:cNvPicPr>
                  </pic:nvPicPr>
                  <pic:blipFill>
                    <a:blip r:embed="rId284"/>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7"/>
    <w:bookmarkStart w:id="291"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9" name="Picture"/>
            <a:graphic>
              <a:graphicData uri="http://schemas.openxmlformats.org/drawingml/2006/picture">
                <pic:pic>
                  <pic:nvPicPr>
                    <pic:cNvPr descr="assets/images/ex-terminal.PNG" id="290" name="Picture"/>
                    <pic:cNvPicPr>
                      <a:picLocks noChangeArrowheads="1" noChangeAspect="1"/>
                    </pic:cNvPicPr>
                  </pic:nvPicPr>
                  <pic:blipFill>
                    <a:blip r:embed="rId288"/>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1"/>
    <w:bookmarkStart w:id="292"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2"/>
    <w:bookmarkStart w:id="295"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4"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4"/>
    <w:bookmarkEnd w:id="295"/>
    <w:bookmarkStart w:id="296"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6"/>
    <w:bookmarkStart w:id="300"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8"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8"/>
    <w:bookmarkStart w:id="299"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9"/>
    <w:bookmarkEnd w:id="300"/>
    <w:bookmarkEnd w:id="301"/>
    <w:bookmarkStart w:id="307" w:name="reproducible-environments"/>
    <w:p>
      <w:pPr>
        <w:pStyle w:val="Heading1"/>
      </w:pPr>
      <w:r>
        <w:t xml:space="preserve">12. Reproducible Environments</w:t>
      </w:r>
    </w:p>
    <w:p>
      <w:pPr>
        <w:pStyle w:val="FirstParagraph"/>
      </w:pPr>
      <w:r>
        <w:t xml:space="preserve">Adapted by UCD-SeRG team from</w:t>
      </w:r>
      <w:r>
        <w:t xml:space="preserve"> </w:t>
      </w:r>
      <w:hyperlink r:id="rId302">
        <w:r>
          <w:rPr>
            <w:rStyle w:val="Hyperlink"/>
          </w:rPr>
          <w:t xml:space="preserve">original by Anna Nguyen</w:t>
        </w:r>
      </w:hyperlink>
    </w:p>
    <w:bookmarkStart w:id="306" w:name="package-version-control-with-renv"/>
    <w:p>
      <w:pPr>
        <w:pStyle w:val="Heading2"/>
      </w:pPr>
      <w:r>
        <w:t xml:space="preserve">12.1 Package Version Control with renv</w:t>
      </w:r>
    </w:p>
    <w:bookmarkStart w:id="303"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3"/>
    <w:bookmarkStart w:id="304"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4"/>
    <w:bookmarkStart w:id="305"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5"/>
    <w:bookmarkEnd w:id="306"/>
    <w:bookmarkEnd w:id="307"/>
    <w:bookmarkStart w:id="322" w:name="code-publication"/>
    <w:p>
      <w:pPr>
        <w:pStyle w:val="Heading1"/>
      </w:pPr>
      <w:r>
        <w:t xml:space="preserve">13. Code Publication</w:t>
      </w:r>
    </w:p>
    <w:p>
      <w:pPr>
        <w:pStyle w:val="FirstParagraph"/>
      </w:pPr>
      <w:r>
        <w:t xml:space="preserve">Adapted by UCD-SeRG team from</w:t>
      </w:r>
      <w:r>
        <w:t xml:space="preserve"> </w:t>
      </w:r>
      <w:hyperlink r:id="rId308">
        <w:r>
          <w:rPr>
            <w:rStyle w:val="Hyperlink"/>
          </w:rPr>
          <w:t xml:space="preserve">original by Nolan Pokpongkiat</w:t>
        </w:r>
      </w:hyperlink>
    </w:p>
    <w:bookmarkStart w:id="309"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9"/>
    <w:bookmarkStart w:id="311"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0">
        <w:r>
          <w:rPr>
            <w:rStyle w:val="Hyperlink"/>
          </w:rPr>
          <w:t xml:space="preserve">here.</w:t>
        </w:r>
      </w:hyperlink>
    </w:p>
    <w:bookmarkEnd w:id="311"/>
    <w:bookmarkStart w:id="312"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2"/>
    <w:bookmarkStart w:id="314"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3">
        <w:r>
          <w:rPr>
            <w:rStyle w:val="Hyperlink"/>
          </w:rPr>
          <w:t xml:space="preserve">here.</w:t>
        </w:r>
      </w:hyperlink>
    </w:p>
    <w:bookmarkEnd w:id="314"/>
    <w:bookmarkStart w:id="315"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5"/>
    <w:bookmarkStart w:id="317"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6">
        <w:r>
          <w:rPr>
            <w:rStyle w:val="Hyperlink"/>
          </w:rPr>
          <w:t xml:space="preserve">here.</w:t>
        </w:r>
      </w:hyperlink>
    </w:p>
    <w:bookmarkEnd w:id="317"/>
    <w:bookmarkStart w:id="318"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8"/>
    <w:bookmarkStart w:id="319"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9"/>
    <w:bookmarkStart w:id="321"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0">
        <w:r>
          <w:rPr>
            <w:rStyle w:val="Hyperlink"/>
          </w:rPr>
          <w:t xml:space="preserve">here.</w:t>
        </w:r>
      </w:hyperlink>
    </w:p>
    <w:bookmarkEnd w:id="321"/>
    <w:bookmarkEnd w:id="322"/>
    <w:bookmarkStart w:id="343"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3">
        <w:r>
          <w:rPr>
            <w:rStyle w:val="Hyperlink"/>
          </w:rPr>
          <w:t xml:space="preserve">Proctor-UCSF Lab Manual</w:t>
        </w:r>
      </w:hyperlink>
    </w:p>
    <w:bookmarkStart w:id="326"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4">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5">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6"/>
    <w:bookmarkStart w:id="330"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7"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7"/>
    <w:bookmarkStart w:id="328"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8"/>
    <w:bookmarkStart w:id="329"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9"/>
    <w:bookmarkEnd w:id="330"/>
    <w:bookmarkStart w:id="334" w:name="create-public-ids"/>
    <w:p>
      <w:pPr>
        <w:pStyle w:val="Heading2"/>
      </w:pPr>
      <w:r>
        <w:t xml:space="preserve">14.3 Create public IDs</w:t>
      </w:r>
    </w:p>
    <w:bookmarkStart w:id="331"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1"/>
    <w:bookmarkStart w:id="332"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2"/>
    <w:bookmarkStart w:id="333"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3"/>
    <w:bookmarkEnd w:id="334"/>
    <w:bookmarkStart w:id="338"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7"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6">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7"/>
    <w:bookmarkEnd w:id="338"/>
    <w:bookmarkStart w:id="339"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9"/>
    <w:bookmarkStart w:id="340"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0"/>
    <w:bookmarkStart w:id="342"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1">
        <w:r>
          <w:rPr>
            <w:rStyle w:val="Hyperlink"/>
          </w:rPr>
          <w:t xml:space="preserve">How to Store and Manage Your Data - PLOS</w:t>
        </w:r>
      </w:hyperlink>
    </w:p>
    <w:bookmarkEnd w:id="342"/>
    <w:bookmarkEnd w:id="343"/>
    <w:bookmarkStart w:id="364" w:name="sec-slurm"/>
    <w:p>
      <w:pPr>
        <w:pStyle w:val="Heading1"/>
      </w:pPr>
      <w:r>
        <w:t xml:space="preserve">15. High-performance computing (HPC)</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8" w:name="uc-davis-computing-resources"/>
    <w:p>
      <w:pPr>
        <w:pStyle w:val="Heading2"/>
      </w:pPr>
      <w:r>
        <w:t xml:space="preserve">15.1 UC Davis Computing Resources</w:t>
      </w:r>
    </w:p>
    <w:bookmarkStart w:id="347"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7"/>
    <w:bookmarkEnd w:id="348"/>
    <w:bookmarkStart w:id="350"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9"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9"/>
    <w:bookmarkEnd w:id="350"/>
    <w:bookmarkStart w:id="351"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1"/>
    <w:bookmarkStart w:id="352"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5">
        <w:r>
          <w:rPr>
            <w:rStyle w:val="Hyperlink"/>
          </w:rPr>
          <w:t xml:space="preserve">hpc.ucdavis.edu</w:t>
        </w:r>
      </w:hyperlink>
      <w:r>
        <w:t xml:space="preserve"> </w:t>
      </w:r>
      <w:r>
        <w:t xml:space="preserve">for support information.</w:t>
      </w:r>
    </w:p>
    <w:bookmarkEnd w:id="352"/>
    <w:bookmarkStart w:id="356"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3"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3"/>
    <w:bookmarkStart w:id="354"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4"/>
    <w:bookmarkStart w:id="355"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5"/>
    <w:bookmarkEnd w:id="356"/>
    <w:bookmarkStart w:id="361" w:name="storage-group-storage-access"/>
    <w:p>
      <w:pPr>
        <w:pStyle w:val="Heading2"/>
      </w:pPr>
      <w:r>
        <w:t xml:space="preserve">15.6 Storage &amp; group storage access</w:t>
      </w:r>
    </w:p>
    <w:bookmarkStart w:id="357"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5">
        <w:r>
          <w:rPr>
            <w:rStyle w:val="Hyperlink"/>
          </w:rPr>
          <w:t xml:space="preserve">UC Davis HPC documentation</w:t>
        </w:r>
      </w:hyperlink>
      <w:r>
        <w:t xml:space="preserve"> </w:t>
      </w:r>
      <w:r>
        <w:t xml:space="preserve">for specific storage options and quotas.</w:t>
      </w:r>
    </w:p>
    <w:bookmarkEnd w:id="357"/>
    <w:bookmarkStart w:id="358"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8"/>
    <w:bookmarkStart w:id="360"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0"/>
    <w:bookmarkEnd w:id="361"/>
    <w:bookmarkStart w:id="363"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2">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3"/>
    <w:bookmarkEnd w:id="364"/>
    <w:bookmarkStart w:id="401" w:name="working-with-ai"/>
    <w:p>
      <w:pPr>
        <w:pStyle w:val="Heading1"/>
      </w:pPr>
      <w:r>
        <w:t xml:space="preserve">16. Working with AI</w:t>
      </w:r>
    </w:p>
    <w:p>
      <w:pPr>
        <w:pStyle w:val="FirstParagraph"/>
      </w:pPr>
      <w:hyperlink r:id="rId36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66"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6"/>
    <w:bookmarkStart w:id="367"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7"/>
    <w:bookmarkStart w:id="368"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8"/>
    <w:bookmarkStart w:id="400" w:name="coding-agents"/>
    <w:p>
      <w:pPr>
        <w:pStyle w:val="Heading2"/>
      </w:pPr>
      <w:r>
        <w:t xml:space="preserve">16.4 Coding Agents</w:t>
      </w:r>
    </w:p>
    <w:p>
      <w:pPr>
        <w:pStyle w:val="FirstParagraph"/>
      </w:pPr>
      <w:r>
        <w:t xml:space="preserve">We recommend using</w:t>
      </w:r>
      <w:r>
        <w:t xml:space="preserve"> </w:t>
      </w:r>
      <w:hyperlink r:id="rId369">
        <w:r>
          <w:rPr>
            <w:rStyle w:val="Hyperlink"/>
            <w:b/>
            <w:bCs/>
          </w:rPr>
          <w:t xml:space="preserve">Coding Agents</w:t>
        </w:r>
      </w:hyperlink>
      <w:r>
        <w:t xml:space="preserve"> </w:t>
      </w:r>
      <w:r>
        <w:t xml:space="preserve">(</w:t>
      </w:r>
      <w:hyperlink r:id="rId370">
        <w:r>
          <w:rPr>
            <w:rStyle w:val="Hyperlink"/>
          </w:rPr>
          <w:t xml:space="preserve">AI agents</w:t>
        </w:r>
      </w:hyperlink>
      <w:r>
        <w:t xml:space="preserve"> </w:t>
      </w:r>
      <w:r>
        <w:t xml:space="preserve">specialized for coding)</w:t>
      </w:r>
      <w:r>
        <w:t xml:space="preserve"> </w:t>
      </w:r>
      <w:r>
        <w:t xml:space="preserve">for AI-assisted coding.</w:t>
      </w:r>
    </w:p>
    <w:bookmarkStart w:id="380" w:name="how-to-work-with-coding-agents"/>
    <w:p>
      <w:pPr>
        <w:pStyle w:val="Heading3"/>
      </w:pPr>
      <w:r>
        <w:t xml:space="preserve">16.4.1 How to Work with Coding Agents</w:t>
      </w:r>
    </w:p>
    <w:p>
      <w:pPr>
        <w:pStyle w:val="FirstParagraph"/>
      </w:pPr>
      <w:r>
        <w:t xml:space="preserve">GitHub Copilot coding agents can be used in several ways to automate development tasks:</w:t>
      </w:r>
    </w:p>
    <w:bookmarkStart w:id="371" w:name="assigning-issues-to-copilot"/>
    <w:p>
      <w:pPr>
        <w:pStyle w:val="Heading4"/>
      </w:pPr>
      <w:r>
        <w:t xml:space="preserve">16.4.1.1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7"/>
        </w:numPr>
      </w:pPr>
      <w:r>
        <w:rPr>
          <w:b/>
          <w:bCs/>
        </w:rPr>
        <w:t xml:space="preserve">On GitHub.com</w:t>
      </w:r>
      <w:r>
        <w:t xml:space="preserve">:</w:t>
      </w:r>
      <w:r>
        <w:t xml:space="preserve"> </w:t>
      </w:r>
      <w:r>
        <w:t xml:space="preserve">Navigate to an issue and assign it to Copilot in the assignees section</w:t>
      </w:r>
    </w:p>
    <w:p>
      <w:pPr>
        <w:numPr>
          <w:ilvl w:val="0"/>
          <w:numId w:val="10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7"/>
        </w:numPr>
      </w:pPr>
      <w:r>
        <w:rPr>
          <w:b/>
          <w:bCs/>
        </w:rPr>
        <w:t xml:space="preserve">From Copilot Chat</w:t>
      </w:r>
      <w:r>
        <w:t xml:space="preserve">:</w:t>
      </w:r>
      <w:r>
        <w:t xml:space="preserve"> </w:t>
      </w:r>
      <w:r>
        <w:t xml:space="preserve">Delegate tasks to Copilot directly from the chat interface in supported editors</w:t>
      </w:r>
    </w:p>
    <w:bookmarkEnd w:id="371"/>
    <w:bookmarkStart w:id="372" w:name="the-agent-workflow"/>
    <w:p>
      <w:pPr>
        <w:pStyle w:val="Heading4"/>
      </w:pPr>
      <w:r>
        <w:t xml:space="preserve">16.4.1.2 The Agent Workflow</w:t>
      </w:r>
    </w:p>
    <w:p>
      <w:pPr>
        <w:pStyle w:val="FirstParagraph"/>
      </w:pPr>
      <w:r>
        <w:t xml:space="preserve">Once assigned an issue,</w:t>
      </w:r>
      <w:r>
        <w:t xml:space="preserve"> </w:t>
      </w:r>
      <w:r>
        <w:t xml:space="preserve">the coding agent follows an autonomous workflow:</w:t>
      </w:r>
    </w:p>
    <w:p>
      <w:pPr>
        <w:numPr>
          <w:ilvl w:val="0"/>
          <w:numId w:val="10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88"/>
        </w:numPr>
      </w:pPr>
      <w:r>
        <w:rPr>
          <w:b/>
          <w:bCs/>
        </w:rPr>
        <w:t xml:space="preserve">Planning</w:t>
      </w:r>
      <w:r>
        <w:t xml:space="preserve">:</w:t>
      </w:r>
      <w:r>
        <w:t xml:space="preserve"> </w:t>
      </w:r>
      <w:r>
        <w:t xml:space="preserve">Determines what changes are needed and creates a work plan</w:t>
      </w:r>
    </w:p>
    <w:p>
      <w:pPr>
        <w:numPr>
          <w:ilvl w:val="0"/>
          <w:numId w:val="10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72"/>
    <w:bookmarkStart w:id="375" w:name="example-this-document"/>
    <w:p>
      <w:pPr>
        <w:pStyle w:val="Heading4"/>
      </w:pPr>
      <w:r>
        <w:t xml:space="preserve">16.4.1.3 Example: This Document</w:t>
      </w:r>
    </w:p>
    <w:p>
      <w:pPr>
        <w:pStyle w:val="FirstParagraph"/>
      </w:pPr>
      <w:r>
        <w:t xml:space="preserve">This very section you’re reading was created through the coding agent workflow:</w:t>
      </w:r>
    </w:p>
    <w:p>
      <w:pPr>
        <w:numPr>
          <w:ilvl w:val="0"/>
          <w:numId w:val="1089"/>
        </w:numPr>
      </w:pPr>
      <w:r>
        <w:rPr>
          <w:b/>
          <w:bCs/>
        </w:rPr>
        <w:t xml:space="preserve">Issue created</w:t>
      </w:r>
      <w:r>
        <w:t xml:space="preserve">:</w:t>
      </w:r>
      <w:r>
        <w:t xml:space="preserve"> </w:t>
      </w:r>
      <w:hyperlink r:id="rId37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89"/>
        </w:numPr>
      </w:pPr>
      <w:r>
        <w:rPr>
          <w:b/>
          <w:bCs/>
        </w:rPr>
        <w:t xml:space="preserve">Agent assigned</w:t>
      </w:r>
      <w:r>
        <w:t xml:space="preserve">: The issue was assigned to</w:t>
      </w:r>
      <w:r>
        <w:t xml:space="preserve"> </w:t>
      </w:r>
      <w:r>
        <w:rPr>
          <w:rStyle w:val="VerbatimChar"/>
        </w:rPr>
        <w:t xml:space="preserve">@copilot</w:t>
      </w:r>
    </w:p>
    <w:p>
      <w:pPr>
        <w:numPr>
          <w:ilvl w:val="0"/>
          <w:numId w:val="10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89"/>
        </w:numPr>
      </w:pPr>
      <w:r>
        <w:rPr>
          <w:b/>
          <w:bCs/>
        </w:rPr>
        <w:t xml:space="preserve">Pull request</w:t>
      </w:r>
      <w:r>
        <w:t xml:space="preserve">:</w:t>
      </w:r>
      <w:r>
        <w:t xml:space="preserve"> </w:t>
      </w:r>
      <w:hyperlink r:id="rId37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75"/>
    <w:bookmarkStart w:id="376" w:name="collaborating-with-coding-agents"/>
    <w:p>
      <w:pPr>
        <w:pStyle w:val="Heading4"/>
      </w:pPr>
      <w:r>
        <w:t xml:space="preserve">16.4.1.4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1"/>
        </w:numPr>
      </w:pPr>
      <w:r>
        <w:t xml:space="preserve">Need to be manually resolved</w:t>
      </w:r>
    </w:p>
    <w:p>
      <w:pPr>
        <w:pStyle w:val="Compact"/>
        <w:numPr>
          <w:ilvl w:val="0"/>
          <w:numId w:val="1091"/>
        </w:numPr>
      </w:pPr>
      <w:r>
        <w:t xml:space="preserve">May confuse both human and AI collaborators</w:t>
      </w:r>
    </w:p>
    <w:p>
      <w:pPr>
        <w:pStyle w:val="Compact"/>
        <w:numPr>
          <w:ilvl w:val="0"/>
          <w:numId w:val="10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76"/>
    <w:bookmarkStart w:id="377" w:name="directly-prompting-for-pull-requests"/>
    <w:p>
      <w:pPr>
        <w:pStyle w:val="Heading4"/>
      </w:pPr>
      <w:r>
        <w:t xml:space="preserve">16.4.1.5 Directly Prompting for Pull Requests</w:t>
      </w:r>
    </w:p>
    <w:p>
      <w:pPr>
        <w:pStyle w:val="FirstParagraph"/>
      </w:pPr>
      <w:r>
        <w:t xml:space="preserve">You can also prompt Copilot to create pull requests without first creating an issue:</w:t>
      </w:r>
    </w:p>
    <w:p>
      <w:pPr>
        <w:pStyle w:val="Compact"/>
        <w:numPr>
          <w:ilvl w:val="0"/>
          <w:numId w:val="1092"/>
        </w:numPr>
      </w:pPr>
      <w:r>
        <w:t xml:space="preserve">Use Copilot Chat in your editor to describe the changes you want</w:t>
      </w:r>
    </w:p>
    <w:p>
      <w:pPr>
        <w:pStyle w:val="Compact"/>
        <w:numPr>
          <w:ilvl w:val="0"/>
          <w:numId w:val="1092"/>
        </w:numPr>
      </w:pPr>
      <w:r>
        <w:t xml:space="preserve">The agent will analyze your request and create a pull request</w:t>
      </w:r>
    </w:p>
    <w:p>
      <w:pPr>
        <w:pStyle w:val="Compact"/>
        <w:numPr>
          <w:ilvl w:val="0"/>
          <w:numId w:val="1092"/>
        </w:numPr>
      </w:pPr>
      <w:r>
        <w:t xml:space="preserve">This is useful for quick fixes or well-defined tasks</w:t>
      </w:r>
    </w:p>
    <w:bookmarkEnd w:id="377"/>
    <w:bookmarkStart w:id="379" w:name="important-safeguards"/>
    <w:p>
      <w:pPr>
        <w:pStyle w:val="Heading4"/>
      </w:pPr>
      <w:r>
        <w:t xml:space="preserve">16.4.1.6 Important Safeguards</w:t>
      </w:r>
    </w:p>
    <w:p>
      <w:pPr>
        <w:pStyle w:val="Compact"/>
        <w:numPr>
          <w:ilvl w:val="0"/>
          <w:numId w:val="1093"/>
        </w:numPr>
      </w:pPr>
      <w:r>
        <w:rPr>
          <w:b/>
          <w:bCs/>
        </w:rPr>
        <w:t xml:space="preserve">Human approval required</w:t>
      </w:r>
      <w:r>
        <w:t xml:space="preserve">:</w:t>
      </w:r>
      <w:r>
        <w:t xml:space="preserve"> </w:t>
      </w:r>
      <w:r>
        <w:t xml:space="preserve">Coding agents cannot merge their own changes</w:t>
      </w:r>
    </w:p>
    <w:p>
      <w:pPr>
        <w:pStyle w:val="Compact"/>
        <w:numPr>
          <w:ilvl w:val="0"/>
          <w:numId w:val="10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3"/>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78">
        <w:r>
          <w:rPr>
            <w:rStyle w:val="Hyperlink"/>
          </w:rPr>
          <w:t xml:space="preserve">GitHub Copilot coding agent documentation</w:t>
        </w:r>
      </w:hyperlink>
      <w:r>
        <w:t xml:space="preserve">.</w:t>
      </w:r>
    </w:p>
    <w:bookmarkEnd w:id="379"/>
    <w:bookmarkEnd w:id="380"/>
    <w:bookmarkStart w:id="385" w:name="benefits-and-hazards"/>
    <w:p>
      <w:pPr>
        <w:pStyle w:val="Heading3"/>
      </w:pPr>
      <w:r>
        <w:t xml:space="preserve">16.4.2 Benefits and Hazards</w:t>
      </w:r>
    </w:p>
    <w:p>
      <w:pPr>
        <w:pStyle w:val="FirstParagraph"/>
      </w:pPr>
      <w:r>
        <w:t xml:space="preserve">Science fiction has long explored the promises and perils of artificial intelligence.</w:t>
      </w:r>
      <w:r>
        <w:t xml:space="preserve"> </w:t>
      </w:r>
      <w:r>
        <w:t xml:space="preserve">(</w:t>
      </w:r>
      <w:r>
        <w:t xml:space="preserve">“The Matrix”</w:t>
      </w:r>
      <w:r>
        <w:t xml:space="preserve"> </w:t>
      </w:r>
      <w:r>
        <w:t xml:space="preserve">1999;</w:t>
      </w:r>
      <w:r>
        <w:t xml:space="preserve"> </w:t>
      </w:r>
      <w:r>
        <w:t xml:space="preserve">“The Terminator”</w:t>
      </w:r>
      <w:r>
        <w:t xml:space="preserve"> </w:t>
      </w:r>
      <w:r>
        <w:t xml:space="preserve">1984;</w:t>
      </w:r>
      <w:r>
        <w:t xml:space="preserve"> </w:t>
      </w:r>
      <w:r>
        <w:t xml:space="preserve">“2001: A Space Odyssey”</w:t>
      </w:r>
      <w:r>
        <w:t xml:space="preserve"> </w:t>
      </w:r>
      <w:r>
        <w:t xml:space="preserve">1968;</w:t>
      </w:r>
      <w:r>
        <w:t xml:space="preserve"> </w:t>
      </w:r>
      <w:r>
        <w:t xml:space="preserve">“Blade Runner”</w:t>
      </w:r>
      <w:r>
        <w:t xml:space="preserve"> </w:t>
      </w:r>
      <w:r>
        <w:t xml:space="preserve">1982; Card 1985; Asimov 1950;</w:t>
      </w:r>
      <w:r>
        <w:t xml:space="preserve"> </w:t>
      </w:r>
      <w:r>
        <w:t xml:space="preserve">“WarGames”</w:t>
      </w:r>
      <w:r>
        <w:t xml:space="preserve"> </w:t>
      </w:r>
      <w:r>
        <w:t xml:space="preserve">1983; Flight of the Conchords 2007; Herbert 1965)</w:t>
      </w:r>
      <w:r>
        <w:t xml:space="preserve"> </w:t>
      </w:r>
      <w:r>
        <w:t xml:space="preserve">Coding agents are powerful programs that can work autonomously.</w:t>
      </w:r>
      <w:r>
        <w:t xml:space="preserve"> </w:t>
      </w:r>
      <w:r>
        <w:t xml:space="preserve">Coding agents can manipulate code,</w:t>
      </w:r>
      <w:r>
        <w:t xml:space="preserve"> </w:t>
      </w:r>
      <w:r>
        <w:t xml:space="preserve">including their own configuration files.</w:t>
      </w:r>
      <w:r>
        <w:t xml:space="preserve"> </w:t>
      </w:r>
      <w:r>
        <w:t xml:space="preserve">They can work on your behalf,</w:t>
      </w:r>
      <w:r>
        <w:t xml:space="preserve"> </w:t>
      </w:r>
      <w:r>
        <w:t xml:space="preserve">but they require careful oversight and control to ensure they serve your interests and that you understand the consequences of their actions.</w:t>
      </w:r>
    </w:p>
    <w:p>
      <w:pPr>
        <w:pStyle w:val="CaptionedFigure"/>
      </w:pPr>
      <w:r>
        <w:drawing>
          <wp:inline>
            <wp:extent cx="5334000" cy="2224278"/>
            <wp:effectExtent b="0" l="0" r="0" t="0"/>
            <wp:docPr descr="Agents from The Matrix" title="" id="382" name="Picture"/>
            <a:graphic>
              <a:graphicData uri="http://schemas.openxmlformats.org/drawingml/2006/picture">
                <pic:pic>
                  <pic:nvPicPr>
                    <pic:cNvPr descr="assets/images/matrix-agents.png" id="383" name="Picture"/>
                    <pic:cNvPicPr>
                      <a:picLocks noChangeArrowheads="1" noChangeAspect="1"/>
                    </pic:cNvPicPr>
                  </pic:nvPicPr>
                  <pic:blipFill>
                    <a:blip r:embed="rId38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84">
        <w:r>
          <w:rPr>
            <w:rStyle w:val="Hyperlink"/>
          </w:rPr>
          <w:t xml:space="preserve">Agents from The Matrix</w:t>
        </w:r>
      </w:hyperlink>
    </w:p>
    <w:p>
      <w:pPr>
        <w:pStyle w:val="BodyText"/>
      </w:pPr>
      <w:r>
        <w:t xml:space="preserve">Coding agents offer several advantages:</w:t>
      </w:r>
    </w:p>
    <w:p>
      <w:pPr>
        <w:pStyle w:val="Compact"/>
        <w:numPr>
          <w:ilvl w:val="0"/>
          <w:numId w:val="1094"/>
        </w:numPr>
      </w:pPr>
      <w:r>
        <w:rPr>
          <w:b/>
          <w:bCs/>
        </w:rPr>
        <w:t xml:space="preserve">Built-in transparency</w:t>
      </w:r>
      <w:r>
        <w:t xml:space="preserve">: Coding agents create a clear record of their role in your work through commit history and code suggestions</w:t>
      </w:r>
    </w:p>
    <w:p>
      <w:pPr>
        <w:pStyle w:val="Compact"/>
        <w:numPr>
          <w:ilvl w:val="0"/>
          <w:numId w:val="1094"/>
        </w:numPr>
      </w:pPr>
      <w:r>
        <w:rPr>
          <w:b/>
          <w:bCs/>
        </w:rPr>
        <w:t xml:space="preserve">Context-aware suggestions</w:t>
      </w:r>
      <w:r>
        <w:t xml:space="preserve">: Coding agents understand your codebase and can make contextually relevant suggestions</w:t>
      </w:r>
    </w:p>
    <w:p>
      <w:pPr>
        <w:pStyle w:val="Compact"/>
        <w:numPr>
          <w:ilvl w:val="0"/>
          <w:numId w:val="1094"/>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94"/>
        </w:numPr>
      </w:pPr>
      <w:r>
        <w:rPr>
          <w:b/>
          <w:bCs/>
        </w:rPr>
        <w:t xml:space="preserve">Interactive workflow</w:t>
      </w:r>
      <w:r>
        <w:t xml:space="preserve">: Coding agents’ interactive nature encourages you to review and modify suggestions rather than blindly accepting them</w:t>
      </w:r>
    </w:p>
    <w:p>
      <w:pPr>
        <w:pStyle w:val="Compact"/>
        <w:numPr>
          <w:ilvl w:val="0"/>
          <w:numId w:val="1094"/>
        </w:numPr>
      </w:pPr>
      <w:r>
        <w:rPr>
          <w:b/>
          <w:bCs/>
        </w:rPr>
        <w:t xml:space="preserve">Accelerated development</w:t>
      </w:r>
      <w:r>
        <w:t xml:space="preserve">: Coding agents can help you write boilerplate code, refactor existing code, and implement common patterns more quickly</w:t>
      </w:r>
    </w:p>
    <w:p>
      <w:pPr>
        <w:pStyle w:val="Compact"/>
        <w:numPr>
          <w:ilvl w:val="0"/>
          <w:numId w:val="1094"/>
        </w:numPr>
      </w:pPr>
      <w:r>
        <w:rPr>
          <w:b/>
          <w:bCs/>
        </w:rPr>
        <w:t xml:space="preserve">Learning opportunities</w:t>
      </w:r>
      <w:r>
        <w:t xml:space="preserve">: Coding agents can suggest approaches or techniques you may not have considered, helping you expand your coding knowledge</w:t>
      </w:r>
    </w:p>
    <w:p>
      <w:pPr>
        <w:pStyle w:val="FirstParagraph"/>
      </w:pPr>
      <w:r>
        <w:t xml:space="preserve">However, coding agents also come with significant hazards:</w:t>
      </w:r>
    </w:p>
    <w:p>
      <w:pPr>
        <w:pStyle w:val="Compact"/>
        <w:numPr>
          <w:ilvl w:val="0"/>
          <w:numId w:val="1095"/>
        </w:numPr>
      </w:pPr>
      <w:r>
        <w:rPr>
          <w:b/>
          <w:bCs/>
        </w:rPr>
        <w:t xml:space="preserve">Over-reliance</w:t>
      </w:r>
      <w:r>
        <w:t xml:space="preserve">: Depending too heavily on coding agents can atrophy your coding skills and understanding</w:t>
      </w:r>
    </w:p>
    <w:p>
      <w:pPr>
        <w:pStyle w:val="Compact"/>
        <w:numPr>
          <w:ilvl w:val="0"/>
          <w:numId w:val="1095"/>
        </w:numPr>
      </w:pPr>
      <w:r>
        <w:rPr>
          <w:b/>
          <w:bCs/>
        </w:rPr>
        <w:t xml:space="preserve">Subtle bugs</w:t>
      </w:r>
      <w:r>
        <w:t xml:space="preserve">: AI-generated code may contain logic errors that are not immediately obvious</w:t>
      </w:r>
    </w:p>
    <w:p>
      <w:pPr>
        <w:pStyle w:val="Compact"/>
        <w:numPr>
          <w:ilvl w:val="0"/>
          <w:numId w:val="1095"/>
        </w:numPr>
      </w:pPr>
      <w:r>
        <w:rPr>
          <w:b/>
          <w:bCs/>
        </w:rPr>
        <w:t xml:space="preserve">Security vulnerabilities</w:t>
      </w:r>
      <w:r>
        <w:t xml:space="preserve">: Coding agents may introduce insecure patterns or fail to follow security best practices</w:t>
      </w:r>
    </w:p>
    <w:p>
      <w:pPr>
        <w:pStyle w:val="Compact"/>
        <w:numPr>
          <w:ilvl w:val="0"/>
          <w:numId w:val="1095"/>
        </w:numPr>
      </w:pPr>
      <w:r>
        <w:rPr>
          <w:b/>
          <w:bCs/>
        </w:rPr>
        <w:t xml:space="preserve">Inappropriate solutions</w:t>
      </w:r>
      <w:r>
        <w:t xml:space="preserve">: AI may suggest solutions that work but are not optimal for your specific research context or constraints</w:t>
      </w:r>
    </w:p>
    <w:p>
      <w:pPr>
        <w:pStyle w:val="Compact"/>
        <w:numPr>
          <w:ilvl w:val="0"/>
          <w:numId w:val="1095"/>
        </w:numPr>
      </w:pPr>
      <w:r>
        <w:rPr>
          <w:b/>
          <w:bCs/>
        </w:rPr>
        <w:t xml:space="preserve">Hidden biases</w:t>
      </w:r>
      <w:r>
        <w:t xml:space="preserve">: Coding agents may perpetuate coding patterns or approaches that reflect biases in their training data</w:t>
      </w:r>
    </w:p>
    <w:p>
      <w:pPr>
        <w:pStyle w:val="Compact"/>
        <w:numPr>
          <w:ilvl w:val="0"/>
          <w:numId w:val="1095"/>
        </w:numPr>
      </w:pPr>
      <w:r>
        <w:rPr>
          <w:b/>
          <w:bCs/>
        </w:rPr>
        <w:t xml:space="preserve">False confidence</w:t>
      </w:r>
      <w:r>
        <w:t xml:space="preserve">: Well-formatted, professional-looking code from AI can mask underlying problems and reduce critical review</w:t>
      </w:r>
    </w:p>
    <w:p>
      <w:pPr>
        <w:pStyle w:val="Compact"/>
        <w:numPr>
          <w:ilvl w:val="0"/>
          <w:numId w:val="1095"/>
        </w:numPr>
      </w:pPr>
      <w:r>
        <w:rPr>
          <w:b/>
          <w:bCs/>
        </w:rPr>
        <w:t xml:space="preserve">Workflow manipulation risks</w:t>
      </w:r>
      <w:r>
        <w:t xml:space="preserve">: 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5"/>
    <w:bookmarkStart w:id="389" w:name="X4df097a63b2e25878cfbc7228b7eb578be2e8c9"/>
    <w:p>
      <w:pPr>
        <w:pStyle w:val="Heading3"/>
      </w:pPr>
      <w:r>
        <w:t xml:space="preserve">16.4.3 Best Practices for Safe and Successful Use</w:t>
      </w:r>
    </w:p>
    <w:p>
      <w:pPr>
        <w:pStyle w:val="FirstParagraph"/>
      </w:pPr>
      <w:r>
        <w:t xml:space="preserve">To work with coding agents safely and successfully:</w:t>
      </w:r>
    </w:p>
    <w:p>
      <w:pPr>
        <w:numPr>
          <w:ilvl w:val="0"/>
          <w:numId w:val="109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warning.png" id="388" name="Picture"/>
                          <pic:cNvPicPr>
                            <a:picLocks noChangeArrowheads="1" noChangeAspect="1"/>
                          </pic:cNvPicPr>
                        </pic:nvPicPr>
                        <pic:blipFill>
                          <a:blip r:embed="rId3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7"/>
              </w:numPr>
            </w:pPr>
            <w:r>
              <w:t xml:space="preserve">Access secrets and credentials</w:t>
            </w:r>
          </w:p>
          <w:p>
            <w:pPr>
              <w:pStyle w:val="Compact"/>
              <w:numPr>
                <w:ilvl w:val="0"/>
                <w:numId w:val="1097"/>
              </w:numPr>
            </w:pPr>
            <w:r>
              <w:t xml:space="preserve">Deploy code to production</w:t>
            </w:r>
          </w:p>
          <w:p>
            <w:pPr>
              <w:pStyle w:val="Compact"/>
              <w:numPr>
                <w:ilvl w:val="0"/>
                <w:numId w:val="10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89"/>
    <w:bookmarkStart w:id="394" w:name="firewall-and-network-configuration"/>
    <w:p>
      <w:pPr>
        <w:pStyle w:val="Heading3"/>
      </w:pPr>
      <w:r>
        <w:t xml:space="preserve">16.4.4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1" w:name="built-in-agent-firewall"/>
    <w:p>
      <w:pPr>
        <w:pStyle w:val="Heading4"/>
      </w:pPr>
      <w:r>
        <w:t xml:space="preserve">16.4.4.1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098"/>
        </w:numPr>
      </w:pPr>
      <w:r>
        <w:t xml:space="preserve">Data exfiltration</w:t>
      </w:r>
    </w:p>
    <w:p>
      <w:pPr>
        <w:pStyle w:val="Compact"/>
        <w:numPr>
          <w:ilvl w:val="0"/>
          <w:numId w:val="1098"/>
        </w:numPr>
      </w:pPr>
      <w:r>
        <w:t xml:space="preserve">Accidental leaks of sensitive information</w:t>
      </w:r>
    </w:p>
    <w:p>
      <w:pPr>
        <w:pStyle w:val="Compact"/>
        <w:numPr>
          <w:ilvl w:val="0"/>
          <w:numId w:val="1098"/>
        </w:numPr>
      </w:pPr>
      <w:r>
        <w:t xml:space="preserve">Execution of malicious instructions</w:t>
      </w:r>
    </w:p>
    <w:p>
      <w:pPr>
        <w:pStyle w:val="FirstParagraph"/>
      </w:pPr>
      <w:r>
        <w:t xml:space="preserve">By default, the agent’s firewall allows access to:</w:t>
      </w:r>
    </w:p>
    <w:p>
      <w:pPr>
        <w:pStyle w:val="Compact"/>
        <w:numPr>
          <w:ilvl w:val="0"/>
          <w:numId w:val="1099"/>
        </w:numPr>
      </w:pPr>
      <w:r>
        <w:t xml:space="preserve">Common OS package repositories (Debian, Ubuntu, Red Hat, etc.)</w:t>
      </w:r>
    </w:p>
    <w:p>
      <w:pPr>
        <w:pStyle w:val="Compact"/>
        <w:numPr>
          <w:ilvl w:val="0"/>
          <w:numId w:val="1099"/>
        </w:numPr>
      </w:pPr>
      <w:r>
        <w:t xml:space="preserve">Popular container registries (Docker Hub, Azure Container Registry, AWS ECR, etc.)</w:t>
      </w:r>
    </w:p>
    <w:p>
      <w:pPr>
        <w:pStyle w:val="Compact"/>
        <w:numPr>
          <w:ilvl w:val="0"/>
          <w:numId w:val="1099"/>
        </w:numPr>
      </w:pPr>
      <w:r>
        <w:t xml:space="preserve">Language-specific package registries (npm, PyPI, Maven, RubyGems, etc.)</w:t>
      </w:r>
    </w:p>
    <w:p>
      <w:pPr>
        <w:pStyle w:val="Compact"/>
        <w:numPr>
          <w:ilvl w:val="0"/>
          <w:numId w:val="109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0">
        <w:r>
          <w:rPr>
            <w:rStyle w:val="Hyperlink"/>
          </w:rPr>
          <w:t xml:space="preserve">Copilot allowlist reference</w:t>
        </w:r>
      </w:hyperlink>
      <w:r>
        <w:t xml:space="preserve">.</w:t>
      </w:r>
    </w:p>
    <w:bookmarkEnd w:id="391"/>
    <w:bookmarkStart w:id="393" w:name="customizing-agent-firewall-settings"/>
    <w:p>
      <w:pPr>
        <w:pStyle w:val="Heading4"/>
      </w:pPr>
      <w:r>
        <w:t xml:space="preserve">16.4.4.2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0"/>
        </w:numPr>
      </w:pPr>
      <w:r>
        <w:t xml:space="preserve">Add custom hosts to the allowlist (for internal dependencies or additional registries)</w:t>
      </w:r>
    </w:p>
    <w:p>
      <w:pPr>
        <w:pStyle w:val="Compact"/>
        <w:numPr>
          <w:ilvl w:val="0"/>
          <w:numId w:val="1100"/>
        </w:numPr>
      </w:pPr>
      <w:r>
        <w:t xml:space="preserve">Opt out of the default recommended allowlist for stricter security</w:t>
      </w:r>
    </w:p>
    <w:p>
      <w:pPr>
        <w:pStyle w:val="Compact"/>
        <w:numPr>
          <w:ilvl w:val="0"/>
          <w:numId w:val="110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2">
        <w:r>
          <w:rPr>
            <w:rStyle w:val="Hyperlink"/>
          </w:rPr>
          <w:t xml:space="preserve">Customizing or disabling the firewall for GitHub Copilot coding agent</w:t>
        </w:r>
      </w:hyperlink>
      <w:r>
        <w:t xml:space="preserve">.</w:t>
      </w:r>
    </w:p>
    <w:bookmarkEnd w:id="393"/>
    <w:bookmarkEnd w:id="394"/>
    <w:bookmarkStart w:id="398" w:name="when-to-use-a-coding-agent"/>
    <w:p>
      <w:pPr>
        <w:pStyle w:val="Heading3"/>
      </w:pPr>
      <w:r>
        <w:t xml:space="preserve">16.4.5 When to use a coding agent</w:t>
      </w:r>
    </w:p>
    <w:p>
      <w:pPr>
        <w:pStyle w:val="FirstParagraph"/>
      </w:pPr>
      <w:r>
        <w:t xml:space="preserve">Coding agent sessions are currently</w:t>
      </w:r>
      <w:r>
        <w:rPr>
          <w:rStyle w:val="FootnoteReference"/>
        </w:rPr>
        <w:footnoteReference w:id="39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9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9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98"/>
    <w:bookmarkStart w:id="399" w:name="editing-with-.docx-files"/>
    <w:p>
      <w:pPr>
        <w:pStyle w:val="Heading3"/>
      </w:pPr>
      <w:r>
        <w:t xml:space="preserve">16.4.6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1"/>
        </w:numPr>
      </w:pPr>
      <w:r>
        <w:t xml:space="preserve">Lab members can export Quarto content to Word format for review</w:t>
      </w:r>
    </w:p>
    <w:p>
      <w:pPr>
        <w:pStyle w:val="Compact"/>
        <w:numPr>
          <w:ilvl w:val="0"/>
          <w:numId w:val="1101"/>
        </w:numPr>
      </w:pPr>
      <w:r>
        <w:t xml:space="preserve">Reviewers can make edits, add tracked changes, and insert comments in Word</w:t>
      </w:r>
    </w:p>
    <w:p>
      <w:pPr>
        <w:pStyle w:val="Compact"/>
        <w:numPr>
          <w:ilvl w:val="0"/>
          <w:numId w:val="11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99"/>
    <w:bookmarkEnd w:id="400"/>
    <w:bookmarkEnd w:id="401"/>
    <w:bookmarkStart w:id="414" w:name="checklists"/>
    <w:p>
      <w:pPr>
        <w:pStyle w:val="Heading1"/>
      </w:pPr>
      <w:r>
        <w:t xml:space="preserve">17. Checklists</w:t>
      </w:r>
    </w:p>
    <w:p>
      <w:pPr>
        <w:pStyle w:val="FirstParagraph"/>
      </w:pPr>
      <w:r>
        <w:t xml:space="preserve">Adapted by UCD-SeRG team from</w:t>
      </w:r>
      <w:r>
        <w:t xml:space="preserve"> </w:t>
      </w:r>
      <w:hyperlink r:id="rId402">
        <w:r>
          <w:rPr>
            <w:rStyle w:val="Hyperlink"/>
          </w:rPr>
          <w:t xml:space="preserve">original by Jade Benjamin-Chung</w:t>
        </w:r>
      </w:hyperlink>
    </w:p>
    <w:bookmarkStart w:id="403" w:name="pre-analysis-plan-checklist"/>
    <w:p>
      <w:pPr>
        <w:pStyle w:val="Heading2"/>
      </w:pPr>
      <w:r>
        <w:t xml:space="preserve">17.1 Pre-analysis plan checklist</w:t>
      </w:r>
    </w:p>
    <w:p>
      <w:pPr>
        <w:pStyle w:val="Compact"/>
        <w:numPr>
          <w:ilvl w:val="0"/>
          <w:numId w:val="1103"/>
        </w:numPr>
      </w:pPr>
      <w:r>
        <w:t xml:space="preserve">Brief background on the study (a condensed version of the introduction section of the paper)</w:t>
      </w:r>
    </w:p>
    <w:p>
      <w:pPr>
        <w:pStyle w:val="Compact"/>
        <w:numPr>
          <w:ilvl w:val="0"/>
          <w:numId w:val="1103"/>
        </w:numPr>
      </w:pPr>
      <w:r>
        <w:t xml:space="preserve">Hypotheses / objectives</w:t>
      </w:r>
    </w:p>
    <w:p>
      <w:pPr>
        <w:pStyle w:val="Compact"/>
        <w:numPr>
          <w:ilvl w:val="0"/>
          <w:numId w:val="1103"/>
        </w:numPr>
      </w:pPr>
      <w:r>
        <w:t xml:space="preserve">Study design</w:t>
      </w:r>
    </w:p>
    <w:p>
      <w:pPr>
        <w:pStyle w:val="Compact"/>
        <w:numPr>
          <w:ilvl w:val="0"/>
          <w:numId w:val="1103"/>
        </w:numPr>
      </w:pPr>
      <w:r>
        <w:t xml:space="preserve">Description of data</w:t>
      </w:r>
    </w:p>
    <w:p>
      <w:pPr>
        <w:pStyle w:val="Compact"/>
        <w:numPr>
          <w:ilvl w:val="0"/>
          <w:numId w:val="1103"/>
        </w:numPr>
      </w:pPr>
      <w:r>
        <w:t xml:space="preserve">Definition of outcomes</w:t>
      </w:r>
    </w:p>
    <w:p>
      <w:pPr>
        <w:pStyle w:val="Compact"/>
        <w:numPr>
          <w:ilvl w:val="0"/>
          <w:numId w:val="1103"/>
        </w:numPr>
      </w:pPr>
      <w:r>
        <w:t xml:space="preserve">Definition of interventions / exposures</w:t>
      </w:r>
    </w:p>
    <w:p>
      <w:pPr>
        <w:pStyle w:val="Compact"/>
        <w:numPr>
          <w:ilvl w:val="0"/>
          <w:numId w:val="1103"/>
        </w:numPr>
      </w:pPr>
      <w:r>
        <w:t xml:space="preserve">Definition of covariates</w:t>
      </w:r>
    </w:p>
    <w:p>
      <w:pPr>
        <w:pStyle w:val="Compact"/>
        <w:numPr>
          <w:ilvl w:val="0"/>
          <w:numId w:val="1103"/>
        </w:numPr>
      </w:pPr>
      <w:r>
        <w:t xml:space="preserve">Statistical power calculation</w:t>
      </w:r>
    </w:p>
    <w:p>
      <w:pPr>
        <w:pStyle w:val="Compact"/>
        <w:numPr>
          <w:ilvl w:val="0"/>
          <w:numId w:val="1103"/>
        </w:numPr>
      </w:pPr>
      <w:r>
        <w:t xml:space="preserve">Statistical model description</w:t>
      </w:r>
    </w:p>
    <w:p>
      <w:pPr>
        <w:pStyle w:val="Compact"/>
        <w:numPr>
          <w:ilvl w:val="0"/>
          <w:numId w:val="1103"/>
        </w:numPr>
      </w:pPr>
      <w:r>
        <w:t xml:space="preserve">Covariate selection / screening</w:t>
      </w:r>
    </w:p>
    <w:p>
      <w:pPr>
        <w:pStyle w:val="Compact"/>
        <w:numPr>
          <w:ilvl w:val="0"/>
          <w:numId w:val="1103"/>
        </w:numPr>
      </w:pPr>
      <w:r>
        <w:t xml:space="preserve">Standard error estimation method</w:t>
      </w:r>
    </w:p>
    <w:p>
      <w:pPr>
        <w:pStyle w:val="Compact"/>
        <w:numPr>
          <w:ilvl w:val="0"/>
          <w:numId w:val="1103"/>
        </w:numPr>
      </w:pPr>
      <w:r>
        <w:t xml:space="preserve">Missing data analysis</w:t>
      </w:r>
    </w:p>
    <w:p>
      <w:pPr>
        <w:pStyle w:val="Compact"/>
        <w:numPr>
          <w:ilvl w:val="0"/>
          <w:numId w:val="1103"/>
        </w:numPr>
      </w:pPr>
      <w:r>
        <w:t xml:space="preserve">Assessment of effect modification / subgroup analyses</w:t>
      </w:r>
    </w:p>
    <w:p>
      <w:pPr>
        <w:pStyle w:val="Compact"/>
        <w:numPr>
          <w:ilvl w:val="0"/>
          <w:numId w:val="1103"/>
        </w:numPr>
      </w:pPr>
      <w:r>
        <w:t xml:space="preserve">Sensitivity analyses</w:t>
      </w:r>
    </w:p>
    <w:p>
      <w:pPr>
        <w:pStyle w:val="Compact"/>
        <w:numPr>
          <w:ilvl w:val="0"/>
          <w:numId w:val="1103"/>
        </w:numPr>
      </w:pPr>
      <w:r>
        <w:t xml:space="preserve">Negative control analyses</w:t>
      </w:r>
    </w:p>
    <w:bookmarkEnd w:id="403"/>
    <w:bookmarkStart w:id="405" w:name="code-checklist"/>
    <w:p>
      <w:pPr>
        <w:pStyle w:val="Heading2"/>
      </w:pPr>
      <w:r>
        <w:t xml:space="preserve">17.2 Code checklist</w:t>
      </w:r>
    </w:p>
    <w:p>
      <w:pPr>
        <w:pStyle w:val="Compact"/>
        <w:numPr>
          <w:ilvl w:val="0"/>
          <w:numId w:val="1104"/>
        </w:numPr>
      </w:pPr>
      <w:r>
        <w:t xml:space="preserve">Does the script run without errors?</w:t>
      </w:r>
    </w:p>
    <w:p>
      <w:pPr>
        <w:pStyle w:val="Compact"/>
        <w:numPr>
          <w:ilvl w:val="0"/>
          <w:numId w:val="1104"/>
        </w:numPr>
      </w:pPr>
      <w:r>
        <w:t xml:space="preserve">Is code self-contained within repo and/or associated Box folder?</w:t>
      </w:r>
    </w:p>
    <w:p>
      <w:pPr>
        <w:pStyle w:val="Compact"/>
        <w:numPr>
          <w:ilvl w:val="0"/>
          <w:numId w:val="1104"/>
        </w:numPr>
      </w:pPr>
      <w:r>
        <w:t xml:space="preserve">Is all commented out code / remarks removed?</w:t>
      </w:r>
    </w:p>
    <w:p>
      <w:pPr>
        <w:pStyle w:val="Compact"/>
        <w:numPr>
          <w:ilvl w:val="0"/>
          <w:numId w:val="1104"/>
        </w:numPr>
      </w:pPr>
      <w:r>
        <w:t xml:space="preserve">Does the header accurately describe the process completed in the script?</w:t>
      </w:r>
    </w:p>
    <w:p>
      <w:pPr>
        <w:pStyle w:val="Compact"/>
        <w:numPr>
          <w:ilvl w:val="0"/>
          <w:numId w:val="1104"/>
        </w:numPr>
      </w:pPr>
      <w:r>
        <w:t xml:space="preserve">Is the script pushed to its github repository?</w:t>
      </w:r>
    </w:p>
    <w:p>
      <w:pPr>
        <w:pStyle w:val="Compact"/>
        <w:numPr>
          <w:ilvl w:val="0"/>
          <w:numId w:val="1104"/>
        </w:numPr>
      </w:pPr>
      <w:r>
        <w:t xml:space="preserve">Does the code adhere to the</w:t>
      </w:r>
      <w:r>
        <w:t xml:space="preserve"> </w:t>
      </w:r>
      <w:hyperlink r:id="rId404">
        <w:r>
          <w:rPr>
            <w:rStyle w:val="Hyperlink"/>
          </w:rPr>
          <w:t xml:space="preserve">coding style guide</w:t>
        </w:r>
      </w:hyperlink>
      <w:r>
        <w:t xml:space="preserve">?</w:t>
      </w:r>
    </w:p>
    <w:p>
      <w:pPr>
        <w:pStyle w:val="Compact"/>
        <w:numPr>
          <w:ilvl w:val="0"/>
          <w:numId w:val="1104"/>
        </w:numPr>
      </w:pPr>
      <w:r>
        <w:t xml:space="preserve">Are all warnings ignorable? Should any warnings be intentionally suppressed or addressed?</w:t>
      </w:r>
    </w:p>
    <w:bookmarkEnd w:id="405"/>
    <w:bookmarkStart w:id="409"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06">
        <w:r>
          <w:rPr>
            <w:rStyle w:val="Hyperlink"/>
            <w:i/>
            <w:iCs/>
          </w:rPr>
          <w:t xml:space="preserve">this article</w:t>
        </w:r>
      </w:hyperlink>
      <w:r>
        <w:rPr>
          <w:i/>
          <w:iCs/>
        </w:rPr>
        <w:t xml:space="preserve">.</w:t>
      </w:r>
    </w:p>
    <w:p>
      <w:pPr>
        <w:pStyle w:val="Compact"/>
        <w:numPr>
          <w:ilvl w:val="0"/>
          <w:numId w:val="1105"/>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5"/>
        </w:numPr>
      </w:pPr>
      <w:r>
        <w:t xml:space="preserve">Are the study results within the manuscript replicable (i.e., if you rerun the code in the study’s repository, the tables and figures will be exactly replicated?)</w:t>
      </w:r>
    </w:p>
    <w:p>
      <w:pPr>
        <w:pStyle w:val="Compact"/>
        <w:numPr>
          <w:ilvl w:val="0"/>
          <w:numId w:val="1105"/>
        </w:numPr>
      </w:pPr>
      <w:r>
        <w:t xml:space="preserve">Is a target journal selected?</w:t>
      </w:r>
    </w:p>
    <w:p>
      <w:pPr>
        <w:pStyle w:val="Compact"/>
        <w:numPr>
          <w:ilvl w:val="0"/>
          <w:numId w:val="1105"/>
        </w:numPr>
      </w:pPr>
      <w:r>
        <w:t xml:space="preserve">Is the title declarative, in other words, does it state the object/findings rather than suggest them?</w:t>
      </w:r>
    </w:p>
    <w:p>
      <w:pPr>
        <w:pStyle w:val="Compact"/>
        <w:numPr>
          <w:ilvl w:val="0"/>
          <w:numId w:val="1105"/>
        </w:numPr>
      </w:pPr>
      <w:r>
        <w:t xml:space="preserve">Is the word count of the manuscript close to the target journal’s allowance?</w:t>
      </w:r>
    </w:p>
    <w:p>
      <w:pPr>
        <w:pStyle w:val="Compact"/>
        <w:numPr>
          <w:ilvl w:val="0"/>
          <w:numId w:val="1105"/>
        </w:numPr>
      </w:pPr>
      <w:r>
        <w:t xml:space="preserve">Does the manuscript adhere to the formatting guide of the target journal?</w:t>
      </w:r>
    </w:p>
    <w:p>
      <w:pPr>
        <w:pStyle w:val="Compact"/>
        <w:numPr>
          <w:ilvl w:val="0"/>
          <w:numId w:val="1105"/>
        </w:numPr>
      </w:pPr>
      <w:r>
        <w:t xml:space="preserve">Does the manuscript use a consistent voice (passive or active – usually active is preferred … pun intended)?</w:t>
      </w:r>
    </w:p>
    <w:p>
      <w:pPr>
        <w:pStyle w:val="Compact"/>
        <w:numPr>
          <w:ilvl w:val="0"/>
          <w:numId w:val="1105"/>
        </w:numPr>
      </w:pPr>
      <w:r>
        <w:t xml:space="preserve">Is each figure and table (including supplementary material) referenced in the main text?</w:t>
      </w:r>
    </w:p>
    <w:p>
      <w:pPr>
        <w:pStyle w:val="Compact"/>
        <w:numPr>
          <w:ilvl w:val="0"/>
          <w:numId w:val="1105"/>
        </w:numPr>
      </w:pPr>
      <w:r>
        <w:t xml:space="preserve">Is there a caption for each figure and table (including supplementary material)?</w:t>
      </w:r>
    </w:p>
    <w:p>
      <w:pPr>
        <w:pStyle w:val="Compact"/>
        <w:numPr>
          <w:ilvl w:val="0"/>
          <w:numId w:val="1105"/>
        </w:numPr>
      </w:pPr>
      <w:r>
        <w:t xml:space="preserve">Are tables/figures and supplementary material numbered in accordance with their appearance in the main text?</w:t>
      </w:r>
    </w:p>
    <w:p>
      <w:pPr>
        <w:pStyle w:val="Compact"/>
        <w:numPr>
          <w:ilvl w:val="0"/>
          <w:numId w:val="1105"/>
        </w:numPr>
      </w:pPr>
      <w:r>
        <w:t xml:space="preserve">Does the text use past tense if it is reporting research findings or future tense if it is a study protocol?</w:t>
      </w:r>
    </w:p>
    <w:p>
      <w:pPr>
        <w:pStyle w:val="Compact"/>
        <w:numPr>
          <w:ilvl w:val="0"/>
          <w:numId w:val="110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5"/>
        </w:numPr>
      </w:pPr>
      <w:r>
        <w:t xml:space="preserve">Does the text use minimal abbreviations, and are all abbreviations defined at first use?</w:t>
      </w:r>
    </w:p>
    <w:p>
      <w:pPr>
        <w:pStyle w:val="Compact"/>
        <w:numPr>
          <w:ilvl w:val="0"/>
          <w:numId w:val="110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07">
        <w:r>
          <w:rPr>
            <w:rStyle w:val="Hyperlink"/>
          </w:rPr>
          <w:t xml:space="preserve">here</w:t>
        </w:r>
      </w:hyperlink>
      <w:r>
        <w:t xml:space="preserve">)</w:t>
      </w:r>
    </w:p>
    <w:p>
      <w:pPr>
        <w:pStyle w:val="Compact"/>
        <w:numPr>
          <w:ilvl w:val="0"/>
          <w:numId w:val="1105"/>
        </w:numPr>
      </w:pPr>
      <w:r>
        <w:t xml:space="preserve">Have you drafted author contributions? Do they follow the</w:t>
      </w:r>
      <w:r>
        <w:t xml:space="preserve"> </w:t>
      </w:r>
      <w:hyperlink r:id="rId408">
        <w:r>
          <w:rPr>
            <w:rStyle w:val="Hyperlink"/>
          </w:rPr>
          <w:t xml:space="preserve">CRediT Taxonomy</w:t>
        </w:r>
      </w:hyperlink>
      <w:r>
        <w:t xml:space="preserve"> </w:t>
      </w:r>
      <w:r>
        <w:t xml:space="preserve">for author contributions?</w:t>
      </w:r>
    </w:p>
    <w:bookmarkEnd w:id="409"/>
    <w:bookmarkStart w:id="413" w:name="figure-checklist"/>
    <w:p>
      <w:pPr>
        <w:pStyle w:val="Heading2"/>
      </w:pPr>
      <w:r>
        <w:t xml:space="preserve">17.4 Figure checklist</w:t>
      </w:r>
    </w:p>
    <w:p>
      <w:pPr>
        <w:pStyle w:val="Compact"/>
        <w:numPr>
          <w:ilvl w:val="0"/>
          <w:numId w:val="1106"/>
        </w:numPr>
      </w:pPr>
      <w:r>
        <w:t xml:space="preserve">Are the x-axis and y-axis labeled?</w:t>
      </w:r>
    </w:p>
    <w:p>
      <w:pPr>
        <w:pStyle w:val="Compact"/>
        <w:numPr>
          <w:ilvl w:val="0"/>
          <w:numId w:val="1106"/>
        </w:numPr>
      </w:pPr>
      <w:r>
        <w:t xml:space="preserve">If the figure includes panels, is each panel labeled?</w:t>
      </w:r>
    </w:p>
    <w:p>
      <w:pPr>
        <w:pStyle w:val="Compact"/>
        <w:numPr>
          <w:ilvl w:val="0"/>
          <w:numId w:val="1106"/>
        </w:numPr>
      </w:pPr>
      <w:r>
        <w:t xml:space="preserve">Are there sufficient numerical / text labels and breaks on the x-axis and y-axis?</w:t>
      </w:r>
    </w:p>
    <w:p>
      <w:pPr>
        <w:pStyle w:val="Compact"/>
        <w:numPr>
          <w:ilvl w:val="0"/>
          <w:numId w:val="1106"/>
        </w:numPr>
      </w:pPr>
      <w:r>
        <w:t xml:space="preserve">Is the font size appropriate (i.e., large enough to read, not so large that it distracts from the data presented in the figure?)</w:t>
      </w:r>
    </w:p>
    <w:p>
      <w:pPr>
        <w:pStyle w:val="Compact"/>
        <w:numPr>
          <w:ilvl w:val="0"/>
          <w:numId w:val="1106"/>
        </w:numPr>
      </w:pPr>
      <w:r>
        <w:t xml:space="preserve">Are the colors used colorblind friendly? See a colorblind-friendly palette</w:t>
      </w:r>
      <w:r>
        <w:t xml:space="preserve"> </w:t>
      </w:r>
      <w:hyperlink r:id="rId410">
        <w:r>
          <w:rPr>
            <w:rStyle w:val="Hyperlink"/>
          </w:rPr>
          <w:t xml:space="preserve">here</w:t>
        </w:r>
      </w:hyperlink>
      <w:r>
        <w:t xml:space="preserve">, a neat palette generator with colorblind options</w:t>
      </w:r>
      <w:r>
        <w:t xml:space="preserve"> </w:t>
      </w:r>
      <w:hyperlink r:id="rId411">
        <w:r>
          <w:rPr>
            <w:rStyle w:val="Hyperlink"/>
          </w:rPr>
          <w:t xml:space="preserve">here</w:t>
        </w:r>
      </w:hyperlink>
      <w:r>
        <w:t xml:space="preserve">, and an article on why this matters</w:t>
      </w:r>
      <w:r>
        <w:t xml:space="preserve"> </w:t>
      </w:r>
      <w:hyperlink r:id="rId412">
        <w:r>
          <w:rPr>
            <w:rStyle w:val="Hyperlink"/>
          </w:rPr>
          <w:t xml:space="preserve">here</w:t>
        </w:r>
      </w:hyperlink>
    </w:p>
    <w:p>
      <w:pPr>
        <w:pStyle w:val="Compact"/>
        <w:numPr>
          <w:ilvl w:val="0"/>
          <w:numId w:val="1106"/>
        </w:numPr>
      </w:pPr>
      <w:r>
        <w:t xml:space="preserve">Are colors/shapes/line types defined in a legend?</w:t>
      </w:r>
    </w:p>
    <w:p>
      <w:pPr>
        <w:pStyle w:val="Compact"/>
        <w:numPr>
          <w:ilvl w:val="0"/>
          <w:numId w:val="1106"/>
        </w:numPr>
      </w:pPr>
      <w:r>
        <w:t xml:space="preserve">Are the legends and other labels easy to understand with minimal abbreviations?</w:t>
      </w:r>
    </w:p>
    <w:p>
      <w:pPr>
        <w:pStyle w:val="Compact"/>
        <w:numPr>
          <w:ilvl w:val="0"/>
          <w:numId w:val="1106"/>
        </w:numPr>
      </w:pPr>
      <w:r>
        <w:t xml:space="preserve">If there is overplotting, is transparency used to show overlapping data?</w:t>
      </w:r>
    </w:p>
    <w:p>
      <w:pPr>
        <w:pStyle w:val="Compact"/>
        <w:numPr>
          <w:ilvl w:val="0"/>
          <w:numId w:val="1106"/>
        </w:numPr>
      </w:pPr>
      <w:r>
        <w:t xml:space="preserve">Are 95% confidence intervals or other measures of precision shown, if applicable?</w:t>
      </w:r>
    </w:p>
    <w:bookmarkEnd w:id="413"/>
    <w:bookmarkEnd w:id="414"/>
    <w:bookmarkStart w:id="470" w:name="resources"/>
    <w:p>
      <w:pPr>
        <w:pStyle w:val="Heading1"/>
      </w:pPr>
      <w:r>
        <w:t xml:space="preserve">18. Resources</w:t>
      </w:r>
    </w:p>
    <w:p>
      <w:pPr>
        <w:pStyle w:val="FirstParagraph"/>
      </w:pPr>
      <w:r>
        <w:t xml:space="preserve">Adapted by UCD-SeRG team from</w:t>
      </w:r>
      <w:r>
        <w:t xml:space="preserve"> </w:t>
      </w:r>
      <w:hyperlink r:id="rId415">
        <w:r>
          <w:rPr>
            <w:rStyle w:val="Hyperlink"/>
          </w:rPr>
          <w:t xml:space="preserve">original by Jade Benjamin-Chung and Kunal Mishra</w:t>
        </w:r>
      </w:hyperlink>
    </w:p>
    <w:bookmarkStart w:id="426" w:name="resources-for-r"/>
    <w:p>
      <w:pPr>
        <w:pStyle w:val="Heading2"/>
      </w:pPr>
      <w:r>
        <w:t xml:space="preserve">18.1 Resources for R</w:t>
      </w:r>
    </w:p>
    <w:bookmarkStart w:id="417" w:name="books-and-comprehensive-guides"/>
    <w:p>
      <w:pPr>
        <w:pStyle w:val="Heading3"/>
      </w:pPr>
      <w:r>
        <w:t xml:space="preserve">18.1.1 Books and Comprehensive Guides</w:t>
      </w:r>
    </w:p>
    <w:p>
      <w:pPr>
        <w:pStyle w:val="Compact"/>
        <w:numPr>
          <w:ilvl w:val="0"/>
          <w:numId w:val="1107"/>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07"/>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07"/>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07"/>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07"/>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07"/>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07"/>
        </w:numPr>
      </w:pPr>
      <w:hyperlink r:id="rId416">
        <w:r>
          <w:rPr>
            <w:rStyle w:val="Hyperlink"/>
          </w:rPr>
          <w:t xml:space="preserve">Jade’s R-for-epi course</w:t>
        </w:r>
      </w:hyperlink>
    </w:p>
    <w:bookmarkEnd w:id="417"/>
    <w:bookmarkStart w:id="422" w:name="cheat-sheets"/>
    <w:p>
      <w:pPr>
        <w:pStyle w:val="Heading3"/>
      </w:pPr>
      <w:r>
        <w:t xml:space="preserve">18.1.2 Cheat Sheets</w:t>
      </w:r>
    </w:p>
    <w:p>
      <w:pPr>
        <w:pStyle w:val="Compact"/>
        <w:numPr>
          <w:ilvl w:val="0"/>
          <w:numId w:val="1108"/>
        </w:numPr>
      </w:pPr>
      <w:hyperlink r:id="rId418">
        <w:r>
          <w:rPr>
            <w:rStyle w:val="Hyperlink"/>
          </w:rPr>
          <w:t xml:space="preserve">dplyr and tidyr cheat sheet</w:t>
        </w:r>
      </w:hyperlink>
    </w:p>
    <w:p>
      <w:pPr>
        <w:pStyle w:val="Compact"/>
        <w:numPr>
          <w:ilvl w:val="0"/>
          <w:numId w:val="1108"/>
        </w:numPr>
      </w:pPr>
      <w:hyperlink r:id="rId419">
        <w:r>
          <w:rPr>
            <w:rStyle w:val="Hyperlink"/>
          </w:rPr>
          <w:t xml:space="preserve">ggplot cheat sheet</w:t>
        </w:r>
      </w:hyperlink>
    </w:p>
    <w:p>
      <w:pPr>
        <w:pStyle w:val="Compact"/>
        <w:numPr>
          <w:ilvl w:val="0"/>
          <w:numId w:val="1108"/>
        </w:numPr>
      </w:pPr>
      <w:hyperlink r:id="rId420">
        <w:r>
          <w:rPr>
            <w:rStyle w:val="Hyperlink"/>
          </w:rPr>
          <w:t xml:space="preserve">data table cheat sheet</w:t>
        </w:r>
      </w:hyperlink>
    </w:p>
    <w:p>
      <w:pPr>
        <w:pStyle w:val="Compact"/>
        <w:numPr>
          <w:ilvl w:val="0"/>
          <w:numId w:val="1108"/>
        </w:numPr>
      </w:pPr>
      <w:hyperlink r:id="rId421">
        <w:r>
          <w:rPr>
            <w:rStyle w:val="Hyperlink"/>
          </w:rPr>
          <w:t xml:space="preserve">RMarkdown cheat sheet</w:t>
        </w:r>
      </w:hyperlink>
    </w:p>
    <w:bookmarkEnd w:id="422"/>
    <w:bookmarkStart w:id="424" w:name="style-and-best-practices"/>
    <w:p>
      <w:pPr>
        <w:pStyle w:val="Heading3"/>
      </w:pPr>
      <w:r>
        <w:t xml:space="preserve">18.1.3 Style and Best Practices</w:t>
      </w:r>
    </w:p>
    <w:p>
      <w:pPr>
        <w:pStyle w:val="Compact"/>
        <w:numPr>
          <w:ilvl w:val="0"/>
          <w:numId w:val="1109"/>
        </w:numPr>
      </w:pPr>
      <w:hyperlink r:id="rId423">
        <w:r>
          <w:rPr>
            <w:rStyle w:val="Hyperlink"/>
          </w:rPr>
          <w:t xml:space="preserve">Hadley Wickham’s R Style Guide</w:t>
        </w:r>
      </w:hyperlink>
    </w:p>
    <w:bookmarkEnd w:id="424"/>
    <w:bookmarkStart w:id="425" w:name="tidy-evaluation-resources"/>
    <w:p>
      <w:pPr>
        <w:pStyle w:val="Heading3"/>
      </w:pPr>
      <w:r>
        <w:t xml:space="preserve">18.1.4 Tidy Evaluation Resources</w:t>
      </w:r>
    </w:p>
    <w:p>
      <w:pPr>
        <w:pStyle w:val="Compact"/>
        <w:numPr>
          <w:ilvl w:val="0"/>
          <w:numId w:val="1110"/>
        </w:numPr>
      </w:pPr>
      <w:hyperlink r:id="rId155">
        <w:r>
          <w:rPr>
            <w:rStyle w:val="Hyperlink"/>
          </w:rPr>
          <w:t xml:space="preserve">Tidy Eval in 5 Minutes</w:t>
        </w:r>
      </w:hyperlink>
      <w:r>
        <w:t xml:space="preserve"> </w:t>
      </w:r>
      <w:r>
        <w:t xml:space="preserve">(video)</w:t>
      </w:r>
    </w:p>
    <w:p>
      <w:pPr>
        <w:pStyle w:val="Compact"/>
        <w:numPr>
          <w:ilvl w:val="0"/>
          <w:numId w:val="1110"/>
        </w:numPr>
      </w:pPr>
      <w:hyperlink r:id="rId156">
        <w:r>
          <w:rPr>
            <w:rStyle w:val="Hyperlink"/>
          </w:rPr>
          <w:t xml:space="preserve">Tidy Evaluation</w:t>
        </w:r>
      </w:hyperlink>
      <w:r>
        <w:t xml:space="preserve"> </w:t>
      </w:r>
      <w:r>
        <w:t xml:space="preserve">(e-book)</w:t>
      </w:r>
    </w:p>
    <w:p>
      <w:pPr>
        <w:pStyle w:val="Compact"/>
        <w:numPr>
          <w:ilvl w:val="0"/>
          <w:numId w:val="1110"/>
        </w:numPr>
      </w:pPr>
      <w:hyperlink r:id="rId157">
        <w:r>
          <w:rPr>
            <w:rStyle w:val="Hyperlink"/>
          </w:rPr>
          <w:t xml:space="preserve">Data Frame Columns as Arguments to Dplyr Functions</w:t>
        </w:r>
      </w:hyperlink>
      <w:r>
        <w:t xml:space="preserve"> </w:t>
      </w:r>
      <w:r>
        <w:t xml:space="preserve">(blog)</w:t>
      </w:r>
    </w:p>
    <w:p>
      <w:pPr>
        <w:pStyle w:val="Compact"/>
        <w:numPr>
          <w:ilvl w:val="0"/>
          <w:numId w:val="1110"/>
        </w:numPr>
      </w:pPr>
      <w:hyperlink r:id="rId158">
        <w:r>
          <w:rPr>
            <w:rStyle w:val="Hyperlink"/>
          </w:rPr>
          <w:t xml:space="preserve">Standard Evaluation for *_join</w:t>
        </w:r>
      </w:hyperlink>
      <w:r>
        <w:t xml:space="preserve"> </w:t>
      </w:r>
      <w:r>
        <w:t xml:space="preserve">(stackoverflow)</w:t>
      </w:r>
    </w:p>
    <w:p>
      <w:pPr>
        <w:pStyle w:val="Compact"/>
        <w:numPr>
          <w:ilvl w:val="0"/>
          <w:numId w:val="1110"/>
        </w:numPr>
      </w:pPr>
      <w:hyperlink r:id="rId159">
        <w:r>
          <w:rPr>
            <w:rStyle w:val="Hyperlink"/>
          </w:rPr>
          <w:t xml:space="preserve">Programming with dplyr</w:t>
        </w:r>
      </w:hyperlink>
      <w:r>
        <w:t xml:space="preserve"> </w:t>
      </w:r>
      <w:r>
        <w:t xml:space="preserve">(package vignette)</w:t>
      </w:r>
    </w:p>
    <w:bookmarkEnd w:id="425"/>
    <w:bookmarkEnd w:id="426"/>
    <w:bookmarkStart w:id="429" w:name="resources-for-git-github"/>
    <w:p>
      <w:pPr>
        <w:pStyle w:val="Heading2"/>
      </w:pPr>
      <w:r>
        <w:t xml:space="preserve">18.2 Resources for Git &amp; Github</w:t>
      </w:r>
    </w:p>
    <w:p>
      <w:pPr>
        <w:pStyle w:val="Compact"/>
        <w:numPr>
          <w:ilvl w:val="0"/>
          <w:numId w:val="1111"/>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11"/>
        </w:numPr>
      </w:pPr>
      <w:hyperlink r:id="rId427">
        <w:r>
          <w:rPr>
            <w:rStyle w:val="Hyperlink"/>
          </w:rPr>
          <w:t xml:space="preserve">Data Camp introduction to Git</w:t>
        </w:r>
      </w:hyperlink>
    </w:p>
    <w:p>
      <w:pPr>
        <w:pStyle w:val="Compact"/>
        <w:numPr>
          <w:ilvl w:val="0"/>
          <w:numId w:val="1111"/>
        </w:numPr>
      </w:pPr>
      <w:hyperlink r:id="rId428">
        <w:r>
          <w:rPr>
            <w:rStyle w:val="Hyperlink"/>
          </w:rPr>
          <w:t xml:space="preserve">Introduction to Github</w:t>
        </w:r>
      </w:hyperlink>
    </w:p>
    <w:bookmarkEnd w:id="429"/>
    <w:bookmarkStart w:id="431" w:name="scientific-figures"/>
    <w:p>
      <w:pPr>
        <w:pStyle w:val="Heading2"/>
      </w:pPr>
      <w:r>
        <w:t xml:space="preserve">18.3 Scientific figures</w:t>
      </w:r>
    </w:p>
    <w:p>
      <w:pPr>
        <w:pStyle w:val="Compact"/>
        <w:numPr>
          <w:ilvl w:val="0"/>
          <w:numId w:val="1112"/>
        </w:numPr>
      </w:pPr>
      <w:hyperlink r:id="rId430">
        <w:r>
          <w:rPr>
            <w:rStyle w:val="Hyperlink"/>
          </w:rPr>
          <w:t xml:space="preserve">Ten Simple Rules for Better Figures</w:t>
        </w:r>
      </w:hyperlink>
    </w:p>
    <w:bookmarkEnd w:id="431"/>
    <w:bookmarkStart w:id="436" w:name="writing"/>
    <w:p>
      <w:pPr>
        <w:pStyle w:val="Heading2"/>
      </w:pPr>
      <w:r>
        <w:t xml:space="preserve">18.4 Writing</w:t>
      </w:r>
    </w:p>
    <w:p>
      <w:pPr>
        <w:pStyle w:val="Compact"/>
        <w:numPr>
          <w:ilvl w:val="0"/>
          <w:numId w:val="1113"/>
        </w:numPr>
      </w:pPr>
      <w:hyperlink r:id="rId432">
        <w:r>
          <w:rPr>
            <w:rStyle w:val="Hyperlink"/>
          </w:rPr>
          <w:t xml:space="preserve">Tips on how to write a great science paper</w:t>
        </w:r>
      </w:hyperlink>
    </w:p>
    <w:p>
      <w:pPr>
        <w:pStyle w:val="Compact"/>
        <w:numPr>
          <w:ilvl w:val="0"/>
          <w:numId w:val="1113"/>
        </w:numPr>
      </w:pPr>
      <w:hyperlink r:id="rId31">
        <w:r>
          <w:rPr>
            <w:rStyle w:val="Hyperlink"/>
          </w:rPr>
          <w:t xml:space="preserve">ICMJE Definition of authorship</w:t>
        </w:r>
      </w:hyperlink>
    </w:p>
    <w:p>
      <w:pPr>
        <w:pStyle w:val="Compact"/>
        <w:numPr>
          <w:ilvl w:val="0"/>
          <w:numId w:val="1113"/>
        </w:numPr>
      </w:pPr>
      <w:hyperlink r:id="rId433">
        <w:r>
          <w:rPr>
            <w:rStyle w:val="Hyperlink"/>
          </w:rPr>
          <w:t xml:space="preserve">Nature article on elements of style for scientific writing</w:t>
        </w:r>
      </w:hyperlink>
    </w:p>
    <w:p>
      <w:pPr>
        <w:pStyle w:val="Compact"/>
        <w:numPr>
          <w:ilvl w:val="0"/>
          <w:numId w:val="1113"/>
        </w:numPr>
      </w:pPr>
      <w:hyperlink r:id="rId434">
        <w:r>
          <w:rPr>
            <w:rStyle w:val="Hyperlink"/>
          </w:rPr>
          <w:t xml:space="preserve">The Pathway to Publishing: A Guide to Quantitative Writing in the Health Sciences</w:t>
        </w:r>
      </w:hyperlink>
    </w:p>
    <w:p>
      <w:pPr>
        <w:pStyle w:val="Compact"/>
        <w:numPr>
          <w:ilvl w:val="0"/>
          <w:numId w:val="1113"/>
        </w:numPr>
      </w:pPr>
      <w:hyperlink r:id="rId435">
        <w:r>
          <w:rPr>
            <w:rStyle w:val="Hyperlink"/>
          </w:rPr>
          <w:t xml:space="preserve">Secret, actionable writing tips</w:t>
        </w:r>
      </w:hyperlink>
    </w:p>
    <w:bookmarkEnd w:id="436"/>
    <w:bookmarkStart w:id="441" w:name="presentations"/>
    <w:p>
      <w:pPr>
        <w:pStyle w:val="Heading2"/>
      </w:pPr>
      <w:r>
        <w:t xml:space="preserve">18.5 Presentations</w:t>
      </w:r>
    </w:p>
    <w:p>
      <w:pPr>
        <w:pStyle w:val="Compact"/>
        <w:numPr>
          <w:ilvl w:val="0"/>
          <w:numId w:val="1114"/>
        </w:numPr>
      </w:pPr>
      <w:hyperlink r:id="rId437">
        <w:r>
          <w:rPr>
            <w:rStyle w:val="Hyperlink"/>
          </w:rPr>
          <w:t xml:space="preserve">How to tell a compelling story in scientific presentations</w:t>
        </w:r>
      </w:hyperlink>
    </w:p>
    <w:p>
      <w:pPr>
        <w:pStyle w:val="Compact"/>
        <w:numPr>
          <w:ilvl w:val="0"/>
          <w:numId w:val="1114"/>
        </w:numPr>
      </w:pPr>
      <w:hyperlink r:id="rId438">
        <w:r>
          <w:rPr>
            <w:rStyle w:val="Hyperlink"/>
          </w:rPr>
          <w:t xml:space="preserve">How to give a killer narratively-driven scientific talk</w:t>
        </w:r>
      </w:hyperlink>
    </w:p>
    <w:p>
      <w:pPr>
        <w:pStyle w:val="Compact"/>
        <w:numPr>
          <w:ilvl w:val="0"/>
          <w:numId w:val="1114"/>
        </w:numPr>
      </w:pPr>
      <w:hyperlink r:id="rId439">
        <w:r>
          <w:rPr>
            <w:rStyle w:val="Hyperlink"/>
          </w:rPr>
          <w:t xml:space="preserve">How to make a better poster</w:t>
        </w:r>
      </w:hyperlink>
    </w:p>
    <w:p>
      <w:pPr>
        <w:pStyle w:val="Compact"/>
        <w:numPr>
          <w:ilvl w:val="0"/>
          <w:numId w:val="1114"/>
        </w:numPr>
      </w:pPr>
      <w:hyperlink r:id="rId440">
        <w:r>
          <w:rPr>
            <w:rStyle w:val="Hyperlink"/>
          </w:rPr>
          <w:t xml:space="preserve">How to make an even better poster</w:t>
        </w:r>
      </w:hyperlink>
    </w:p>
    <w:bookmarkEnd w:id="441"/>
    <w:bookmarkStart w:id="443" w:name="professional-advice"/>
    <w:p>
      <w:pPr>
        <w:pStyle w:val="Heading2"/>
      </w:pPr>
      <w:r>
        <w:t xml:space="preserve">18.6 Professional advice</w:t>
      </w:r>
    </w:p>
    <w:p>
      <w:pPr>
        <w:pStyle w:val="Compact"/>
        <w:numPr>
          <w:ilvl w:val="0"/>
          <w:numId w:val="1115"/>
        </w:numPr>
      </w:pPr>
      <w:hyperlink r:id="rId442">
        <w:r>
          <w:rPr>
            <w:rStyle w:val="Hyperlink"/>
          </w:rPr>
          <w:t xml:space="preserve">Professional advice, especially for your first job</w:t>
        </w:r>
      </w:hyperlink>
    </w:p>
    <w:bookmarkEnd w:id="443"/>
    <w:bookmarkStart w:id="446" w:name="funding"/>
    <w:p>
      <w:pPr>
        <w:pStyle w:val="Heading2"/>
      </w:pPr>
      <w:r>
        <w:t xml:space="preserve">18.7 Funding</w:t>
      </w:r>
    </w:p>
    <w:p>
      <w:pPr>
        <w:pStyle w:val="Compact"/>
        <w:numPr>
          <w:ilvl w:val="0"/>
          <w:numId w:val="1116"/>
        </w:numPr>
      </w:pPr>
      <w:hyperlink r:id="rId444">
        <w:r>
          <w:rPr>
            <w:rStyle w:val="Hyperlink"/>
          </w:rPr>
          <w:t xml:space="preserve">Building Your Funding Train</w:t>
        </w:r>
      </w:hyperlink>
    </w:p>
    <w:p>
      <w:pPr>
        <w:pStyle w:val="Compact"/>
        <w:numPr>
          <w:ilvl w:val="0"/>
          <w:numId w:val="1116"/>
        </w:numPr>
      </w:pPr>
      <w:hyperlink r:id="rId445">
        <w:r>
          <w:rPr>
            <w:rStyle w:val="Hyperlink"/>
          </w:rPr>
          <w:t xml:space="preserve">NIH Grant Writing Resources</w:t>
        </w:r>
      </w:hyperlink>
    </w:p>
    <w:bookmarkEnd w:id="446"/>
    <w:bookmarkStart w:id="469" w:name="ethics-and-global-health-research"/>
    <w:p>
      <w:pPr>
        <w:pStyle w:val="Heading2"/>
      </w:pPr>
      <w:r>
        <w:t xml:space="preserve">18.8 Ethics and global health research</w:t>
      </w:r>
    </w:p>
    <w:p>
      <w:pPr>
        <w:pStyle w:val="Compact"/>
        <w:numPr>
          <w:ilvl w:val="0"/>
          <w:numId w:val="1117"/>
        </w:numPr>
      </w:pPr>
      <w:hyperlink r:id="rId447">
        <w:r>
          <w:rPr>
            <w:rStyle w:val="Hyperlink"/>
          </w:rPr>
          <w:t xml:space="preserve">Global Code of Conduct For Research in Resource-Poor Settings</w:t>
        </w:r>
      </w:hyperlink>
    </w:p>
    <w:p>
      <w:pPr>
        <w:pStyle w:val="Compact"/>
        <w:numPr>
          <w:ilvl w:val="0"/>
          <w:numId w:val="1117"/>
        </w:numPr>
      </w:pPr>
      <w:hyperlink r:id="rId448">
        <w:r>
          <w:rPr>
            <w:rStyle w:val="Hyperlink"/>
          </w:rPr>
          <w:t xml:space="preserve">Who is a global health expert? Advice for aspiring global health experts</w:t>
        </w:r>
      </w:hyperlink>
    </w:p>
    <w:p>
      <w:pPr>
        <w:pStyle w:val="Compact"/>
        <w:numPr>
          <w:ilvl w:val="0"/>
          <w:numId w:val="1117"/>
        </w:numPr>
      </w:pPr>
      <w:hyperlink r:id="rId449">
        <w:r>
          <w:rPr>
            <w:rStyle w:val="Hyperlink"/>
          </w:rPr>
          <w:t xml:space="preserve">Transforming Global Health Partnerships</w:t>
        </w:r>
      </w:hyperlink>
    </w:p>
    <w:bookmarkStart w:id="468" w:name="refs"/>
    <w:bookmarkStart w:id="451" w:name="ref-space_odyssey"/>
    <w:p>
      <w:pPr>
        <w:pStyle w:val="Bibliography"/>
      </w:pPr>
      <w:r>
        <w:t xml:space="preserve">“2001: A Space Odyssey.”</w:t>
      </w:r>
      <w:r>
        <w:t xml:space="preserve"> </w:t>
      </w:r>
      <w:r>
        <w:t xml:space="preserve">1968. Film.</w:t>
      </w:r>
      <w:r>
        <w:t xml:space="preserve"> </w:t>
      </w:r>
      <w:hyperlink r:id="rId450">
        <w:r>
          <w:rPr>
            <w:rStyle w:val="Hyperlink"/>
          </w:rPr>
          <w:t xml:space="preserve">https://en.wikipedia.org/wiki/2001:_A_Space_Odyssey_(film)</w:t>
        </w:r>
      </w:hyperlink>
      <w:r>
        <w:t xml:space="preserve">.</w:t>
      </w:r>
    </w:p>
    <w:bookmarkEnd w:id="451"/>
    <w:bookmarkStart w:id="453" w:name="ref-i_robot"/>
    <w:p>
      <w:pPr>
        <w:pStyle w:val="Bibliography"/>
      </w:pPr>
      <w:r>
        <w:t xml:space="preserve">Asimov, Isaac. 1950.</w:t>
      </w:r>
      <w:r>
        <w:t xml:space="preserve"> </w:t>
      </w:r>
      <w:r>
        <w:rPr>
          <w:i/>
          <w:iCs/>
        </w:rPr>
        <w:t xml:space="preserve">I, Robot</w:t>
      </w:r>
      <w:r>
        <w:t xml:space="preserve">. New York: Gnome Press.</w:t>
      </w:r>
      <w:r>
        <w:t xml:space="preserve"> </w:t>
      </w:r>
      <w:hyperlink r:id="rId452">
        <w:r>
          <w:rPr>
            <w:rStyle w:val="Hyperlink"/>
          </w:rPr>
          <w:t xml:space="preserve">https://search.library.ucdavis.edu/permalink/01UCD_INST/9fle3i/alma990000226350403126</w:t>
        </w:r>
      </w:hyperlink>
      <w:r>
        <w:t xml:space="preserve">.</w:t>
      </w:r>
    </w:p>
    <w:bookmarkEnd w:id="453"/>
    <w:bookmarkStart w:id="455" w:name="ref-blade_runner"/>
    <w:p>
      <w:pPr>
        <w:pStyle w:val="Bibliography"/>
      </w:pPr>
      <w:r>
        <w:t xml:space="preserve">“Blade Runner.”</w:t>
      </w:r>
      <w:r>
        <w:t xml:space="preserve"> </w:t>
      </w:r>
      <w:r>
        <w:t xml:space="preserve">1982. Film.</w:t>
      </w:r>
      <w:r>
        <w:t xml:space="preserve"> </w:t>
      </w:r>
      <w:hyperlink r:id="rId454">
        <w:r>
          <w:rPr>
            <w:rStyle w:val="Hyperlink"/>
          </w:rPr>
          <w:t xml:space="preserve">https://en.wikipedia.org/wiki/Blade_Runner</w:t>
        </w:r>
      </w:hyperlink>
      <w:r>
        <w:t xml:space="preserve">.</w:t>
      </w:r>
    </w:p>
    <w:bookmarkEnd w:id="455"/>
    <w:bookmarkStart w:id="457"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456">
        <w:r>
          <w:rPr>
            <w:rStyle w:val="Hyperlink"/>
          </w:rPr>
          <w:t xml:space="preserve">https://en.wikipedia.org/wiki/Ender%27s_Game</w:t>
        </w:r>
      </w:hyperlink>
      <w:r>
        <w:t xml:space="preserve">.</w:t>
      </w:r>
    </w:p>
    <w:bookmarkEnd w:id="457"/>
    <w:bookmarkStart w:id="459" w:name="ref-humans_are_dead"/>
    <w:p>
      <w:pPr>
        <w:pStyle w:val="Bibliography"/>
      </w:pPr>
      <w:r>
        <w:t xml:space="preserve">Flight of the Conchords. 2007.</w:t>
      </w:r>
      <w:r>
        <w:t xml:space="preserve"> </w:t>
      </w:r>
      <w:r>
        <w:t xml:space="preserve">“The Humans Are Dead.”</w:t>
      </w:r>
      <w:r>
        <w:t xml:space="preserve"> </w:t>
      </w:r>
      <w:r>
        <w:t xml:space="preserve">Song.</w:t>
      </w:r>
      <w:r>
        <w:t xml:space="preserve"> </w:t>
      </w:r>
      <w:hyperlink r:id="rId458">
        <w:r>
          <w:rPr>
            <w:rStyle w:val="Hyperlink"/>
          </w:rPr>
          <w:t xml:space="preserve">https://www.youtube.com/watch?v=B1BdQcJ2ZYY</w:t>
        </w:r>
      </w:hyperlink>
      <w:r>
        <w:t xml:space="preserve">.</w:t>
      </w:r>
    </w:p>
    <w:bookmarkEnd w:id="459"/>
    <w:bookmarkStart w:id="461" w:name="ref-butlerian_jihad"/>
    <w:p>
      <w:pPr>
        <w:pStyle w:val="Bibliography"/>
      </w:pPr>
      <w:r>
        <w:t xml:space="preserve">Herbert, Frank. 1965.</w:t>
      </w:r>
      <w:r>
        <w:t xml:space="preserve"> </w:t>
      </w:r>
      <w:r>
        <w:rPr>
          <w:i/>
          <w:iCs/>
        </w:rPr>
        <w:t xml:space="preserve">Dune</w:t>
      </w:r>
      <w:r>
        <w:t xml:space="preserve">.</w:t>
      </w:r>
      <w:r>
        <w:t xml:space="preserve"> </w:t>
      </w:r>
      <w:hyperlink r:id="rId460">
        <w:r>
          <w:rPr>
            <w:rStyle w:val="Hyperlink"/>
          </w:rPr>
          <w:t xml:space="preserve">https://en.wikipedia.org/wiki/Butlerian_Jihad</w:t>
        </w:r>
      </w:hyperlink>
      <w:r>
        <w:t xml:space="preserve">.</w:t>
      </w:r>
    </w:p>
    <w:bookmarkEnd w:id="461"/>
    <w:bookmarkStart w:id="462" w:name="ref-matrix"/>
    <w:p>
      <w:pPr>
        <w:pStyle w:val="Bibliography"/>
      </w:pPr>
      <w:r>
        <w:t xml:space="preserve">“The Matrix.”</w:t>
      </w:r>
      <w:r>
        <w:t xml:space="preserve"> </w:t>
      </w:r>
      <w:r>
        <w:t xml:space="preserve">1999. Film.</w:t>
      </w:r>
      <w:r>
        <w:t xml:space="preserve"> </w:t>
      </w:r>
      <w:hyperlink r:id="rId384">
        <w:r>
          <w:rPr>
            <w:rStyle w:val="Hyperlink"/>
          </w:rPr>
          <w:t xml:space="preserve">https://en.wikipedia.org/wiki/The_Matrix</w:t>
        </w:r>
      </w:hyperlink>
      <w:r>
        <w:t xml:space="preserve">.</w:t>
      </w:r>
    </w:p>
    <w:bookmarkEnd w:id="462"/>
    <w:bookmarkStart w:id="464" w:name="ref-terminator"/>
    <w:p>
      <w:pPr>
        <w:pStyle w:val="Bibliography"/>
      </w:pPr>
      <w:r>
        <w:t xml:space="preserve">“The Terminator.”</w:t>
      </w:r>
      <w:r>
        <w:t xml:space="preserve"> </w:t>
      </w:r>
      <w:r>
        <w:t xml:space="preserve">1984. Film.</w:t>
      </w:r>
      <w:r>
        <w:t xml:space="preserve"> </w:t>
      </w:r>
      <w:hyperlink r:id="rId463">
        <w:r>
          <w:rPr>
            <w:rStyle w:val="Hyperlink"/>
          </w:rPr>
          <w:t xml:space="preserve">https://en.wikipedia.org/wiki/The_Terminator</w:t>
        </w:r>
      </w:hyperlink>
      <w:r>
        <w:t xml:space="preserve">.</w:t>
      </w:r>
    </w:p>
    <w:bookmarkEnd w:id="464"/>
    <w:bookmarkStart w:id="466" w:name="ref-wargames"/>
    <w:p>
      <w:pPr>
        <w:pStyle w:val="Bibliography"/>
      </w:pPr>
      <w:r>
        <w:t xml:space="preserve">“WarGames.”</w:t>
      </w:r>
      <w:r>
        <w:t xml:space="preserve"> </w:t>
      </w:r>
      <w:r>
        <w:t xml:space="preserve">1983. Film.</w:t>
      </w:r>
      <w:r>
        <w:t xml:space="preserve"> </w:t>
      </w:r>
      <w:hyperlink r:id="rId465">
        <w:r>
          <w:rPr>
            <w:rStyle w:val="Hyperlink"/>
          </w:rPr>
          <w:t xml:space="preserve">https://en.wikipedia.org/wiki/WarGames</w:t>
        </w:r>
      </w:hyperlink>
      <w:r>
        <w:t xml:space="preserve">.</w:t>
      </w:r>
    </w:p>
    <w:bookmarkEnd w:id="466"/>
    <w:bookmarkStart w:id="46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467"/>
    <w:bookmarkEnd w:id="468"/>
    <w:bookmarkEnd w:id="469"/>
    <w:bookmarkEnd w:id="4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227" Target="media/rId227.png" /><Relationship Type="http://schemas.openxmlformats.org/officeDocument/2006/relationships/image" Id="rId386" Target="media/rId386.png" /><Relationship Type="http://schemas.openxmlformats.org/officeDocument/2006/relationships/image" Id="rId254" Target="media/rId254.png" /><Relationship Type="http://schemas.openxmlformats.org/officeDocument/2006/relationships/image" Id="rId284" Target="media/rId284.jpg" /><Relationship Type="http://schemas.openxmlformats.org/officeDocument/2006/relationships/image" Id="rId288" Target="media/rId288.png" /><Relationship Type="http://schemas.openxmlformats.org/officeDocument/2006/relationships/image" Id="rId381" Target="media/rId381.png" /><Relationship Type="http://schemas.openxmlformats.org/officeDocument/2006/relationships/hyperlink" Id="rId46" Target="" TargetMode="External" /><Relationship Type="http://schemas.openxmlformats.org/officeDocument/2006/relationships/hyperlink" Id="rId346"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1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25"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7"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78" Target="https://docs.github.com/en/copilot/how-tos/use-copilot-agents/coding-agent" TargetMode="External" /><Relationship Type="http://schemas.openxmlformats.org/officeDocument/2006/relationships/hyperlink" Id="rId397" Target="https://docs.github.com/en/copilot/how-tos/use-copilot-agents/coding-agent/customize-the-agent-environment#preinstalling-tools-or-dependencies-in-copilots-environment" TargetMode="External" /><Relationship Type="http://schemas.openxmlformats.org/officeDocument/2006/relationships/hyperlink" Id="rId392" Target="https://docs.github.com/en/copilot/how-tos/use-copilot-agents/coding-agent/customize-the-agent-firewall" TargetMode="External" /><Relationship Type="http://schemas.openxmlformats.org/officeDocument/2006/relationships/hyperlink" Id="rId390" Target="https://docs.github.com/en/copilot/reference/copilot-allowlist-reference" TargetMode="External" /><Relationship Type="http://schemas.openxmlformats.org/officeDocument/2006/relationships/hyperlink" Id="rId320" Target="https://docs.github.com/en/enterprise/2.13/user/articles/creating-releases" TargetMode="External" /><Relationship Type="http://schemas.openxmlformats.org/officeDocument/2006/relationships/hyperlink" Id="rId442"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50" Target="https://en.wikipedia.org/wiki/2001:_A_Space_Odyssey_(film)" TargetMode="External" /><Relationship Type="http://schemas.openxmlformats.org/officeDocument/2006/relationships/hyperlink" Id="rId365" Target="https://en.wikipedia.org/wiki/AI-assisted_software_development" TargetMode="External" /><Relationship Type="http://schemas.openxmlformats.org/officeDocument/2006/relationships/hyperlink" Id="rId370" Target="https://en.wikipedia.org/wiki/AI_agent" TargetMode="External" /><Relationship Type="http://schemas.openxmlformats.org/officeDocument/2006/relationships/hyperlink" Id="rId454" Target="https://en.wikipedia.org/wiki/Blade_Runner" TargetMode="External" /><Relationship Type="http://schemas.openxmlformats.org/officeDocument/2006/relationships/hyperlink" Id="rId460" Target="https://en.wikipedia.org/wiki/Butlerian_Jihad" TargetMode="External" /><Relationship Type="http://schemas.openxmlformats.org/officeDocument/2006/relationships/hyperlink" Id="rId456" Target="https://en.wikipedia.org/wiki/Ender%27s_Game" TargetMode="External" /><Relationship Type="http://schemas.openxmlformats.org/officeDocument/2006/relationships/hyperlink" Id="rId384" Target="https://en.wikipedia.org/wiki/The_Matrix" TargetMode="External" /><Relationship Type="http://schemas.openxmlformats.org/officeDocument/2006/relationships/hyperlink" Id="rId463" Target="https://en.wikipedia.org/wiki/The_Terminator" TargetMode="External" /><Relationship Type="http://schemas.openxmlformats.org/officeDocument/2006/relationships/hyperlink" Id="rId465"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73" Target="https://github.com/UCD-SERG/lab-manual/issues/42" TargetMode="External" /><Relationship Type="http://schemas.openxmlformats.org/officeDocument/2006/relationships/hyperlink" Id="rId374" Target="https://github.com/UCD-SERG/lab-manual/pull/50" TargetMode="External" /><Relationship Type="http://schemas.openxmlformats.org/officeDocument/2006/relationships/hyperlink" Id="rId369" Target="https://github.com/features/copilot/agents" TargetMode="External" /><Relationship Type="http://schemas.openxmlformats.org/officeDocument/2006/relationships/hyperlink" Id="rId396" Target="https://github.com/features/copilot/plans" TargetMode="External" /><Relationship Type="http://schemas.openxmlformats.org/officeDocument/2006/relationships/hyperlink" Id="rId279"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44"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6" Target="https://happygitwithr.com/repeated-amend.html" TargetMode="External" /><Relationship Type="http://schemas.openxmlformats.org/officeDocument/2006/relationships/hyperlink" Id="rId271" Target="https://help.github.com/en/github/collaborating-with-issues-and-pull-requests/creating-a-pull-request#creating-the-pull-request" TargetMode="External" /><Relationship Type="http://schemas.openxmlformats.org/officeDocument/2006/relationships/hyperlink" Id="rId345"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02" Target="https://jadebc.github.io/lab-manual/checklists.html" TargetMode="External" /><Relationship Type="http://schemas.openxmlformats.org/officeDocument/2006/relationships/hyperlink" Id="rId308"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3"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2" Target="https://jadebc.github.io/lab-manual/reproducible-environments.html" TargetMode="External" /><Relationship Type="http://schemas.openxmlformats.org/officeDocument/2006/relationships/hyperlink" Id="rId415" Target="https://jadebc.github.io/lab-manual/resources.html" TargetMode="External" /><Relationship Type="http://schemas.openxmlformats.org/officeDocument/2006/relationships/hyperlink" Id="rId344" Target="https://jadebc.github.io/lab-manual/slurm.html" TargetMode="External" /><Relationship Type="http://schemas.openxmlformats.org/officeDocument/2006/relationships/hyperlink" Id="rId283" Target="https://jadebc.github.io/lab-manual/unix.html" TargetMode="External" /><Relationship Type="http://schemas.openxmlformats.org/officeDocument/2006/relationships/hyperlink" Id="rId407" Target="https://journals.lww.com/epidem/Fulltext/2001/05000/The_Value_of_P.2.aspx" TargetMode="External" /><Relationship Type="http://schemas.openxmlformats.org/officeDocument/2006/relationships/hyperlink" Id="rId448" Target="https://journals.plos.org/globalpublichealth/article?id=10.1371/journal.pgph.0002269" TargetMode="External" /><Relationship Type="http://schemas.openxmlformats.org/officeDocument/2006/relationships/hyperlink" Id="rId430" Target="https://journals.plos.org/ploscompbiol/article?id=10.1371/journal.pcbi.1003833" TargetMode="External" /><Relationship Type="http://schemas.openxmlformats.org/officeDocument/2006/relationships/hyperlink" Id="rId40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28" Target="https://lab.github.com/githubtraining/introduction-to-github" TargetMode="External" /><Relationship Type="http://schemas.openxmlformats.org/officeDocument/2006/relationships/hyperlink" Id="rId434" Target="https://link.springer.com/book/10.1007/978-3-030-98175-4" TargetMode="External" /><Relationship Type="http://schemas.openxmlformats.org/officeDocument/2006/relationships/hyperlink" Id="rId449"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11" Target="https://medialab.github.io/iwanthue/?utm_source=Nature+Briefing&amp;utm_campaign=2c68711076-briefing-dy-20211006&amp;utm_medium=email&amp;utm_term=0_c9dfd39373-2c68711076-44335685" TargetMode="External" /><Relationship Type="http://schemas.openxmlformats.org/officeDocument/2006/relationships/hyperlink" Id="rId297" Target="https://medium.com/@jeongwhanchoi/install-tmux-on-osx-and-basics-commands-for-beginners-be22520fd95e" TargetMode="External" /><Relationship Type="http://schemas.openxmlformats.org/officeDocument/2006/relationships/hyperlink" Id="rId440" Target="https://mitcommlab.mit.edu/be/2023/09/27/toward-an-evenbetterposter-improving-the-betterposter-template/" TargetMode="External" /><Relationship Type="http://schemas.openxmlformats.org/officeDocument/2006/relationships/hyperlink" Id="rId324"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1" Target="https://plos.org/resource/how-to-store-and-manage-your-data/#data-management-plan" TargetMode="External" /><Relationship Type="http://schemas.openxmlformats.org/officeDocument/2006/relationships/hyperlink" Id="rId335" Target="https://proctor-ucsf.github.io/dcc-handbook/datawrangling.html#documenting-datasets"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6"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20" Target="https://s3.amazonaws.com/assets.datacamp.com/blog_assets/datatable_Cheat_Sheet_R.pdf" TargetMode="External" /><Relationship Type="http://schemas.openxmlformats.org/officeDocument/2006/relationships/hyperlink" Id="rId452" Target="https://search.library.ucdavis.edu/permalink/01UCD_INST/9fle3i/alma990000226350403126" TargetMode="External" /><Relationship Type="http://schemas.openxmlformats.org/officeDocument/2006/relationships/hyperlink" Id="rId265" Target="https://sethrobertson.github.io/GitFixUm/fixup.html" TargetMode="External" /><Relationship Type="http://schemas.openxmlformats.org/officeDocument/2006/relationships/hyperlink" Id="rId362" Target="https://slurm.schedmd.com/sbatch.html" TargetMode="External" /><Relationship Type="http://schemas.openxmlformats.org/officeDocument/2006/relationships/hyperlink" Id="rId264" Target="https://sp19.datastructur.es/materials/guides/using-git#b-local-repositories-narrative-introduction" TargetMode="External" /><Relationship Type="http://schemas.openxmlformats.org/officeDocument/2006/relationships/hyperlink" Id="rId269"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16" Target="https://ucb-epi-r.github.io" TargetMode="External" /><Relationship Type="http://schemas.openxmlformats.org/officeDocument/2006/relationships/hyperlink" Id="rId310" Target="https://ucd-serg.github.io/lab-manual/coding-practices.html#file-headers" TargetMode="External" /><Relationship Type="http://schemas.openxmlformats.org/officeDocument/2006/relationships/hyperlink" Id="rId313" Target="https://ucd-serg.github.io/lab-manual/coding-practices.html#function-documentation" TargetMode="External" /><Relationship Type="http://schemas.openxmlformats.org/officeDocument/2006/relationships/hyperlink" Id="rId404" Target="https://ucd-serg.github.io/lab-manual/coding-style.html" TargetMode="External" /><Relationship Type="http://schemas.openxmlformats.org/officeDocument/2006/relationships/hyperlink" Id="rId316"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59" Target="https://www.chriswrites.com/how-to-change-file-permissions-using-the-terminal/" TargetMode="External" /><Relationship Type="http://schemas.openxmlformats.org/officeDocument/2006/relationships/hyperlink" Id="rId42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7" Target="https://www.globalcodeofconduct.org/wp-content/uploads/2018/05/Global-Code-of-Conduct-Brochure.pdf" TargetMode="External" /><Relationship Type="http://schemas.openxmlformats.org/officeDocument/2006/relationships/hyperlink" Id="rId293"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6" Target="https://www.nature.com/articles/d41586-019-01431-z" TargetMode="External" /><Relationship Type="http://schemas.openxmlformats.org/officeDocument/2006/relationships/hyperlink" Id="rId432" Target="https://www.nature.com/articles/d41586-019-02918-5" TargetMode="External" /><Relationship Type="http://schemas.openxmlformats.org/officeDocument/2006/relationships/hyperlink" Id="rId412" Target="https://www.nature.com/articles/d41586-021-02696-z" TargetMode="External" /><Relationship Type="http://schemas.openxmlformats.org/officeDocument/2006/relationships/hyperlink" Id="rId437" Target="https://www.nature.com/articles/d41586-021-03603-2" TargetMode="External" /><Relationship Type="http://schemas.openxmlformats.org/officeDocument/2006/relationships/hyperlink" Id="rId433" Target="https://www.nature.com/articles/nphys724" TargetMode="External" /><Relationship Type="http://schemas.openxmlformats.org/officeDocument/2006/relationships/hyperlink" Id="rId445"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18" Target="https://www.rstudio.com/wp-content/uploads/2015/02/data-wrangling-cheatsheet.pdf" TargetMode="External" /><Relationship Type="http://schemas.openxmlformats.org/officeDocument/2006/relationships/hyperlink" Id="rId421" Target="https://www.rstudio.com/wp-content/uploads/2015/02/rmarkdown-cheatsheet.pdf" TargetMode="External" /><Relationship Type="http://schemas.openxmlformats.org/officeDocument/2006/relationships/hyperlink" Id="rId419" Target="https://www.rstudio.com/wp-content/uploads/2015/03/ggplot2-cheatsheet.pdf" TargetMode="External" /><Relationship Type="http://schemas.openxmlformats.org/officeDocument/2006/relationships/hyperlink" Id="rId438"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0" Target="https://www.tidyverse.org/articles/2017/12/workflow-vs-script/" TargetMode="External" /><Relationship Type="http://schemas.openxmlformats.org/officeDocument/2006/relationships/hyperlink" Id="rId439" Target="https://www.youtube.com/watch?v=1RwJbhkCA58&amp;t=1171s" TargetMode="External" /><Relationship Type="http://schemas.openxmlformats.org/officeDocument/2006/relationships/hyperlink" Id="rId458"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3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6"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1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25"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7"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78" Target="https://docs.github.com/en/copilot/how-tos/use-copilot-agents/coding-agent" TargetMode="External" /><Relationship Type="http://schemas.openxmlformats.org/officeDocument/2006/relationships/hyperlink" Id="rId397" Target="https://docs.github.com/en/copilot/how-tos/use-copilot-agents/coding-agent/customize-the-agent-environment#preinstalling-tools-or-dependencies-in-copilots-environment" TargetMode="External" /><Relationship Type="http://schemas.openxmlformats.org/officeDocument/2006/relationships/hyperlink" Id="rId392" Target="https://docs.github.com/en/copilot/how-tos/use-copilot-agents/coding-agent/customize-the-agent-firewall" TargetMode="External" /><Relationship Type="http://schemas.openxmlformats.org/officeDocument/2006/relationships/hyperlink" Id="rId390" Target="https://docs.github.com/en/copilot/reference/copilot-allowlist-reference" TargetMode="External" /><Relationship Type="http://schemas.openxmlformats.org/officeDocument/2006/relationships/hyperlink" Id="rId320" Target="https://docs.github.com/en/enterprise/2.13/user/articles/creating-releases" TargetMode="External" /><Relationship Type="http://schemas.openxmlformats.org/officeDocument/2006/relationships/hyperlink" Id="rId442"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50" Target="https://en.wikipedia.org/wiki/2001:_A_Space_Odyssey_(film)" TargetMode="External" /><Relationship Type="http://schemas.openxmlformats.org/officeDocument/2006/relationships/hyperlink" Id="rId365" Target="https://en.wikipedia.org/wiki/AI-assisted_software_development" TargetMode="External" /><Relationship Type="http://schemas.openxmlformats.org/officeDocument/2006/relationships/hyperlink" Id="rId370" Target="https://en.wikipedia.org/wiki/AI_agent" TargetMode="External" /><Relationship Type="http://schemas.openxmlformats.org/officeDocument/2006/relationships/hyperlink" Id="rId454" Target="https://en.wikipedia.org/wiki/Blade_Runner" TargetMode="External" /><Relationship Type="http://schemas.openxmlformats.org/officeDocument/2006/relationships/hyperlink" Id="rId460" Target="https://en.wikipedia.org/wiki/Butlerian_Jihad" TargetMode="External" /><Relationship Type="http://schemas.openxmlformats.org/officeDocument/2006/relationships/hyperlink" Id="rId456" Target="https://en.wikipedia.org/wiki/Ender%27s_Game" TargetMode="External" /><Relationship Type="http://schemas.openxmlformats.org/officeDocument/2006/relationships/hyperlink" Id="rId384" Target="https://en.wikipedia.org/wiki/The_Matrix" TargetMode="External" /><Relationship Type="http://schemas.openxmlformats.org/officeDocument/2006/relationships/hyperlink" Id="rId463" Target="https://en.wikipedia.org/wiki/The_Terminator" TargetMode="External" /><Relationship Type="http://schemas.openxmlformats.org/officeDocument/2006/relationships/hyperlink" Id="rId465"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73" Target="https://github.com/UCD-SERG/lab-manual/issues/42" TargetMode="External" /><Relationship Type="http://schemas.openxmlformats.org/officeDocument/2006/relationships/hyperlink" Id="rId374" Target="https://github.com/UCD-SERG/lab-manual/pull/50" TargetMode="External" /><Relationship Type="http://schemas.openxmlformats.org/officeDocument/2006/relationships/hyperlink" Id="rId369" Target="https://github.com/features/copilot/agents" TargetMode="External" /><Relationship Type="http://schemas.openxmlformats.org/officeDocument/2006/relationships/hyperlink" Id="rId396" Target="https://github.com/features/copilot/plans" TargetMode="External" /><Relationship Type="http://schemas.openxmlformats.org/officeDocument/2006/relationships/hyperlink" Id="rId279"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44"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6" Target="https://happygitwithr.com/repeated-amend.html" TargetMode="External" /><Relationship Type="http://schemas.openxmlformats.org/officeDocument/2006/relationships/hyperlink" Id="rId271" Target="https://help.github.com/en/github/collaborating-with-issues-and-pull-requests/creating-a-pull-request#creating-the-pull-request" TargetMode="External" /><Relationship Type="http://schemas.openxmlformats.org/officeDocument/2006/relationships/hyperlink" Id="rId345"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02" Target="https://jadebc.github.io/lab-manual/checklists.html" TargetMode="External" /><Relationship Type="http://schemas.openxmlformats.org/officeDocument/2006/relationships/hyperlink" Id="rId308"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3"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2" Target="https://jadebc.github.io/lab-manual/reproducible-environments.html" TargetMode="External" /><Relationship Type="http://schemas.openxmlformats.org/officeDocument/2006/relationships/hyperlink" Id="rId415" Target="https://jadebc.github.io/lab-manual/resources.html" TargetMode="External" /><Relationship Type="http://schemas.openxmlformats.org/officeDocument/2006/relationships/hyperlink" Id="rId344" Target="https://jadebc.github.io/lab-manual/slurm.html" TargetMode="External" /><Relationship Type="http://schemas.openxmlformats.org/officeDocument/2006/relationships/hyperlink" Id="rId283" Target="https://jadebc.github.io/lab-manual/unix.html" TargetMode="External" /><Relationship Type="http://schemas.openxmlformats.org/officeDocument/2006/relationships/hyperlink" Id="rId407" Target="https://journals.lww.com/epidem/Fulltext/2001/05000/The_Value_of_P.2.aspx" TargetMode="External" /><Relationship Type="http://schemas.openxmlformats.org/officeDocument/2006/relationships/hyperlink" Id="rId448" Target="https://journals.plos.org/globalpublichealth/article?id=10.1371/journal.pgph.0002269" TargetMode="External" /><Relationship Type="http://schemas.openxmlformats.org/officeDocument/2006/relationships/hyperlink" Id="rId430" Target="https://journals.plos.org/ploscompbiol/article?id=10.1371/journal.pcbi.1003833" TargetMode="External" /><Relationship Type="http://schemas.openxmlformats.org/officeDocument/2006/relationships/hyperlink" Id="rId40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28" Target="https://lab.github.com/githubtraining/introduction-to-github" TargetMode="External" /><Relationship Type="http://schemas.openxmlformats.org/officeDocument/2006/relationships/hyperlink" Id="rId434" Target="https://link.springer.com/book/10.1007/978-3-030-98175-4" TargetMode="External" /><Relationship Type="http://schemas.openxmlformats.org/officeDocument/2006/relationships/hyperlink" Id="rId449"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11" Target="https://medialab.github.io/iwanthue/?utm_source=Nature+Briefing&amp;utm_campaign=2c68711076-briefing-dy-20211006&amp;utm_medium=email&amp;utm_term=0_c9dfd39373-2c68711076-44335685" TargetMode="External" /><Relationship Type="http://schemas.openxmlformats.org/officeDocument/2006/relationships/hyperlink" Id="rId297" Target="https://medium.com/@jeongwhanchoi/install-tmux-on-osx-and-basics-commands-for-beginners-be22520fd95e" TargetMode="External" /><Relationship Type="http://schemas.openxmlformats.org/officeDocument/2006/relationships/hyperlink" Id="rId440" Target="https://mitcommlab.mit.edu/be/2023/09/27/toward-an-evenbetterposter-improving-the-betterposter-template/" TargetMode="External" /><Relationship Type="http://schemas.openxmlformats.org/officeDocument/2006/relationships/hyperlink" Id="rId324"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1" Target="https://plos.org/resource/how-to-store-and-manage-your-data/#data-management-plan" TargetMode="External" /><Relationship Type="http://schemas.openxmlformats.org/officeDocument/2006/relationships/hyperlink" Id="rId335" Target="https://proctor-ucsf.github.io/dcc-handbook/datawrangling.html#documenting-datasets"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6"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20" Target="https://s3.amazonaws.com/assets.datacamp.com/blog_assets/datatable_Cheat_Sheet_R.pdf" TargetMode="External" /><Relationship Type="http://schemas.openxmlformats.org/officeDocument/2006/relationships/hyperlink" Id="rId452" Target="https://search.library.ucdavis.edu/permalink/01UCD_INST/9fle3i/alma990000226350403126" TargetMode="External" /><Relationship Type="http://schemas.openxmlformats.org/officeDocument/2006/relationships/hyperlink" Id="rId265" Target="https://sethrobertson.github.io/GitFixUm/fixup.html" TargetMode="External" /><Relationship Type="http://schemas.openxmlformats.org/officeDocument/2006/relationships/hyperlink" Id="rId362" Target="https://slurm.schedmd.com/sbatch.html" TargetMode="External" /><Relationship Type="http://schemas.openxmlformats.org/officeDocument/2006/relationships/hyperlink" Id="rId264" Target="https://sp19.datastructur.es/materials/guides/using-git#b-local-repositories-narrative-introduction" TargetMode="External" /><Relationship Type="http://schemas.openxmlformats.org/officeDocument/2006/relationships/hyperlink" Id="rId269"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16" Target="https://ucb-epi-r.github.io" TargetMode="External" /><Relationship Type="http://schemas.openxmlformats.org/officeDocument/2006/relationships/hyperlink" Id="rId310" Target="https://ucd-serg.github.io/lab-manual/coding-practices.html#file-headers" TargetMode="External" /><Relationship Type="http://schemas.openxmlformats.org/officeDocument/2006/relationships/hyperlink" Id="rId313" Target="https://ucd-serg.github.io/lab-manual/coding-practices.html#function-documentation" TargetMode="External" /><Relationship Type="http://schemas.openxmlformats.org/officeDocument/2006/relationships/hyperlink" Id="rId404" Target="https://ucd-serg.github.io/lab-manual/coding-style.html" TargetMode="External" /><Relationship Type="http://schemas.openxmlformats.org/officeDocument/2006/relationships/hyperlink" Id="rId316"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59" Target="https://www.chriswrites.com/how-to-change-file-permissions-using-the-terminal/" TargetMode="External" /><Relationship Type="http://schemas.openxmlformats.org/officeDocument/2006/relationships/hyperlink" Id="rId42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7" Target="https://www.globalcodeofconduct.org/wp-content/uploads/2018/05/Global-Code-of-Conduct-Brochure.pdf" TargetMode="External" /><Relationship Type="http://schemas.openxmlformats.org/officeDocument/2006/relationships/hyperlink" Id="rId293"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6" Target="https://www.nature.com/articles/d41586-019-01431-z" TargetMode="External" /><Relationship Type="http://schemas.openxmlformats.org/officeDocument/2006/relationships/hyperlink" Id="rId432" Target="https://www.nature.com/articles/d41586-019-02918-5" TargetMode="External" /><Relationship Type="http://schemas.openxmlformats.org/officeDocument/2006/relationships/hyperlink" Id="rId412" Target="https://www.nature.com/articles/d41586-021-02696-z" TargetMode="External" /><Relationship Type="http://schemas.openxmlformats.org/officeDocument/2006/relationships/hyperlink" Id="rId437" Target="https://www.nature.com/articles/d41586-021-03603-2" TargetMode="External" /><Relationship Type="http://schemas.openxmlformats.org/officeDocument/2006/relationships/hyperlink" Id="rId433" Target="https://www.nature.com/articles/nphys724" TargetMode="External" /><Relationship Type="http://schemas.openxmlformats.org/officeDocument/2006/relationships/hyperlink" Id="rId445"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18" Target="https://www.rstudio.com/wp-content/uploads/2015/02/data-wrangling-cheatsheet.pdf" TargetMode="External" /><Relationship Type="http://schemas.openxmlformats.org/officeDocument/2006/relationships/hyperlink" Id="rId421" Target="https://www.rstudio.com/wp-content/uploads/2015/02/rmarkdown-cheatsheet.pdf" TargetMode="External" /><Relationship Type="http://schemas.openxmlformats.org/officeDocument/2006/relationships/hyperlink" Id="rId419" Target="https://www.rstudio.com/wp-content/uploads/2015/03/ggplot2-cheatsheet.pdf" TargetMode="External" /><Relationship Type="http://schemas.openxmlformats.org/officeDocument/2006/relationships/hyperlink" Id="rId438"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0" Target="https://www.tidyverse.org/articles/2017/12/workflow-vs-script/" TargetMode="External" /><Relationship Type="http://schemas.openxmlformats.org/officeDocument/2006/relationships/hyperlink" Id="rId439" Target="https://www.youtube.com/watch?v=1RwJbhkCA58&amp;t=1171s" TargetMode="External" /><Relationship Type="http://schemas.openxmlformats.org/officeDocument/2006/relationships/hyperlink" Id="rId458"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3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2026-01-11T23:07:16Z</dcterms:created>
  <dcterms:modified xsi:type="dcterms:W3CDTF">2026-01-11T23:07:16Z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Last updated: 2026-01-11</vt:lpwstr>
  </property>
  <property fmtid="{D5CDD505-2E9C-101B-9397-08002B2CF9AE}" pid="11" name="date-format">
    <vt:lpwstr>[Last updated:] YYYY-MM-DD</vt:lpwstr>
  </property>
  <property fmtid="{D5CDD505-2E9C-101B-9397-08002B2CF9AE}" pid="12" name="editor">
    <vt:lpwstr>source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