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2026-07-22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ins w:id="407" w:author="PR Preview" w:date="2024-01-01T00:00:00Z">
        <w:r>
          <w:t xml:space="preserve">When testing conditions with</w:t>
        </w:r>
      </w:ins>
      <w:ins w:id="407" w:author="PR Preview" w:date="2024-01-01T00:00:00Z">
        <w:r>
          <w:t xml:space="preserve"> </w:t>
        </w:r>
      </w:ins>
      <w:hyperlink r:id="rId97">
        <w:r>
          <w:rPr>
            <w:rStyle w:val="VerbatimChar"/>
          </w:rPr>
          <w:t xml:space="preserve">{testthat}</w:t>
        </w:r>
      </w:hyperlink>
      <w:ins w:id="407" w:author="PR Preview" w:date="2024-01-01T00:00:00Z">
        <w:r>
          <w:t xml:space="preserve">,</w:t>
        </w:r>
      </w:ins>
      <w:ins w:id="407" w:author="PR Preview" w:date="2024-01-01T00:00:00Z">
        <w:r>
          <w:t xml:space="preserve"> </w:t>
        </w:r>
      </w:ins>
      <w:ins w:id="407" w:author="PR Preview" w:date="2024-01-01T00:00:00Z">
        <w:r>
          <w:t xml:space="preserve">assert on the condition</w:t>
        </w:r>
      </w:ins>
      <w:ins w:id="407" w:author="PR Preview" w:date="2024-01-01T00:00:00Z">
        <w:r>
          <w:t xml:space="preserve"> </w:t>
        </w:r>
      </w:ins>
      <w:ins w:id="407" w:author="PR Preview" w:date="2024-01-01T00:00:00Z">
        <w:r>
          <w:rPr>
            <w:rStyle w:val="VerbatimChar"/>
          </w:rPr>
          <w:t xml:space="preserve">class</w:t>
        </w:r>
      </w:ins>
      <w:ins w:id="407" w:author="PR Preview" w:date="2024-01-01T00:00:00Z">
        <w:r>
          <w:t xml:space="preserve"> </w:t>
        </w:r>
      </w:ins>
      <w:ins w:id="407" w:author="PR Preview" w:date="2024-01-01T00:00:00Z">
        <w:r>
          <w:t xml:space="preserve">whenever possible.</w:t>
        </w:r>
      </w:ins>
      <w:ins w:id="407" w:author="PR Preview" w:date="2024-01-01T00:00:00Z">
        <w:r>
          <w:t xml:space="preserve"> </w:t>
        </w:r>
      </w:ins>
      <w:ins w:id="407" w:author="PR Preview" w:date="2024-01-01T00:00:00Z">
        <w:r>
          <w:t xml:space="preserve">Message text (</w:t>
        </w:r>
      </w:ins>
      <w:ins w:id="407" w:author="PR Preview" w:date="2024-01-01T00:00:00Z">
        <w:r>
          <w:rPr>
            <w:rStyle w:val="VerbatimChar"/>
          </w:rPr>
          <w:t xml:space="preserve">regexp</w:t>
        </w:r>
      </w:ins>
      <w:ins w:id="407" w:author="PR Preview" w:date="2024-01-01T00:00:00Z">
        <w:r>
          <w:t xml:space="preserve">) can be checked as a secondary assertion,</w:t>
        </w:r>
      </w:ins>
      <w:ins w:id="407" w:author="PR Preview" w:date="2024-01-01T00:00:00Z">
        <w:r>
          <w:t xml:space="preserve"> </w:t>
        </w:r>
      </w:ins>
      <w:ins w:id="407" w:author="PR Preview" w:date="2024-01-01T00:00:00Z">
        <w:r>
          <w:t xml:space="preserve">but should not be the only signal.</w:t>
        </w:r>
      </w:ins>
    </w:p>
    <w:p>
      <w:pPr>
        <w:pStyle w:val="SourceCode"/>
      </w:pPr>
      <w:ins w:id="408" w:author="PR Preview" w:date="2024-01-01T00:00:00Z">
        <w:r>
          <w:rPr>
            <w:rStyle w:val="FunctionTok"/>
          </w:rPr>
          <w:t xml:space="preserve">test_that</w:t>
        </w:r>
      </w:ins>
      <w:ins w:id="408" w:author="PR Preview" w:date="2024-01-01T00:00:00Z">
        <w:r>
          <w:rPr>
            <w:rStyle w:val="NormalTok"/>
          </w:rPr>
          <w:t xml:space="preserve">(</w:t>
        </w:r>
      </w:ins>
      <w:ins w:id="408" w:author="PR Preview" w:date="2024-01-01T00:00:00Z">
        <w:r>
          <w:rPr>
            <w:rStyle w:val="StringTok"/>
          </w:rPr>
          <w:t xml:space="preserve">"prep_study_data handles edge cases"</w:t>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Empty input</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"prep_study_data_empty_input_error"</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Missing required columns</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x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"prep_study_data_missing_columns_error"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regexp =</w:t>
        </w:r>
      </w:ins>
      <w:ins w:id="408" w:author="PR Preview" w:date="2024-01-01T00:00:00Z">
        <w:r>
          <w:rPr>
            <w:rStyle w:val="NormalTok"/>
          </w:rPr>
          <w:t xml:space="preserve"> </w:t>
        </w:r>
      </w:ins>
      <w:ins w:id="408" w:author="PR Preview" w:date="2024-01-01T00:00:00Z">
        <w:r>
          <w:rPr>
            <w:rStyle w:val="StringTok"/>
          </w:rPr>
          <w:t xml:space="preserve">"Missing required columns"</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Valid input with missing values</w:t>
        </w:r>
      </w:ins>
      <w:ins w:id="408" w:author="PR Preview" w:date="2024-01-01T00:00:00Z">
        <w:r>
          <w:br/>
        </w:r>
      </w:ins>
      <w:ins w:id="408" w:author="PR Preview" w:date="2024-01-01T00:00:00Z">
        <w:r>
          <w:rPr>
            <w:rStyle w:val="NormalTok"/>
          </w:rPr>
          <w:t xml:space="preserve">  result </w:t>
        </w:r>
      </w:ins>
      <w:ins w:id="408" w:author="PR Preview" w:date="2024-01-01T00:00:00Z">
        <w:r>
          <w:rPr>
            <w:rStyle w:val="OtherTok"/>
          </w:rPr>
          <w:t xml:space="preserve">&lt;-</w:t>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id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SpecialCharTok"/>
          </w:rPr>
          <w:t xml:space="preserve">:</w:t>
        </w:r>
      </w:ins>
      <w:ins w:id="408" w:author="PR Preview" w:date="2024-01-01T00:00:00Z">
        <w:r>
          <w:rPr>
            <w:rStyle w:val="DecValTok"/>
          </w:rPr>
          <w:t xml:space="preserve">3</w:t>
        </w:r>
      </w:ins>
      <w:ins w:id="408" w:author="PR Preview" w:date="2024-01-01T00:00:00Z">
        <w:r>
          <w:rPr>
            <w:rStyle w:val="NormalTok"/>
          </w:rPr>
          <w:t xml:space="preserve">, </w:t>
        </w:r>
      </w:ins>
      <w:ins w:id="408" w:author="PR Preview" w:date="2024-01-01T00:00:00Z">
        <w:r>
          <w:rPr>
            <w:rStyle w:val="AttributeTok"/>
          </w:rPr>
          <w:t xml:space="preserve">value =</w:t>
        </w:r>
      </w:ins>
      <w:ins w:id="408" w:author="PR Preview" w:date="2024-01-01T00:00:00Z">
        <w:r>
          <w:rPr>
            <w:rStyle w:val="NormalTok"/>
          </w:rPr>
          <w:t xml:space="preserve"> </w:t>
        </w:r>
      </w:ins>
      <w:ins w:id="408" w:author="PR Preview" w:date="2024-01-01T00:00:00Z">
        <w:r>
          <w:rPr>
            <w:rStyle w:val="FunctionTok"/>
          </w:rPr>
          <w:t xml:space="preserve">c</w:t>
        </w:r>
      </w:ins>
      <w:ins w:id="408" w:author="PR Preview" w:date="2024-01-01T00:00:00Z">
        <w:r>
          <w:rPr>
            <w:rStyle w:val="NormalTok"/>
          </w:rPr>
          <w:t xml:space="preserve">(</w:t>
        </w:r>
      </w:ins>
      <w:ins w:id="408" w:author="PR Preview" w:date="2024-01-01T00:00:00Z">
        <w:r>
          <w:rPr>
            <w:rStyle w:val="DecValTok"/>
          </w:rPr>
          <w:t xml:space="preserve">1</w:t>
        </w:r>
      </w:ins>
      <w:ins w:id="408" w:author="PR Preview" w:date="2024-01-01T00:00:00Z">
        <w:r>
          <w:rPr>
            <w:rStyle w:val="NormalTok"/>
          </w:rPr>
          <w:t xml:space="preserve">, </w:t>
        </w:r>
      </w:ins>
      <w:ins w:id="408" w:author="PR Preview" w:date="2024-01-01T00:00:00Z">
        <w:r>
          <w:rPr>
            <w:rStyle w:val="ConstantTok"/>
          </w:rPr>
          <w:t xml:space="preserve">NA</w:t>
        </w:r>
      </w:ins>
      <w:ins w:id="408" w:author="PR Preview" w:date="2024-01-01T00:00:00Z">
        <w:r>
          <w:rPr>
            <w:rStyle w:val="NormalTok"/>
          </w:rPr>
          <w:t xml:space="preserve">, </w:t>
        </w:r>
      </w:ins>
      <w:ins w:id="408" w:author="PR Preview" w:date="2024-01-01T00:00:00Z">
        <w:r>
          <w:rPr>
            <w:rStyle w:val="DecValTok"/>
          </w:rPr>
          <w:t xml:space="preserve">3</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expect_true</w:t>
        </w:r>
      </w:ins>
      <w:ins w:id="408" w:author="PR Preview" w:date="2024-01-01T00:00:00Z">
        <w:r>
          <w:rPr>
            <w:rStyle w:val="NormalTok"/>
          </w:rPr>
          <w:t xml:space="preserve">(</w:t>
        </w:r>
      </w:ins>
      <w:ins w:id="408" w:author="PR Preview" w:date="2024-01-01T00:00:00Z">
        <w:r>
          <w:rPr>
            <w:rStyle w:val="FunctionTok"/>
          </w:rPr>
          <w:t xml:space="preserve">all</w:t>
        </w:r>
      </w:ins>
      <w:ins w:id="408" w:author="PR Preview" w:date="2024-01-01T00:00:00Z">
        <w:r>
          <w:rPr>
            <w:rStyle w:val="NormalTok"/>
          </w:rPr>
          <w:t xml:space="preserve">(</w:t>
        </w:r>
      </w:ins>
      <w:ins w:id="408" w:author="PR Preview" w:date="2024-01-01T00:00:00Z">
        <w:r>
          <w:rPr>
            <w:rStyle w:val="SpecialCharTok"/>
          </w:rPr>
          <w:t xml:space="preserve">!</w:t>
        </w:r>
      </w:ins>
      <w:ins w:id="408" w:author="PR Preview" w:date="2024-01-01T00:00:00Z">
        <w:r>
          <w:rPr>
            <w:rStyle w:val="FunctionTok"/>
          </w:rPr>
          <w:t xml:space="preserve">is.na</w:t>
        </w:r>
      </w:ins>
      <w:ins w:id="408" w:author="PR Preview" w:date="2024-01-01T00:00:00Z">
        <w:r>
          <w:rPr>
            <w:rStyle w:val="NormalTok"/>
          </w:rPr>
          <w:t xml:space="preserve">(result</w:t>
        </w:r>
      </w:ins>
      <w:ins w:id="408" w:author="PR Preview" w:date="2024-01-01T00:00:00Z">
        <w:r>
          <w:rPr>
            <w:rStyle w:val="SpecialCharTok"/>
          </w:rPr>
          <w:t xml:space="preserve">$</w:t>
        </w:r>
      </w:ins>
      <w:ins w:id="408" w:author="PR Preview" w:date="2024-01-01T00:00:00Z">
        <w:r>
          <w:rPr>
            <w:rStyle w:val="NormalTok"/>
          </w:rPr>
          <w:t xml:space="preserve">value)))</w:t>
        </w:r>
      </w:ins>
      <w:ins w:id="408" w:author="PR Preview" w:date="2024-01-01T00:00:00Z">
        <w:r>
          <w:br/>
        </w:r>
      </w:ins>
      <w:ins w:id="408" w:author="PR Preview" w:date="2024-01-01T00:00:00Z">
        <w:r>
          <w:rPr>
            <w:rStyle w:val="NormalTok"/>
          </w:rPr>
          <w:t xml:space="preserve">})</w:t>
        </w:r>
      </w:ins>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ins w:id="2901" w:author="PR Preview" w:date="2024-01-01T00:00:00Z">
        <w:r>
          <w:rPr>
            <w:b/>
            <w:bCs/>
          </w:rPr>
          <w:t xml:space="preserve">Branch:</w:t>
        </w:r>
      </w:ins>
      <w:ins w:id="2901" w:author="PR Preview" w:date="2024-01-01T00:00:00Z">
        <w:r>
          <w:t xml:space="preserve"> </w:t>
        </w:r>
      </w:ins>
      <w:ins w:id="2901" w:author="PR Preview" w:date="2024-01-01T00:00:00Z">
        <w:r>
          <w:t xml:space="preserve">HEAD</w:t>
        </w:r>
      </w:ins>
    </w:p>
    <w:p>
      <w:pPr>
        <w:pStyle w:val="Compact"/>
        <w:numPr>
          <w:ilvl w:val="0"/>
          <w:numId w:val="1311"/>
        </w:numPr>
      </w:pPr>
      <w:ins w:id="2902" w:author="PR Preview" w:date="2024-01-01T00:00:00Z">
        <w:r>
          <w:rPr>
            <w:b/>
            <w:bCs/>
          </w:rPr>
          <w:t xml:space="preserve">Commit:</w:t>
        </w:r>
      </w:ins>
      <w:ins w:id="2902" w:author="PR Preview" w:date="2024-01-01T00:00:00Z">
        <w:r>
          <w:t xml:space="preserve"> </w:t>
        </w:r>
      </w:ins>
      <w:ins w:id="2902" w:author="PR Preview" w:date="2024-01-01T00:00:00Z">
        <w:r>
          <w:t xml:space="preserve">cd20ac4</w:t>
        </w:r>
      </w:ins>
    </w:p>
    <w:p>
      <w:pPr>
        <w:pStyle w:val="Compact"/>
        <w:numPr>
          <w:ilvl w:val="0"/>
          <w:numId w:val="1311"/>
        </w:numPr>
      </w:pPr>
      <w:ins w:id="2903" w:author="PR Preview" w:date="2024-01-01T00:00:00Z">
        <w:r>
          <w:rPr>
            <w:b/>
            <w:bCs/>
          </w:rPr>
          <w:t xml:space="preserve">Full commit hash:</w:t>
        </w:r>
      </w:ins>
      <w:ins w:id="2903" w:author="PR Preview" w:date="2024-01-01T00:00:00Z">
        <w:r>
          <w:t xml:space="preserve"> </w:t>
        </w:r>
      </w:ins>
      <w:ins w:id="2903" w:author="PR Preview" w:date="2024-01-01T00:00:00Z">
        <w:r>
          <w:t xml:space="preserve">cd20ac447751d6bbf6fd3c5f621b1b398f40ae64</w:t>
        </w:r>
      </w:ins>
    </w:p>
    <w:p>
      <w:pPr>
        <w:pStyle w:val="Compact"/>
        <w:numPr>
          <w:ilvl w:val="0"/>
          <w:numId w:val="1311"/>
        </w:numPr>
      </w:pPr>
      <w:ins w:id="2904" w:author="PR Preview" w:date="2024-01-01T00:00:00Z">
        <w:r>
          <w:rPr>
            <w:b/>
            <w:bCs/>
          </w:rPr>
          <w:t xml:space="preserve">Commit date:</w:t>
        </w:r>
      </w:ins>
      <w:ins w:id="2904" w:author="PR Preview" w:date="2024-01-01T00:00:00Z">
        <w:r>
          <w:t xml:space="preserve"> </w:t>
        </w:r>
      </w:ins>
      <w:ins w:id="2904" w:author="PR Preview" w:date="2024-01-01T00:00:00Z">
        <w:r>
          <w:t xml:space="preserve">2026-07-21 17:17:55 -0700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png"/><Relationship Id="rId121" Type="http://schemas.openxmlformats.org/officeDocument/2006/relationships/image" Target="media/rId121.png"/><Relationship Id="rId444" Type="http://schemas.openxmlformats.org/officeDocument/2006/relationships/image" Target="media/rId444.png"/><Relationship Id="rId670" Type="http://schemas.openxmlformats.org/officeDocument/2006/relationships/image" Target="media/rId670.png"/><Relationship Id="rId470" Type="http://schemas.openxmlformats.org/officeDocument/2006/relationships/image" Target="media/rId470.png"/><Relationship Id="rId709" Type="http://schemas.openxmlformats.org/officeDocument/2006/relationships/image" Target="media/rId709.jpg"/><Relationship Id="rId715" Type="http://schemas.openxmlformats.org/officeDocument/2006/relationships/image" Target="media/rId715.png"/><Relationship Id="rId579" Type="http://schemas.openxmlformats.org/officeDocument/2006/relationships/image" Target="media/rId579.png"/><Relationship Id="rId584" Type="http://schemas.openxmlformats.org/officeDocument/2006/relationships/image" Target="media/rId584.png"/><Relationship Id="rId374" Type="http://schemas.openxmlformats.org/officeDocument/2006/relationships/image" Target="media/rId374.png"/><Relationship Id="rId379" Type="http://schemas.openxmlformats.org/officeDocument/2006/relationships/image" Target="media/rId379.png"/><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2026-07-22T00:24:21Z</dcterms:created>
  <dcterms:modified xsi:type="dcterms:W3CDTF">2026-07-22T00:24:21Z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