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0"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bookmarkEnd w:id="950"/>
    <w:bookmarkStart w:id="953" w:name="resources-for-python"/>
    <w:p>
      <w:pPr>
        <w:pStyle w:val="Heading2"/>
      </w:pPr>
      <w:r>
        <w:t xml:space="preserve">21.3 Resources for Python</w:t>
      </w:r>
    </w:p>
    <w:p>
      <w:pPr>
        <w:pStyle w:val="Compact"/>
        <w:numPr>
          <w:ilvl w:val="0"/>
          <w:numId w:val="1267"/>
        </w:numPr>
      </w:pPr>
      <w:hyperlink r:id="rId951">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2">
        <w:r>
          <w:rPr>
            <w:rStyle w:val="Hyperlink"/>
          </w:rPr>
          <w:t xml:space="preserve">Natural Language Processing with Python</w:t>
        </w:r>
      </w:hyperlink>
      <w:r>
        <w:t xml:space="preserve"> </w:t>
      </w:r>
      <w:r>
        <w:t xml:space="preserve">- text analysis and NLP techniques</w:t>
      </w:r>
    </w:p>
    <w:bookmarkEnd w:id="953"/>
    <w:bookmarkStart w:id="955" w:name="resources-for-julia"/>
    <w:p>
      <w:pPr>
        <w:pStyle w:val="Heading2"/>
      </w:pPr>
      <w:r>
        <w:t xml:space="preserve">21.4 Resources for Julia</w:t>
      </w:r>
    </w:p>
    <w:p>
      <w:pPr>
        <w:pStyle w:val="Compact"/>
        <w:numPr>
          <w:ilvl w:val="0"/>
          <w:numId w:val="1268"/>
        </w:numPr>
      </w:pPr>
      <w:hyperlink r:id="rId954">
        <w:r>
          <w:rPr>
            <w:rStyle w:val="Hyperlink"/>
          </w:rPr>
          <w:t xml:space="preserve">UC Davis Julia Users Group Julia Basics Workshop</w:t>
        </w:r>
      </w:hyperlink>
      <w:r>
        <w:t xml:space="preserve"> </w:t>
      </w:r>
      <w:r>
        <w:t xml:space="preserve">- foundational Julia programming</w:t>
      </w:r>
    </w:p>
    <w:bookmarkEnd w:id="955"/>
    <w:bookmarkStart w:id="957"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7"/>
    <w:bookmarkStart w:id="961"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8">
        <w:r>
          <w:rPr>
            <w:rStyle w:val="Hyperlink"/>
          </w:rPr>
          <w:t xml:space="preserve">The Pathway to Publishing: A Guide to Quantitative Writing in the Health Sciences</w:t>
        </w:r>
      </w:hyperlink>
    </w:p>
    <w:p>
      <w:pPr>
        <w:pStyle w:val="Compact"/>
        <w:numPr>
          <w:ilvl w:val="0"/>
          <w:numId w:val="1270"/>
        </w:numPr>
      </w:pPr>
      <w:hyperlink r:id="rId9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0">
        <w:r>
          <w:rPr>
            <w:rStyle w:val="Hyperlink"/>
          </w:rPr>
          <w:t xml:space="preserve">Secret, actionable writing tips</w:t>
        </w:r>
      </w:hyperlink>
    </w:p>
    <w:bookmarkEnd w:id="961"/>
    <w:bookmarkStart w:id="965"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2">
        <w:r>
          <w:rPr>
            <w:rStyle w:val="Hyperlink"/>
          </w:rPr>
          <w:t xml:space="preserve">How to give a killer narratively-driven scientific talk</w:t>
        </w:r>
      </w:hyperlink>
    </w:p>
    <w:p>
      <w:pPr>
        <w:pStyle w:val="Compact"/>
        <w:numPr>
          <w:ilvl w:val="0"/>
          <w:numId w:val="1271"/>
        </w:numPr>
      </w:pPr>
      <w:hyperlink r:id="rId963">
        <w:r>
          <w:rPr>
            <w:rStyle w:val="Hyperlink"/>
          </w:rPr>
          <w:t xml:space="preserve">How to make a better poster</w:t>
        </w:r>
      </w:hyperlink>
    </w:p>
    <w:p>
      <w:pPr>
        <w:pStyle w:val="Compact"/>
        <w:numPr>
          <w:ilvl w:val="0"/>
          <w:numId w:val="1271"/>
        </w:numPr>
      </w:pPr>
      <w:hyperlink r:id="rId964">
        <w:r>
          <w:rPr>
            <w:rStyle w:val="Hyperlink"/>
          </w:rPr>
          <w:t xml:space="preserve">How to make an even better poster</w:t>
        </w:r>
      </w:hyperlink>
    </w:p>
    <w:bookmarkEnd w:id="965"/>
    <w:bookmarkStart w:id="968" w:name="professional-advice"/>
    <w:p>
      <w:pPr>
        <w:pStyle w:val="Heading2"/>
      </w:pPr>
      <w:r>
        <w:t xml:space="preserve">21.8 Professional advice</w:t>
      </w:r>
    </w:p>
    <w:p>
      <w:pPr>
        <w:pStyle w:val="Compact"/>
        <w:numPr>
          <w:ilvl w:val="0"/>
          <w:numId w:val="1272"/>
        </w:numPr>
      </w:pPr>
      <w:hyperlink r:id="rId966">
        <w:r>
          <w:rPr>
            <w:rStyle w:val="Hyperlink"/>
          </w:rPr>
          <w:t xml:space="preserve">Professional advice, especially for your first job</w:t>
        </w:r>
      </w:hyperlink>
    </w:p>
    <w:p>
      <w:pPr>
        <w:pStyle w:val="Compact"/>
        <w:numPr>
          <w:ilvl w:val="0"/>
          <w:numId w:val="1272"/>
        </w:numPr>
      </w:pPr>
      <w:hyperlink r:id="rId967">
        <w:r>
          <w:rPr>
            <w:rStyle w:val="Hyperlink"/>
          </w:rPr>
          <w:t xml:space="preserve">Team Public Health Substack</w:t>
        </w:r>
      </w:hyperlink>
    </w:p>
    <w:bookmarkEnd w:id="968"/>
    <w:bookmarkStart w:id="971" w:name="funding"/>
    <w:p>
      <w:pPr>
        <w:pStyle w:val="Heading2"/>
      </w:pPr>
      <w:r>
        <w:t xml:space="preserve">21.9 Funding</w:t>
      </w:r>
    </w:p>
    <w:p>
      <w:pPr>
        <w:pStyle w:val="Compact"/>
        <w:numPr>
          <w:ilvl w:val="0"/>
          <w:numId w:val="1273"/>
        </w:numPr>
      </w:pPr>
      <w:hyperlink r:id="rId969">
        <w:r>
          <w:rPr>
            <w:rStyle w:val="Hyperlink"/>
          </w:rPr>
          <w:t xml:space="preserve">Building Your Funding Train</w:t>
        </w:r>
      </w:hyperlink>
    </w:p>
    <w:p>
      <w:pPr>
        <w:pStyle w:val="Compact"/>
        <w:numPr>
          <w:ilvl w:val="0"/>
          <w:numId w:val="1273"/>
        </w:numPr>
      </w:pPr>
      <w:hyperlink r:id="rId970">
        <w:r>
          <w:rPr>
            <w:rStyle w:val="Hyperlink"/>
          </w:rPr>
          <w:t xml:space="preserve">NIH Grant Writing Resources</w:t>
        </w:r>
      </w:hyperlink>
    </w:p>
    <w:bookmarkEnd w:id="971"/>
    <w:bookmarkStart w:id="974" w:name="ethics-and-global-health-research"/>
    <w:p>
      <w:pPr>
        <w:pStyle w:val="Heading2"/>
      </w:pPr>
      <w:r>
        <w:t xml:space="preserve">21.10 Ethics and global health research</w:t>
      </w:r>
    </w:p>
    <w:p>
      <w:pPr>
        <w:pStyle w:val="Compact"/>
        <w:numPr>
          <w:ilvl w:val="0"/>
          <w:numId w:val="1274"/>
        </w:numPr>
      </w:pPr>
      <w:hyperlink r:id="rId972">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3">
        <w:r>
          <w:rPr>
            <w:rStyle w:val="Hyperlink"/>
          </w:rPr>
          <w:t xml:space="preserve">Transforming Global Health Partnerships</w:t>
        </w:r>
      </w:hyperlink>
    </w:p>
    <w:bookmarkEnd w:id="974"/>
    <w:bookmarkStart w:id="976" w:name="X951a5c013bfaeeb3379a0aa152a80b856716558"/>
    <w:p>
      <w:pPr>
        <w:pStyle w:val="Heading2"/>
      </w:pPr>
      <w:r>
        <w:t xml:space="preserve">21.11 Open Science and Reproducibility Initiatives</w:t>
      </w:r>
    </w:p>
    <w:p>
      <w:pPr>
        <w:pStyle w:val="Compact"/>
        <w:numPr>
          <w:ilvl w:val="0"/>
          <w:numId w:val="1275"/>
        </w:numPr>
      </w:pPr>
      <w:hyperlink r:id="rId9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w:t>
      </w:r>
      <w:r>
        <w:t xml:space="preserve"> </w:t>
      </w:r>
      <w:r>
        <w:t xml:space="preserve">reproducible,</w:t>
      </w:r>
      <w:r>
        <w:t xml:space="preserve"> </w:t>
      </w:r>
      <w:r>
        <w:t xml:space="preserve">and collaborative scientific practices through cohort-based Champions programs</w:t>
      </w:r>
      <w:r>
        <w:t xml:space="preserve"> </w:t>
      </w:r>
      <w:r>
        <w:t xml:space="preserve">and shared open tooling.</w:t>
      </w:r>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79">
        <w:r>
          <w:rPr>
            <w:rStyle w:val="Hyperlink"/>
          </w:rPr>
          <w:t xml:space="preserve">myIDP - Individual Development Plan tool</w:t>
        </w:r>
      </w:hyperlink>
    </w:p>
    <w:p>
      <w:pPr>
        <w:pStyle w:val="Compact"/>
        <w:numPr>
          <w:ilvl w:val="0"/>
          <w:numId w:val="1278"/>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2">
        <w:r>
          <w:rPr>
            <w:rStyle w:val="Hyperlink"/>
          </w:rPr>
          <w:t xml:space="preserve">How to tell a compelling story in scientific presentations</w:t>
        </w:r>
      </w:hyperlink>
    </w:p>
    <w:p>
      <w:pPr>
        <w:pStyle w:val="Compact"/>
        <w:numPr>
          <w:ilvl w:val="0"/>
          <w:numId w:val="1280"/>
        </w:numPr>
      </w:pPr>
      <w:hyperlink r:id="rId962">
        <w:r>
          <w:rPr>
            <w:rStyle w:val="Hyperlink"/>
          </w:rPr>
          <w:t xml:space="preserve">How to give a killer narratively-driven scientific talk</w:t>
        </w:r>
      </w:hyperlink>
    </w:p>
    <w:p>
      <w:pPr>
        <w:pStyle w:val="Compact"/>
        <w:numPr>
          <w:ilvl w:val="0"/>
          <w:numId w:val="1280"/>
        </w:numPr>
      </w:pPr>
      <w:hyperlink r:id="rId983">
        <w:r>
          <w:rPr>
            <w:rStyle w:val="Hyperlink"/>
          </w:rPr>
          <w:t xml:space="preserve">How to make a better poster</w:t>
        </w:r>
      </w:hyperlink>
    </w:p>
    <w:p>
      <w:pPr>
        <w:pStyle w:val="Compact"/>
        <w:numPr>
          <w:ilvl w:val="0"/>
          <w:numId w:val="1280"/>
        </w:numPr>
      </w:pPr>
      <w:hyperlink r:id="rId964">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69">
        <w:r>
          <w:rPr>
            <w:rStyle w:val="Hyperlink"/>
          </w:rPr>
          <w:t xml:space="preserve">Building Your Funding Train</w:t>
        </w:r>
      </w:hyperlink>
    </w:p>
    <w:p>
      <w:pPr>
        <w:pStyle w:val="Compact"/>
        <w:numPr>
          <w:ilvl w:val="0"/>
          <w:numId w:val="1284"/>
        </w:numPr>
      </w:pPr>
      <w:hyperlink r:id="rId989">
        <w:r>
          <w:rPr>
            <w:rStyle w:val="Hyperlink"/>
          </w:rPr>
          <w:t xml:space="preserve">NIH Funding Opportunities</w:t>
        </w:r>
      </w:hyperlink>
    </w:p>
    <w:p>
      <w:pPr>
        <w:pStyle w:val="Compact"/>
        <w:numPr>
          <w:ilvl w:val="0"/>
          <w:numId w:val="1284"/>
        </w:numPr>
      </w:pPr>
      <w:hyperlink r:id="rId970">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7e58562</w:t>
      </w:r>
    </w:p>
    <w:p>
      <w:pPr>
        <w:pStyle w:val="Compact"/>
        <w:numPr>
          <w:ilvl w:val="0"/>
          <w:numId w:val="1319"/>
        </w:numPr>
      </w:pPr>
      <w:r>
        <w:rPr>
          <w:b/>
          <w:bCs/>
        </w:rPr>
        <w:t xml:space="preserve">Full commit hash:</w:t>
      </w:r>
      <w:r>
        <w:t xml:space="preserve"> </w:t>
      </w:r>
      <w:r>
        <w:t xml:space="preserve">7e585629614c95ddf77251b2bbfb76b18ad3286a</w:t>
      </w:r>
    </w:p>
    <w:p>
      <w:pPr>
        <w:pStyle w:val="Compact"/>
        <w:numPr>
          <w:ilvl w:val="0"/>
          <w:numId w:val="1319"/>
        </w:numPr>
      </w:pPr>
      <w:r>
        <w:rPr>
          <w:b/>
          <w:bCs/>
        </w:rPr>
        <w:t xml:space="preserve">Commit date:</w:t>
      </w:r>
      <w:r>
        <w:t xml:space="preserve"> </w:t>
      </w:r>
      <w:r>
        <w:t xml:space="preserve">2026-09-01 12:55:09 -0700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975" Target="https://openscapes.org/"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6"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6"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59"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2" Target="https://github.com/ucdavisdatalab/workshop_nlp_with_python" TargetMode="External" /><Relationship Type="http://schemas.openxmlformats.org/officeDocument/2006/relationships/hyperlink" Id="rId951"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69"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8" Target="https://link.springer.com/book/10.1007/978-3-030-98175-4" TargetMode="External" /><Relationship Type="http://schemas.openxmlformats.org/officeDocument/2006/relationships/hyperlink" Id="rId973"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4"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975" Target="https://openscapes.org/"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7"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4"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2"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0"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2"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3"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0"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2026-09-01T20:00:02Z</dcterms:created>
  <dcterms:modified xsi:type="dcterms:W3CDTF">2026-09-01T20:00:02Z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