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698.png" ContentType="image/png"/>
  <Override PartName="/word/media/rId459.png" ContentType="image/png"/>
  <Override PartName="/word/media/rId737.jpg" ContentType="image/jpeg"/>
  <Override PartName="/word/media/rId743.png" ContentType="image/png"/>
  <Override PartName="/word/media/rId571.png" ContentType="image/png"/>
  <Override PartName="/word/media/rId576.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7"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62"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62"/>
    <w:bookmarkStart w:id="364"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4"/>
        </w:numPr>
      </w:pPr>
      <w:r>
        <w:rPr>
          <w:b/>
          <w:bCs/>
        </w:rPr>
        <w:t xml:space="preserve">Reproducibility</w:t>
      </w:r>
      <w:r>
        <w:t xml:space="preserve">:</w:t>
      </w:r>
    </w:p>
    <w:p>
      <w:pPr>
        <w:pStyle w:val="Compact"/>
        <w:numPr>
          <w:ilvl w:val="1"/>
          <w:numId w:val="1095"/>
        </w:numPr>
      </w:pPr>
      <w:r>
        <w:t xml:space="preserve">Does the script run cleanly from start to finish in a fresh R session?</w:t>
      </w:r>
    </w:p>
    <w:p>
      <w:pPr>
        <w:pStyle w:val="Compact"/>
        <w:numPr>
          <w:ilvl w:val="1"/>
          <w:numId w:val="1095"/>
        </w:numPr>
      </w:pPr>
      <w:r>
        <w:t xml:space="preserve">Are package dependencies managed reproducibly via</w:t>
      </w:r>
      <w:r>
        <w:t xml:space="preserve"> </w:t>
      </w:r>
      <w:hyperlink r:id="rId363">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5"/>
        </w:numPr>
      </w:pPr>
      <w:r>
        <w:t xml:space="preserve">Are file paths relative and constructed with</w:t>
      </w:r>
      <w:r>
        <w:t xml:space="preserve"> </w:t>
      </w:r>
      <w:hyperlink r:id="rId298">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4"/>
        </w:numPr>
      </w:pPr>
      <w:r>
        <w:rPr>
          <w:b/>
          <w:bCs/>
        </w:rPr>
        <w:t xml:space="preserve">Code correctness and data integrity</w:t>
      </w:r>
      <w:r>
        <w:t xml:space="preserve">:</w:t>
      </w:r>
    </w:p>
    <w:p>
      <w:pPr>
        <w:pStyle w:val="Compact"/>
        <w:numPr>
          <w:ilvl w:val="1"/>
          <w:numId w:val="1096"/>
        </w:numPr>
      </w:pPr>
      <w:r>
        <w:t xml:space="preserve">Are data transformations and filtering steps logical and documented?</w:t>
      </w:r>
    </w:p>
    <w:p>
      <w:pPr>
        <w:pStyle w:val="Compact"/>
        <w:numPr>
          <w:ilvl w:val="1"/>
          <w:numId w:val="1096"/>
        </w:numPr>
      </w:pPr>
      <w:r>
        <w:t xml:space="preserve">Are missing values (</w:t>
      </w:r>
      <w:r>
        <w:rPr>
          <w:rStyle w:val="VerbatimChar"/>
        </w:rPr>
        <w:t xml:space="preserve">NA</w:t>
      </w:r>
      <w:r>
        <w:t xml:space="preserve">), edge cases, and empty groupings handled appropriately?</w:t>
      </w:r>
    </w:p>
    <w:p>
      <w:pPr>
        <w:pStyle w:val="Compact"/>
        <w:numPr>
          <w:ilvl w:val="1"/>
          <w:numId w:val="1096"/>
        </w:numPr>
      </w:pPr>
      <w:r>
        <w:t xml:space="preserve">Are key variables assigned descriptive labels and measurement units where applicable?</w:t>
      </w:r>
    </w:p>
    <w:p>
      <w:pPr>
        <w:pStyle w:val="Compact"/>
        <w:numPr>
          <w:ilvl w:val="0"/>
          <w:numId w:val="1094"/>
        </w:numPr>
      </w:pPr>
      <w:r>
        <w:rPr>
          <w:b/>
          <w:bCs/>
        </w:rPr>
        <w:t xml:space="preserve">Style and structure</w:t>
      </w:r>
      <w:r>
        <w:t xml:space="preserve">:</w:t>
      </w:r>
    </w:p>
    <w:p>
      <w:pPr>
        <w:pStyle w:val="Compact"/>
        <w:numPr>
          <w:ilvl w:val="1"/>
          <w:numId w:val="109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7"/>
        </w:numPr>
      </w:pPr>
      <w:r>
        <w:t xml:space="preserve">Are long chunks broken into focused functions (see 1)?</w:t>
      </w:r>
    </w:p>
    <w:p>
      <w:pPr>
        <w:pStyle w:val="Compact"/>
        <w:numPr>
          <w:ilvl w:val="1"/>
          <w:numId w:val="1097"/>
        </w:numPr>
      </w:pPr>
      <w:r>
        <w:t xml:space="preserve">Are variable and function names self-describing (see</w:t>
      </w:r>
      <w:r>
        <w:t xml:space="preserve"> </w:t>
      </w:r>
      <w:hyperlink w:anchor="sec-object-naming">
        <w:r>
          <w:rPr>
            <w:rStyle w:val="Hyperlink"/>
          </w:rPr>
          <w:t xml:space="preserve">Section 7.19</w:t>
        </w:r>
      </w:hyperlink>
      <w:r>
        <w:t xml:space="preserve">)?</w:t>
      </w:r>
    </w:p>
    <w:p>
      <w:pPr>
        <w:pStyle w:val="Compact"/>
        <w:numPr>
          <w:ilvl w:val="0"/>
          <w:numId w:val="1094"/>
        </w:numPr>
      </w:pPr>
      <w:r>
        <w:rPr>
          <w:b/>
          <w:bCs/>
        </w:rPr>
        <w:t xml:space="preserve">Documentation</w:t>
      </w:r>
      <w:r>
        <w:t xml:space="preserve">:</w:t>
      </w:r>
    </w:p>
    <w:p>
      <w:pPr>
        <w:pStyle w:val="Compact"/>
        <w:numPr>
          <w:ilvl w:val="1"/>
          <w:numId w:val="109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64"/>
    <w:bookmarkStart w:id="365"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09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9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9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99"/>
        </w:numPr>
      </w:pPr>
      <w:r>
        <w:rPr>
          <w:b/>
          <w:bCs/>
        </w:rPr>
        <w:t xml:space="preserve">Ask clarifying questions</w:t>
      </w:r>
      <w:r>
        <w:t xml:space="preserve">: When logic is unclear,</w:t>
      </w:r>
      <w:r>
        <w:t xml:space="preserve"> </w:t>
      </w:r>
      <w:r>
        <w:t xml:space="preserve">ask the author to explain their intent before proposing a rewrite.</w:t>
      </w:r>
    </w:p>
    <w:bookmarkEnd w:id="365"/>
    <w:bookmarkStart w:id="366" w:name="sec-when-to-approve"/>
    <w:p>
      <w:pPr>
        <w:pStyle w:val="Heading3"/>
      </w:pPr>
      <w:r>
        <w:t xml:space="preserve">6.43.4 When to Approve</w:t>
      </w:r>
    </w:p>
    <w:p>
      <w:pPr>
        <w:pStyle w:val="FirstParagraph"/>
      </w:pPr>
      <w:r>
        <w:t xml:space="preserve">Approve a pull request when:</w:t>
      </w:r>
    </w:p>
    <w:p>
      <w:pPr>
        <w:pStyle w:val="Compact"/>
        <w:numPr>
          <w:ilvl w:val="0"/>
          <w:numId w:val="1100"/>
        </w:numPr>
      </w:pPr>
      <w:r>
        <w:t xml:space="preserve">All automated CI checks and workflows pass cleanly.</w:t>
      </w:r>
    </w:p>
    <w:p>
      <w:pPr>
        <w:pStyle w:val="Compact"/>
        <w:numPr>
          <w:ilvl w:val="0"/>
          <w:numId w:val="1100"/>
        </w:numPr>
      </w:pPr>
      <w:r>
        <w:t xml:space="preserve">The code runs end-to-end and produces expected outputs.</w:t>
      </w:r>
    </w:p>
    <w:p>
      <w:pPr>
        <w:pStyle w:val="Compact"/>
        <w:numPr>
          <w:ilvl w:val="0"/>
          <w:numId w:val="1100"/>
        </w:numPr>
      </w:pPr>
      <w:r>
        <w:t xml:space="preserve">All blocking review findings have been resolved or explicitly deferred to a tracked follow-up issue.</w:t>
      </w:r>
    </w:p>
    <w:p>
      <w:pPr>
        <w:pStyle w:val="Compact"/>
        <w:numPr>
          <w:ilvl w:val="0"/>
          <w:numId w:val="110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66"/>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1"/>
        </w:numPr>
      </w:pPr>
      <w:r>
        <w:t xml:space="preserve">Is</w:t>
      </w:r>
      <w:r>
        <w:t xml:space="preserve"> </w:t>
      </w:r>
      <w:r>
        <w:rPr>
          <w:b/>
          <w:bCs/>
        </w:rPr>
        <w:t xml:space="preserve">minimal</w:t>
      </w:r>
      <w:r>
        <w:t xml:space="preserve">: Strips away everything not directly related to your problem</w:t>
      </w:r>
    </w:p>
    <w:p>
      <w:pPr>
        <w:pStyle w:val="Compact"/>
        <w:numPr>
          <w:ilvl w:val="0"/>
          <w:numId w:val="1101"/>
        </w:numPr>
      </w:pPr>
      <w:r>
        <w:t xml:space="preserve">Uses small, simple example data (often built-in datasets)</w:t>
      </w:r>
    </w:p>
    <w:p>
      <w:pPr>
        <w:pStyle w:val="FirstParagraph"/>
      </w:pPr>
      <w:r>
        <w:rPr>
          <w:b/>
          <w:bCs/>
        </w:rPr>
        <w:t xml:space="preserve">Why create a reprex:</w:t>
      </w:r>
    </w:p>
    <w:p>
      <w:pPr>
        <w:pStyle w:val="Compact"/>
        <w:numPr>
          <w:ilvl w:val="0"/>
          <w:numId w:val="1102"/>
        </w:numPr>
      </w:pPr>
      <w:r>
        <w:t xml:space="preserve">80% of the time, creating a reprex helps you discover the solution yourself</w:t>
      </w:r>
    </w:p>
    <w:p>
      <w:pPr>
        <w:pStyle w:val="Compact"/>
        <w:numPr>
          <w:ilvl w:val="0"/>
          <w:numId w:val="1102"/>
        </w:numPr>
      </w:pPr>
      <w:r>
        <w:t xml:space="preserve">20% of the time, you’ll have a clear example that makes it easy for others to help you</w:t>
      </w:r>
    </w:p>
    <w:p>
      <w:pPr>
        <w:pStyle w:val="Compact"/>
        <w:numPr>
          <w:ilvl w:val="0"/>
          <w:numId w:val="110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3"/>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103"/>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10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4"/>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04"/>
        </w:numPr>
      </w:pPr>
      <w:hyperlink r:id="rId95">
        <w:r>
          <w:rPr>
            <w:rStyle w:val="Hyperlink"/>
          </w:rPr>
          <w:t xml:space="preserve">devtools documentation</w:t>
        </w:r>
      </w:hyperlink>
      <w:r>
        <w:t xml:space="preserve"> </w:t>
      </w:r>
      <w:r>
        <w:t xml:space="preserve">- essential development tools</w:t>
      </w:r>
    </w:p>
    <w:p>
      <w:pPr>
        <w:pStyle w:val="Compact"/>
        <w:numPr>
          <w:ilvl w:val="0"/>
          <w:numId w:val="1104"/>
        </w:numPr>
      </w:pPr>
      <w:hyperlink r:id="rId82">
        <w:r>
          <w:rPr>
            <w:rStyle w:val="Hyperlink"/>
          </w:rPr>
          <w:t xml:space="preserve">pkgdown documentation</w:t>
        </w:r>
      </w:hyperlink>
      <w:r>
        <w:t xml:space="preserve"> </w:t>
      </w:r>
      <w:r>
        <w:t xml:space="preserve">- create package websites</w:t>
      </w:r>
    </w:p>
    <w:p>
      <w:pPr>
        <w:pStyle w:val="Compact"/>
        <w:numPr>
          <w:ilvl w:val="0"/>
          <w:numId w:val="1104"/>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10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5"/>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1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6"/>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7"/>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9"/>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9"/>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0"/>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0"/>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1"/>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1"/>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1"/>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2"/>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3"/>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3"/>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3"/>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3"/>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5"/>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5"/>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5"/>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5"/>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6"/>
        </w:numPr>
      </w:pPr>
      <w:r>
        <w:t xml:space="preserve">source your config =&gt;</w:t>
      </w:r>
    </w:p>
    <w:p>
      <w:pPr>
        <w:pStyle w:val="Compact"/>
        <w:numPr>
          <w:ilvl w:val="0"/>
          <w:numId w:val="1116"/>
        </w:numPr>
      </w:pPr>
      <w:r>
        <w:t xml:space="preserve">load all your data =&gt;</w:t>
      </w:r>
    </w:p>
    <w:p>
      <w:pPr>
        <w:pStyle w:val="Compact"/>
        <w:numPr>
          <w:ilvl w:val="0"/>
          <w:numId w:val="111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8"/>
        </w:numPr>
      </w:pPr>
      <w:r>
        <w:t xml:space="preserve">Break after complete sentences (at periods)</w:t>
      </w:r>
    </w:p>
    <w:p>
      <w:pPr>
        <w:pStyle w:val="Compact"/>
        <w:numPr>
          <w:ilvl w:val="0"/>
          <w:numId w:val="1118"/>
        </w:numPr>
      </w:pPr>
      <w:r>
        <w:t xml:space="preserve">Break after long phrases or clauses (at commas or conjunctions)</w:t>
      </w:r>
    </w:p>
    <w:p>
      <w:pPr>
        <w:pStyle w:val="Compact"/>
        <w:numPr>
          <w:ilvl w:val="0"/>
          <w:numId w:val="1118"/>
        </w:numPr>
      </w:pPr>
      <w:r>
        <w:t xml:space="preserve">Aim for lines under 80 characters</w:t>
      </w:r>
    </w:p>
    <w:p>
      <w:pPr>
        <w:pStyle w:val="Compact"/>
        <w:numPr>
          <w:ilvl w:val="0"/>
          <w:numId w:val="1118"/>
        </w:numPr>
      </w:pPr>
      <w:r>
        <w:t xml:space="preserve">Keep related short phrases together on one line</w:t>
      </w:r>
    </w:p>
    <w:p>
      <w:pPr>
        <w:pStyle w:val="Compact"/>
        <w:numPr>
          <w:ilvl w:val="0"/>
          <w:numId w:val="1118"/>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2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2"/>
        </w:numPr>
      </w:pPr>
      <w:r>
        <w:rPr>
          <w:rStyle w:val="VerbatimChar"/>
        </w:rPr>
        <w:t xml:space="preserve">withr::local_package()</w:t>
      </w:r>
      <w:r>
        <w:t xml:space="preserve"> </w:t>
      </w:r>
      <w:r>
        <w:t xml:space="preserve">for temporary package loading in tests</w:t>
      </w:r>
    </w:p>
    <w:p>
      <w:pPr>
        <w:pStyle w:val="Compact"/>
        <w:numPr>
          <w:ilvl w:val="0"/>
          <w:numId w:val="1121"/>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2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1"/>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2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4"/>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5"/>
              </w:numPr>
            </w:pPr>
            <w:r>
              <w:t xml:space="preserve">Unused variables</w:t>
            </w:r>
          </w:p>
          <w:p>
            <w:pPr>
              <w:pStyle w:val="Compact"/>
              <w:numPr>
                <w:ilvl w:val="0"/>
                <w:numId w:val="1125"/>
              </w:numPr>
            </w:pPr>
            <w:r>
              <w:t xml:space="preserve">Improper whitespace</w:t>
            </w:r>
          </w:p>
          <w:p>
            <w:pPr>
              <w:pStyle w:val="Compact"/>
              <w:numPr>
                <w:ilvl w:val="0"/>
                <w:numId w:val="1125"/>
              </w:numPr>
            </w:pPr>
            <w:r>
              <w:t xml:space="preserve">Line length issues</w:t>
            </w:r>
          </w:p>
          <w:p>
            <w:pPr>
              <w:pStyle w:val="Compact"/>
              <w:numPr>
                <w:ilvl w:val="0"/>
                <w:numId w:val="112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8"/>
        </w:numPr>
      </w:pPr>
      <w:r>
        <w:rPr>
          <w:rStyle w:val="VerbatimChar"/>
        </w:rPr>
        <w:t xml:space="preserve">data-raw/</w:t>
      </w:r>
      <w:r>
        <w:t xml:space="preserve">: Pipe consistency and undesirable function rules relaxed (exploratory scripts)</w:t>
      </w:r>
    </w:p>
    <w:p>
      <w:pPr>
        <w:pStyle w:val="Compact"/>
        <w:numPr>
          <w:ilvl w:val="0"/>
          <w:numId w:val="112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8"/>
        </w:numPr>
      </w:pPr>
      <w:r>
        <w:rPr>
          <w:rStyle w:val="VerbatimChar"/>
        </w:rPr>
        <w:t xml:space="preserve">inst/examples/</w:t>
      </w:r>
      <w:r>
        <w:t xml:space="preserve">: Undesirable function rules relaxed</w:t>
      </w:r>
    </w:p>
    <w:p>
      <w:pPr>
        <w:pStyle w:val="Compact"/>
        <w:numPr>
          <w:ilvl w:val="0"/>
          <w:numId w:val="1128"/>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0"/>
        </w:numPr>
      </w:pPr>
      <w:r>
        <w:rPr>
          <w:b/>
          <w:bCs/>
        </w:rPr>
        <w:t xml:space="preserve">Uncheck</w:t>
      </w:r>
      <w:r>
        <w:t xml:space="preserve"> </w:t>
      </w:r>
      <w:r>
        <w:t xml:space="preserve">Restore RData into workspace at startup</w:t>
      </w:r>
    </w:p>
    <w:p>
      <w:pPr>
        <w:pStyle w:val="Compact"/>
        <w:numPr>
          <w:ilvl w:val="0"/>
          <w:numId w:val="113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2"/>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32"/>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3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34"/>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3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6"/>
        </w:numPr>
      </w:pPr>
      <w:r>
        <w:t xml:space="preserve">Click</w:t>
      </w:r>
      <w:r>
        <w:t xml:space="preserve"> </w:t>
      </w:r>
      <w:r>
        <w:rPr>
          <w:b/>
          <w:bCs/>
        </w:rPr>
        <w:t xml:space="preserve">“Render”</w:t>
      </w:r>
      <w:r>
        <w:t xml:space="preserve"> </w:t>
      </w:r>
      <w:r>
        <w:t xml:space="preserve">in RStudio, or</w:t>
      </w:r>
    </w:p>
    <w:p>
      <w:pPr>
        <w:pStyle w:val="Compact"/>
        <w:numPr>
          <w:ilvl w:val="0"/>
          <w:numId w:val="1136"/>
        </w:numPr>
      </w:pPr>
      <w:r>
        <w:t xml:space="preserve">Press</w:t>
      </w:r>
      <w:r>
        <w:t xml:space="preserve"> </w:t>
      </w:r>
      <w:r>
        <w:rPr>
          <w:b/>
          <w:bCs/>
        </w:rPr>
        <w:t xml:space="preserve">Cmd/Ctrl + Shift + K</w:t>
      </w:r>
      <w:r>
        <w:t xml:space="preserve">, or</w:t>
      </w:r>
    </w:p>
    <w:p>
      <w:pPr>
        <w:pStyle w:val="Compact"/>
        <w:numPr>
          <w:ilvl w:val="0"/>
          <w:numId w:val="113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7"/>
        </w:numPr>
      </w:pPr>
      <w:r>
        <w:t xml:space="preserve">The</w:t>
      </w:r>
      <w:r>
        <w:t xml:space="preserve"> </w:t>
      </w:r>
      <w:r>
        <w:rPr>
          <w:b/>
          <w:bCs/>
        </w:rPr>
        <w:t xml:space="preserve">“Insert”</w:t>
      </w:r>
      <w:r>
        <w:t xml:space="preserve"> </w:t>
      </w:r>
      <w:r>
        <w:t xml:space="preserve">button icon in the editor toolbar</w:t>
      </w:r>
    </w:p>
    <w:p>
      <w:pPr>
        <w:pStyle w:val="Compact"/>
        <w:numPr>
          <w:ilvl w:val="0"/>
          <w:numId w:val="113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8"/>
        </w:numPr>
      </w:pPr>
      <w:r>
        <w:rPr>
          <w:rStyle w:val="VerbatimChar"/>
        </w:rPr>
        <w:t xml:space="preserve">#| label:</w:t>
      </w:r>
      <w:r>
        <w:t xml:space="preserve"> </w:t>
      </w:r>
      <w:r>
        <w:t xml:space="preserve">- give the chunk a name</w:t>
      </w:r>
    </w:p>
    <w:p>
      <w:pPr>
        <w:pStyle w:val="Compact"/>
        <w:numPr>
          <w:ilvl w:val="0"/>
          <w:numId w:val="1138"/>
        </w:numPr>
      </w:pPr>
      <w:r>
        <w:rPr>
          <w:rStyle w:val="VerbatimChar"/>
        </w:rPr>
        <w:t xml:space="preserve">#| echo: false</w:t>
      </w:r>
      <w:r>
        <w:t xml:space="preserve"> </w:t>
      </w:r>
      <w:r>
        <w:t xml:space="preserve">- hide the code but show the output</w:t>
      </w:r>
    </w:p>
    <w:p>
      <w:pPr>
        <w:pStyle w:val="Compact"/>
        <w:numPr>
          <w:ilvl w:val="0"/>
          <w:numId w:val="113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8"/>
        </w:numPr>
      </w:pPr>
      <w:r>
        <w:rPr>
          <w:rStyle w:val="VerbatimChar"/>
        </w:rPr>
        <w:t xml:space="preserve">#| eval: false</w:t>
      </w:r>
      <w:r>
        <w:t xml:space="preserve"> </w:t>
      </w:r>
      <w:r>
        <w:t xml:space="preserve">- show the code but don’t run it</w:t>
      </w:r>
    </w:p>
    <w:p>
      <w:pPr>
        <w:pStyle w:val="Compact"/>
        <w:numPr>
          <w:ilvl w:val="0"/>
          <w:numId w:val="1138"/>
        </w:numPr>
      </w:pPr>
      <w:r>
        <w:rPr>
          <w:rStyle w:val="VerbatimChar"/>
        </w:rPr>
        <w:t xml:space="preserve">#| include: false</w:t>
      </w:r>
      <w:r>
        <w:t xml:space="preserve"> </w:t>
      </w:r>
      <w:r>
        <w:t xml:space="preserve">- run the code but hide both code and output</w:t>
      </w:r>
    </w:p>
    <w:p>
      <w:pPr>
        <w:pStyle w:val="Compact"/>
        <w:numPr>
          <w:ilvl w:val="0"/>
          <w:numId w:val="1138"/>
        </w:numPr>
      </w:pPr>
      <w:r>
        <w:rPr>
          <w:rStyle w:val="VerbatimChar"/>
        </w:rPr>
        <w:t xml:space="preserve">#| warning: false</w:t>
      </w:r>
      <w:r>
        <w:t xml:space="preserve"> </w:t>
      </w:r>
      <w:r>
        <w:t xml:space="preserve">- hide warnings</w:t>
      </w:r>
    </w:p>
    <w:p>
      <w:pPr>
        <w:pStyle w:val="Compact"/>
        <w:numPr>
          <w:ilvl w:val="0"/>
          <w:numId w:val="113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0"/>
        </w:numPr>
      </w:pPr>
      <w:r>
        <w:t xml:space="preserve">Adjust figure dimensions for different page sizes</w:t>
      </w:r>
    </w:p>
    <w:p>
      <w:pPr>
        <w:pStyle w:val="Compact"/>
        <w:numPr>
          <w:ilvl w:val="0"/>
          <w:numId w:val="1140"/>
        </w:numPr>
      </w:pPr>
      <w:r>
        <w:t xml:space="preserve">Use different table formatting for different outputs</w:t>
      </w:r>
    </w:p>
    <w:p>
      <w:pPr>
        <w:pStyle w:val="Compact"/>
        <w:numPr>
          <w:ilvl w:val="0"/>
          <w:numId w:val="1140"/>
        </w:numPr>
      </w:pPr>
      <w:r>
        <w:t xml:space="preserve">Include or exclude content based on output format</w:t>
      </w:r>
    </w:p>
    <w:p>
      <w:pPr>
        <w:pStyle w:val="Compact"/>
        <w:numPr>
          <w:ilvl w:val="0"/>
          <w:numId w:val="1140"/>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1"/>
        </w:numPr>
      </w:pPr>
      <w:r>
        <w:rPr>
          <w:rStyle w:val="VerbatimChar"/>
        </w:rPr>
        <w:t xml:space="preserve">[link text](url)</w:t>
      </w:r>
      <w:r>
        <w:t xml:space="preserve"> </w:t>
      </w:r>
      <w:r>
        <w:t xml:space="preserve">creates hyperlinks</w:t>
      </w:r>
    </w:p>
    <w:p>
      <w:pPr>
        <w:pStyle w:val="Compact"/>
        <w:numPr>
          <w:ilvl w:val="0"/>
          <w:numId w:val="114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3"/>
        </w:numPr>
      </w:pPr>
      <w:r>
        <w:t xml:space="preserve">Repository:</w:t>
      </w:r>
      <w:r>
        <w:t xml:space="preserve"> </w:t>
      </w:r>
      <w:hyperlink r:id="rId492">
        <w:r>
          <w:rPr>
            <w:rStyle w:val="Hyperlink"/>
          </w:rPr>
          <w:t xml:space="preserve">https://github.com/UCD-SERG/qbt</w:t>
        </w:r>
      </w:hyperlink>
    </w:p>
    <w:p>
      <w:pPr>
        <w:pStyle w:val="Compact"/>
        <w:numPr>
          <w:ilvl w:val="1"/>
          <w:numId w:val="114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3"/>
        </w:numPr>
      </w:pPr>
      <w:r>
        <w:t xml:space="preserve">Clone your new repository and start editing</w:t>
      </w:r>
    </w:p>
    <w:p>
      <w:pPr>
        <w:pStyle w:val="Compact"/>
        <w:numPr>
          <w:ilvl w:val="1"/>
          <w:numId w:val="1143"/>
        </w:numPr>
      </w:pPr>
      <w:r>
        <w:t xml:space="preserve">Includes GitHub Actions for automatic deployment to GitHub Pages</w:t>
      </w:r>
    </w:p>
    <w:p>
      <w:pPr>
        <w:pStyle w:val="Compact"/>
        <w:numPr>
          <w:ilvl w:val="0"/>
          <w:numId w:val="1142"/>
        </w:numPr>
      </w:pPr>
      <w:r>
        <w:rPr>
          <w:b/>
          <w:bCs/>
        </w:rPr>
        <w:t xml:space="preserve">Coatless Tutorials Quarto Book Template</w:t>
      </w:r>
      <w:r>
        <w:t xml:space="preserve"> </w:t>
      </w:r>
      <w:r>
        <w:t xml:space="preserve">- Another template with helpful examples:</w:t>
      </w:r>
    </w:p>
    <w:p>
      <w:pPr>
        <w:pStyle w:val="Compact"/>
        <w:numPr>
          <w:ilvl w:val="1"/>
          <w:numId w:val="1144"/>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44"/>
        </w:numPr>
      </w:pPr>
      <w:r>
        <w:t xml:space="preserve">Includes examples of common Quarto book features</w:t>
      </w:r>
    </w:p>
    <w:p>
      <w:pPr>
        <w:pStyle w:val="Compact"/>
        <w:numPr>
          <w:ilvl w:val="0"/>
          <w:numId w:val="1142"/>
        </w:numPr>
      </w:pPr>
      <w:r>
        <w:rPr>
          <w:b/>
          <w:bCs/>
        </w:rPr>
        <w:t xml:space="preserve">DataLab Quarto Template</w:t>
      </w:r>
      <w:r>
        <w:t xml:space="preserve"> </w:t>
      </w:r>
      <w:r>
        <w:t xml:space="preserve">- Template from the UC Davis DataLab and Davis R Users Group:</w:t>
      </w:r>
    </w:p>
    <w:p>
      <w:pPr>
        <w:pStyle w:val="Compact"/>
        <w:numPr>
          <w:ilvl w:val="1"/>
          <w:numId w:val="1145"/>
        </w:numPr>
      </w:pPr>
      <w:r>
        <w:t xml:space="preserve">Repository:</w:t>
      </w:r>
      <w:r>
        <w:t xml:space="preserve"> </w:t>
      </w:r>
      <w:hyperlink r:id="rId494">
        <w:r>
          <w:rPr>
            <w:rStyle w:val="Hyperlink"/>
          </w:rPr>
          <w:t xml:space="preserve">https://github.com/d-rug/datalab_template_quarto</w:t>
        </w:r>
      </w:hyperlink>
    </w:p>
    <w:p>
      <w:pPr>
        <w:pStyle w:val="Compact"/>
        <w:numPr>
          <w:ilvl w:val="1"/>
          <w:numId w:val="114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6"/>
        </w:numPr>
      </w:pPr>
      <w:r>
        <w:rPr>
          <w:rStyle w:val="VerbatimChar"/>
        </w:rPr>
        <w:t xml:space="preserve">_quarto.yml</w:t>
      </w:r>
      <w:r>
        <w:t xml:space="preserve"> </w:t>
      </w:r>
      <w:r>
        <w:t xml:space="preserve">- configuration file for your book</w:t>
      </w:r>
    </w:p>
    <w:p>
      <w:pPr>
        <w:pStyle w:val="Compact"/>
        <w:numPr>
          <w:ilvl w:val="0"/>
          <w:numId w:val="1146"/>
        </w:numPr>
      </w:pPr>
      <w:r>
        <w:rPr>
          <w:rStyle w:val="VerbatimChar"/>
        </w:rPr>
        <w:t xml:space="preserve">index.qmd</w:t>
      </w:r>
      <w:r>
        <w:t xml:space="preserve"> </w:t>
      </w:r>
      <w:r>
        <w:t xml:space="preserve">- the home page / preface</w:t>
      </w:r>
    </w:p>
    <w:p>
      <w:pPr>
        <w:pStyle w:val="Compact"/>
        <w:numPr>
          <w:ilvl w:val="0"/>
          <w:numId w:val="1146"/>
        </w:numPr>
      </w:pPr>
      <w:r>
        <w:t xml:space="preserve">Sample chapter files</w:t>
      </w:r>
    </w:p>
    <w:p>
      <w:pPr>
        <w:pStyle w:val="Compact"/>
        <w:numPr>
          <w:ilvl w:val="0"/>
          <w:numId w:val="1146"/>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7"/>
        </w:numPr>
      </w:pPr>
      <w:r>
        <w:t xml:space="preserve">Book metadata (title, author, date)</w:t>
      </w:r>
    </w:p>
    <w:p>
      <w:pPr>
        <w:pStyle w:val="Compact"/>
        <w:numPr>
          <w:ilvl w:val="0"/>
          <w:numId w:val="1147"/>
        </w:numPr>
      </w:pPr>
      <w:r>
        <w:t xml:space="preserve">Chapter order</w:t>
      </w:r>
    </w:p>
    <w:p>
      <w:pPr>
        <w:pStyle w:val="Compact"/>
        <w:numPr>
          <w:ilvl w:val="0"/>
          <w:numId w:val="1147"/>
        </w:numPr>
      </w:pPr>
      <w:r>
        <w:t xml:space="preserve">Output formats (HTML, PDF, ePub, etc.)</w:t>
      </w:r>
    </w:p>
    <w:p>
      <w:pPr>
        <w:pStyle w:val="Compact"/>
        <w:numPr>
          <w:ilvl w:val="0"/>
          <w:numId w:val="1147"/>
        </w:numPr>
      </w:pPr>
      <w:r>
        <w:t xml:space="preserve">Styling and theme</w:t>
      </w:r>
    </w:p>
    <w:p>
      <w:pPr>
        <w:pStyle w:val="Compact"/>
        <w:numPr>
          <w:ilvl w:val="0"/>
          <w:numId w:val="114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8"/>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8"/>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8"/>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9"/>
        </w:numPr>
      </w:pPr>
      <w:r>
        <w:rPr>
          <w:rStyle w:val="VerbatimChar"/>
        </w:rPr>
        <w:t xml:space="preserve">_quarto.yml</w:t>
      </w:r>
      <w:r>
        <w:t xml:space="preserve"> </w:t>
      </w:r>
      <w:r>
        <w:t xml:space="preserve">- default book configuration</w:t>
      </w:r>
    </w:p>
    <w:p>
      <w:pPr>
        <w:pStyle w:val="Compact"/>
        <w:numPr>
          <w:ilvl w:val="0"/>
          <w:numId w:val="1149"/>
        </w:numPr>
      </w:pPr>
      <w:r>
        <w:rPr>
          <w:rStyle w:val="VerbatimChar"/>
        </w:rPr>
        <w:t xml:space="preserve">_quarto-revealjs.yml</w:t>
      </w:r>
      <w:r>
        <w:t xml:space="preserve"> </w:t>
      </w:r>
      <w:r>
        <w:t xml:space="preserve">- configuration for rendering chapters as slide decks</w:t>
      </w:r>
    </w:p>
    <w:p>
      <w:pPr>
        <w:pStyle w:val="Compact"/>
        <w:numPr>
          <w:ilvl w:val="0"/>
          <w:numId w:val="1149"/>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50"/>
        </w:numPr>
      </w:pPr>
      <w:r>
        <w:t xml:space="preserve">Create a new YAML file named</w:t>
      </w:r>
      <w:r>
        <w:t xml:space="preserve"> </w:t>
      </w:r>
      <w:r>
        <w:rPr>
          <w:rStyle w:val="VerbatimChar"/>
        </w:rPr>
        <w:t xml:space="preserve">_quarto-{profile-name}.yml</w:t>
      </w:r>
    </w:p>
    <w:p>
      <w:pPr>
        <w:pStyle w:val="Compact"/>
        <w:numPr>
          <w:ilvl w:val="0"/>
          <w:numId w:val="1150"/>
        </w:numPr>
      </w:pPr>
      <w:r>
        <w:t xml:space="preserve">Include only the configuration options that differ from your default</w:t>
      </w:r>
      <w:r>
        <w:t xml:space="preserve"> </w:t>
      </w:r>
      <w:r>
        <w:rPr>
          <w:rStyle w:val="VerbatimChar"/>
        </w:rPr>
        <w:t xml:space="preserve">_quarto.yml</w:t>
      </w:r>
    </w:p>
    <w:p>
      <w:pPr>
        <w:pStyle w:val="Compact"/>
        <w:numPr>
          <w:ilvl w:val="0"/>
          <w:numId w:val="115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51"/>
        </w:numPr>
      </w:pPr>
      <w:hyperlink r:id="rId517">
        <w:r>
          <w:rPr>
            <w:rStyle w:val="Hyperlink"/>
          </w:rPr>
          <w:t xml:space="preserve">Quarto Profiles Documentation</w:t>
        </w:r>
      </w:hyperlink>
    </w:p>
    <w:p>
      <w:pPr>
        <w:pStyle w:val="Compact"/>
        <w:numPr>
          <w:ilvl w:val="0"/>
          <w:numId w:val="1151"/>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5"/>
        </w:numPr>
      </w:pPr>
      <w:r>
        <w:rPr>
          <w:b/>
          <w:bCs/>
        </w:rPr>
        <w:t xml:space="preserve">Easier Code Review:</w:t>
      </w:r>
      <w:r>
        <w:t xml:space="preserve"> </w:t>
      </w:r>
      <w:r>
        <w:t xml:space="preserve">Reviewers can see exactly what changed—either the organization (main file) or the content (include file).</w:t>
      </w:r>
    </w:p>
    <w:p>
      <w:pPr>
        <w:numPr>
          <w:ilvl w:val="0"/>
          <w:numId w:val="115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66"/>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7"/>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7"/>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9"/>
        </w:numPr>
      </w:pPr>
      <w:hyperlink r:id="rId492">
        <w:r>
          <w:rPr>
            <w:rStyle w:val="Hyperlink"/>
          </w:rPr>
          <w:t xml:space="preserve">UCD-SeRG Quarto Book Template</w:t>
        </w:r>
      </w:hyperlink>
      <w:r>
        <w:t xml:space="preserve"> </w:t>
      </w:r>
      <w:r>
        <w:t xml:space="preserve">- our recommended template</w:t>
      </w:r>
    </w:p>
    <w:p>
      <w:pPr>
        <w:pStyle w:val="Compact"/>
        <w:numPr>
          <w:ilvl w:val="0"/>
          <w:numId w:val="1169"/>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72"/>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66">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0">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75">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33"/>
        </w:numPr>
      </w:pPr>
      <w:hyperlink r:id="rId676">
        <w:r>
          <w:rPr>
            <w:rStyle w:val="Hyperlink"/>
          </w:rPr>
          <w:t xml:space="preserve">GitHub Actions features overview</w:t>
        </w:r>
      </w:hyperlink>
    </w:p>
    <w:p>
      <w:pPr>
        <w:pStyle w:val="Compact"/>
        <w:numPr>
          <w:ilvl w:val="0"/>
          <w:numId w:val="1233"/>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32">
        <w:r>
          <w:rPr>
            <w:rStyle w:val="Hyperlink"/>
          </w:rPr>
          <w:t xml:space="preserve">R Packages book: Continuous Integration</w:t>
        </w:r>
      </w:hyperlink>
    </w:p>
    <w:p>
      <w:pPr>
        <w:pStyle w:val="Compact"/>
        <w:numPr>
          <w:ilvl w:val="0"/>
          <w:numId w:val="1233"/>
        </w:numPr>
      </w:pPr>
      <w:hyperlink r:id="rId733">
        <w:r>
          <w:rPr>
            <w:rStyle w:val="Hyperlink"/>
          </w:rPr>
          <w:t xml:space="preserve">GitHub Actions documentation</w:t>
        </w:r>
      </w:hyperlink>
    </w:p>
    <w:p>
      <w:pPr>
        <w:pStyle w:val="Compact"/>
        <w:numPr>
          <w:ilvl w:val="0"/>
          <w:numId w:val="1233"/>
        </w:numPr>
      </w:pPr>
      <w:hyperlink r:id="rId734">
        <w:r>
          <w:rPr>
            <w:rStyle w:val="Hyperlink"/>
          </w:rPr>
          <w:t xml:space="preserve">Where to find help with r-lib/actions</w:t>
        </w:r>
      </w:hyperlink>
    </w:p>
    <w:p>
      <w:pPr>
        <w:pStyle w:val="Compact"/>
        <w:numPr>
          <w:ilvl w:val="0"/>
          <w:numId w:val="1233"/>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4" w:name="sec-reproducible-environments"/>
    <w:p>
      <w:pPr>
        <w:pStyle w:val="Heading1"/>
      </w:pPr>
      <w:r>
        <w:t xml:space="preserve">15. Reproducible Environments</w:t>
      </w:r>
    </w:p>
    <w:bookmarkStart w:id="797"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63">
        <w:r>
          <w:rPr>
            <w:rStyle w:val="Hyperlink"/>
          </w:rPr>
          <w:t xml:space="preserve">official renv documentation</w:t>
        </w:r>
      </w:hyperlink>
      <w:r>
        <w:t xml:space="preserve">.</w:t>
      </w:r>
    </w:p>
    <w:bookmarkEnd w:id="794"/>
    <w:bookmarkEnd w:id="795"/>
    <w:bookmarkStart w:id="79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796"/>
    <w:bookmarkEnd w:id="797"/>
    <w:bookmarkStart w:id="79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8"/>
    <w:bookmarkStart w:id="800" w:name="managing-r-versions-with-rig"/>
    <w:p>
      <w:pPr>
        <w:pStyle w:val="Heading2"/>
      </w:pPr>
      <w:r>
        <w:t xml:space="preserve">15.3 Managing R Versions with rig</w:t>
      </w:r>
    </w:p>
    <w:p>
      <w:pPr>
        <w:pStyle w:val="FirstParagraph"/>
      </w:pPr>
      <w:hyperlink r:id="rId79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9">
        <w:r>
          <w:rPr>
            <w:rStyle w:val="Hyperlink"/>
          </w:rPr>
          <w:t xml:space="preserve">rig GitHub repository</w:t>
        </w:r>
      </w:hyperlink>
      <w:r>
        <w:t xml:space="preserve">.</w:t>
      </w:r>
    </w:p>
    <w:bookmarkEnd w:id="800"/>
    <w:bookmarkStart w:id="80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3"/>
    <w:bookmarkEnd w:id="804"/>
    <w:bookmarkStart w:id="832" w:name="code-publication"/>
    <w:p>
      <w:pPr>
        <w:pStyle w:val="Heading1"/>
      </w:pPr>
      <w:r>
        <w:t xml:space="preserve">16. Code Publication</w:t>
      </w:r>
    </w:p>
    <w:bookmarkStart w:id="80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05"/>
    <w:bookmarkStart w:id="80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6">
        <w:r>
          <w:rPr>
            <w:rStyle w:val="Hyperlink"/>
          </w:rPr>
          <w:t xml:space="preserve">here.</w:t>
        </w:r>
      </w:hyperlink>
    </w:p>
    <w:bookmarkEnd w:id="807"/>
    <w:bookmarkStart w:id="80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8"/>
    <w:bookmarkStart w:id="81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9">
        <w:r>
          <w:rPr>
            <w:rStyle w:val="Hyperlink"/>
          </w:rPr>
          <w:t xml:space="preserve">here.</w:t>
        </w:r>
      </w:hyperlink>
    </w:p>
    <w:bookmarkEnd w:id="810"/>
    <w:bookmarkStart w:id="81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1"/>
    <w:bookmarkStart w:id="81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2">
        <w:r>
          <w:rPr>
            <w:rStyle w:val="Hyperlink"/>
          </w:rPr>
          <w:t xml:space="preserve">here.</w:t>
        </w:r>
      </w:hyperlink>
    </w:p>
    <w:bookmarkEnd w:id="813"/>
    <w:bookmarkStart w:id="81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4"/>
    <w:bookmarkStart w:id="81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5"/>
    <w:bookmarkStart w:id="81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6">
        <w:r>
          <w:rPr>
            <w:rStyle w:val="Hyperlink"/>
          </w:rPr>
          <w:t xml:space="preserve">Managing releases in a repository</w:t>
        </w:r>
      </w:hyperlink>
      <w:r>
        <w:t xml:space="preserve">.</w:t>
      </w:r>
    </w:p>
    <w:bookmarkEnd w:id="817"/>
    <w:bookmarkStart w:id="83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0">
        <w:r>
          <w:rPr>
            <w:rStyle w:val="Hyperlink"/>
          </w:rPr>
          <w:t xml:space="preserve">CRAN stages diagram</w:t>
        </w:r>
      </w:hyperlink>
      <w:r>
        <w:t xml:space="preserve"> </w:t>
      </w:r>
      <w:r>
        <w:t xml:space="preserve">by Edgar Ruiz.</w:t>
      </w:r>
    </w:p>
    <w:bookmarkStart w:id="82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1"/>
    <w:bookmarkStart w:id="82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22">
        <w:r>
          <w:rPr>
            <w:rStyle w:val="Hyperlink"/>
          </w:rPr>
          <w:t xml:space="preserve">R-hub</w:t>
        </w:r>
      </w:hyperlink>
      <w:r>
        <w:t xml:space="preserve"> </w:t>
      </w:r>
      <w:r>
        <w:t xml:space="preserve">- tests on a wide range of platforms.</w:t>
      </w:r>
      <w:r>
        <w:t xml:space="preserve"> </w:t>
      </w:r>
      <w:r>
        <w:t xml:space="preserve">In</w:t>
      </w:r>
      <w:r>
        <w:t xml:space="preserve"> </w:t>
      </w:r>
      <w:hyperlink r:id="rId82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24">
        <w:r>
          <w:rPr>
            <w:rStyle w:val="Hyperlink"/>
          </w:rPr>
          <w:t xml:space="preserve">CRAN Repository Policy</w:t>
        </w:r>
      </w:hyperlink>
      <w:r>
        <w:t xml:space="preserve">.</w:t>
      </w:r>
    </w:p>
    <w:bookmarkEnd w:id="825"/>
    <w:bookmarkStart w:id="82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7"/>
    <w:bookmarkStart w:id="83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2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0"/>
    <w:bookmarkEnd w:id="831"/>
    <w:bookmarkEnd w:id="832"/>
    <w:bookmarkStart w:id="852" w:name="data-publication"/>
    <w:p>
      <w:pPr>
        <w:pStyle w:val="Heading1"/>
      </w:pPr>
      <w:r>
        <w:t xml:space="preserve">17. Data Publication</w:t>
      </w:r>
    </w:p>
    <w:bookmarkStart w:id="83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3"/>
    <w:bookmarkStart w:id="83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4"/>
    <w:bookmarkStart w:id="83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5"/>
    <w:bookmarkStart w:id="83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6">
        <w:r>
          <w:rPr>
            <w:rStyle w:val="Hyperlink"/>
          </w:rPr>
          <w:t xml:space="preserve">UC Davis DataLab GIS workshops</w:t>
        </w:r>
      </w:hyperlink>
      <w:r>
        <w:t xml:space="preserve">, including resources on QGIS and spatial SQL.</w:t>
      </w:r>
    </w:p>
    <w:bookmarkEnd w:id="837"/>
    <w:bookmarkEnd w:id="838"/>
    <w:bookmarkStart w:id="842" w:name="create-public-ids"/>
    <w:p>
      <w:pPr>
        <w:pStyle w:val="Heading2"/>
      </w:pPr>
      <w:r>
        <w:t xml:space="preserve">17.3 Create public IDs</w:t>
      </w:r>
    </w:p>
    <w:bookmarkStart w:id="83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9"/>
    <w:bookmarkStart w:id="84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0"/>
    <w:bookmarkStart w:id="84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1"/>
    <w:bookmarkEnd w:id="842"/>
    <w:bookmarkStart w:id="84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5">
        <w:r>
          <w:rPr>
            <w:rStyle w:val="Hyperlink"/>
          </w:rPr>
          <w:t xml:space="preserve">UC Davis DataLab workshop on data documentation</w:t>
        </w:r>
      </w:hyperlink>
      <w:r>
        <w:t xml:space="preserve">.</w:t>
      </w:r>
    </w:p>
    <w:bookmarkStart w:id="84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4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47"/>
    <w:bookmarkEnd w:id="848"/>
    <w:bookmarkStart w:id="84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9"/>
    <w:bookmarkStart w:id="85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0"/>
    <w:bookmarkStart w:id="85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1"/>
    <w:bookmarkEnd w:id="852"/>
    <w:bookmarkStart w:id="89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6" w:name="uc-davis-computing-resources"/>
    <w:p>
      <w:pPr>
        <w:pStyle w:val="Heading2"/>
      </w:pPr>
      <w:r>
        <w:t xml:space="preserve">18.1 UC Davis Computing Resources</w:t>
      </w:r>
    </w:p>
    <w:bookmarkStart w:id="85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5"/>
    <w:bookmarkEnd w:id="856"/>
    <w:bookmarkStart w:id="85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7"/>
    <w:bookmarkEnd w:id="858"/>
    <w:bookmarkStart w:id="85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9"/>
    <w:bookmarkStart w:id="86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3">
        <w:r>
          <w:rPr>
            <w:rStyle w:val="Hyperlink"/>
          </w:rPr>
          <w:t xml:space="preserve">hpc.ucdavis.edu</w:t>
        </w:r>
      </w:hyperlink>
      <w:r>
        <w:t xml:space="preserve"> </w:t>
      </w:r>
      <w:r>
        <w:t xml:space="preserve">for support information.</w:t>
      </w:r>
    </w:p>
    <w:bookmarkEnd w:id="860"/>
    <w:bookmarkStart w:id="86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1"/>
    <w:bookmarkStart w:id="86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2"/>
    <w:bookmarkStart w:id="86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3"/>
    <w:bookmarkEnd w:id="864"/>
    <w:bookmarkStart w:id="88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7">
                    <w:r>
                      <w:rPr>
                        <w:rStyle w:val="Hyperlink"/>
                      </w:rPr>
                      <w:t xml:space="preserve">VcXsrv</w:t>
                    </w:r>
                  </w:hyperlink>
                  <w:r>
                    <w:t xml:space="preserve">, or</w:t>
                  </w:r>
                  <w:r>
                    <w:t xml:space="preserve"> </w:t>
                  </w:r>
                  <w:hyperlink r:id="rId86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1"/>
          <w:p/>
        </w:tc>
      </w:tr>
    </w:tbl>
    <w:bookmarkEnd w:id="872"/>
    <w:bookmarkStart w:id="87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3"/>
    <w:bookmarkStart w:id="87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4"/>
    <w:bookmarkStart w:id="87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7"/>
    <w:bookmarkStart w:id="88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0">
        <w:r>
          <w:rPr>
            <w:rStyle w:val="Hyperlink"/>
          </w:rPr>
          <w:t xml:space="preserve">Xpra</w:t>
        </w:r>
      </w:hyperlink>
      <w:r>
        <w:t xml:space="preserve">, VNC, and</w:t>
      </w:r>
      <w:r>
        <w:t xml:space="preserve"> </w:t>
      </w:r>
      <w:hyperlink r:id="rId88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2"/>
    <w:bookmarkEnd w:id="883"/>
    <w:bookmarkStart w:id="89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4">
        <w:r>
          <w:rPr>
            <w:rStyle w:val="VerbatimChar"/>
          </w:rPr>
          <w:t xml:space="preserve">tmux</w:t>
        </w:r>
      </w:hyperlink>
      <w:r>
        <w:t xml:space="preserve"> </w:t>
      </w:r>
      <w:r>
        <w:t xml:space="preserve">or</w:t>
      </w:r>
      <w:r>
        <w:t xml:space="preserve"> </w:t>
      </w:r>
      <w:hyperlink r:id="rId88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6"/>
    <w:bookmarkStart w:id="89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important.png" id="88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note.png" id="8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3">
              <w:r>
                <w:rPr>
                  <w:rStyle w:val="Hyperlink"/>
                </w:rPr>
                <w:t xml:space="preserve">UC Davis HPC documentation</w:t>
              </w:r>
            </w:hyperlink>
            <w:r>
              <w:t xml:space="preserve"> </w:t>
            </w:r>
            <w:r>
              <w:t xml:space="preserve">or contact HPC support.</w:t>
            </w:r>
          </w:p>
          <w:p/>
        </w:tc>
      </w:tr>
    </w:tbl>
    <w:bookmarkEnd w:id="891"/>
    <w:bookmarkEnd w:id="892"/>
    <w:bookmarkStart w:id="897" w:name="storage-group-storage-access"/>
    <w:p>
      <w:pPr>
        <w:pStyle w:val="Heading2"/>
      </w:pPr>
      <w:r>
        <w:t xml:space="preserve">18.8 Storage &amp; group storage access</w:t>
      </w:r>
    </w:p>
    <w:bookmarkStart w:id="89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3">
        <w:r>
          <w:rPr>
            <w:rStyle w:val="Hyperlink"/>
          </w:rPr>
          <w:t xml:space="preserve">UC Davis HPC documentation</w:t>
        </w:r>
      </w:hyperlink>
      <w:r>
        <w:t xml:space="preserve"> </w:t>
      </w:r>
      <w:r>
        <w:t xml:space="preserve">for specific storage options and quotas.</w:t>
      </w:r>
    </w:p>
    <w:bookmarkEnd w:id="893"/>
    <w:bookmarkStart w:id="89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4"/>
    <w:bookmarkStart w:id="89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5">
        <w:r>
          <w:rPr>
            <w:rStyle w:val="Hyperlink"/>
          </w:rPr>
          <w:t xml:space="preserve">this guide</w:t>
        </w:r>
      </w:hyperlink>
      <w:r>
        <w:t xml:space="preserve">.</w:t>
      </w:r>
    </w:p>
    <w:bookmarkEnd w:id="896"/>
    <w:bookmarkEnd w:id="897"/>
    <w:bookmarkStart w:id="89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8"/>
    <w:bookmarkEnd w:id="899"/>
    <w:bookmarkStart w:id="92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0">
        <w:r>
          <w:rPr>
            <w:rStyle w:val="Hyperlink"/>
            <w:b/>
            <w:bCs/>
          </w:rPr>
          <w:t xml:space="preserve">Working with AI</w:t>
        </w:r>
      </w:hyperlink>
      <w:r>
        <w:t xml:space="preserve"> </w:t>
      </w:r>
      <w:r>
        <w:t xml:space="preserve">(source:</w:t>
      </w:r>
      <w:r>
        <w:t xml:space="preserve"> </w:t>
      </w:r>
      <w:hyperlink r:id="rId901">
        <w:r>
          <w:rPr>
            <w:rStyle w:val="Hyperlink"/>
          </w:rPr>
          <w:t xml:space="preserve">https://github.com/d-morrison/wai</w:t>
        </w:r>
      </w:hyperlink>
      <w:r>
        <w:t xml:space="preserve">).</w:t>
      </w:r>
    </w:p>
    <w:p>
      <w:pPr>
        <w:pStyle w:val="BodyText"/>
      </w:pPr>
      <w:r>
        <w:t xml:space="preserve">That site covers:</w:t>
      </w:r>
      <w:r>
        <w:t xml:space="preserve"> </w:t>
      </w:r>
      <w:bookmarkStart w:id="902" w:name="sec-ai-disclosure"/>
      <w:bookmarkEnd w:id="902"/>
      <w:bookmarkStart w:id="903" w:name="sec-ai-journal-articles"/>
      <w:bookmarkEnd w:id="903"/>
      <w:r>
        <w:t xml:space="preserve"> </w:t>
      </w:r>
      <w:bookmarkStart w:id="904" w:name="sec-ai-language-model"/>
      <w:bookmarkEnd w:id="904"/>
      <w:bookmarkStart w:id="905" w:name="sec-ai-harnesses"/>
      <w:bookmarkEnd w:id="905"/>
      <w:bookmarkStart w:id="906" w:name="sec-ai-agent-implementation"/>
      <w:bookmarkEnd w:id="906"/>
      <w:r>
        <w:t xml:space="preserve"> </w:t>
      </w:r>
      <w:bookmarkStart w:id="907" w:name="sec-ai-harness-construction"/>
      <w:bookmarkEnd w:id="907"/>
      <w:bookmarkStart w:id="908" w:name="sec-ai-agent-program-kind"/>
      <w:bookmarkEnd w:id="908"/>
      <w:r>
        <w:t xml:space="preserve"> </w:t>
      </w:r>
      <w:bookmarkStart w:id="909" w:name="sec-ai-harness-agent-relationship"/>
      <w:bookmarkEnd w:id="909"/>
      <w:bookmarkStart w:id="910" w:name="sec-ai-addressing-failing-workflows"/>
      <w:bookmarkEnd w:id="910"/>
      <w:r>
        <w:t xml:space="preserve"> </w:t>
      </w:r>
      <w:bookmarkStart w:id="911" w:name="sec-ai-benefits-hazards"/>
      <w:bookmarkEnd w:id="911"/>
      <w:bookmarkStart w:id="912" w:name="sec-ai-best-practices"/>
      <w:bookmarkEnd w:id="912"/>
      <w:bookmarkStart w:id="913" w:name="sec-ai-offline"/>
      <w:bookmarkEnd w:id="913"/>
      <w:r>
        <w:t xml:space="preserve"> </w:t>
      </w:r>
      <w:bookmarkStart w:id="914" w:name="sec-ai-copilot-settings"/>
      <w:bookmarkEnd w:id="914"/>
      <w:bookmarkStart w:id="915" w:name="sec-ai-agent-skills"/>
      <w:bookmarkEnd w:id="915"/>
      <w:bookmarkStart w:id="916" w:name="sec-ai-claude-cloud-env"/>
      <w:bookmarkEnd w:id="916"/>
      <w:r>
        <w:t xml:space="preserve"> </w:t>
      </w:r>
      <w:bookmarkStart w:id="917" w:name="sec-ai-when-to-use"/>
      <w:bookmarkEnd w:id="917"/>
      <w:bookmarkStart w:id="918" w:name="sec-ai-claude-code-windows"/>
      <w:bookmarkEnd w:id="918"/>
      <w:bookmarkStart w:id="919" w:name="sec-fully-clean"/>
      <w:bookmarkEnd w:id="919"/>
    </w:p>
    <w:p>
      <w:pPr>
        <w:numPr>
          <w:ilvl w:val="0"/>
          <w:numId w:val="1263"/>
        </w:numPr>
      </w:pPr>
      <w:hyperlink r:id="rId92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2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2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3" name="Picture"/>
                  <a:graphic>
                    <a:graphicData uri="http://schemas.openxmlformats.org/drawingml/2006/picture">
                      <pic:pic>
                        <pic:nvPicPr>
                          <pic:cNvPr descr="/opt/quarto/share/formats/docx/note.png" id="9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5"/>
    <w:bookmarkStart w:id="934" w:name="checklists"/>
    <w:p>
      <w:pPr>
        <w:pStyle w:val="Heading1"/>
      </w:pPr>
      <w:r>
        <w:t xml:space="preserve">20. Checklists</w:t>
      </w:r>
    </w:p>
    <w:bookmarkStart w:id="926" w:name="pre-analysis-plan-checklist"/>
    <w:p>
      <w:pPr>
        <w:pStyle w:val="Heading2"/>
      </w:pPr>
      <w:r>
        <w:t xml:space="preserve">20.1 Pre-analysis plan checklist</w:t>
      </w:r>
    </w:p>
    <w:p>
      <w:pPr>
        <w:pStyle w:val="Compact"/>
        <w:numPr>
          <w:ilvl w:val="0"/>
          <w:numId w:val="1264"/>
        </w:numPr>
      </w:pPr>
      <w:r>
        <w:t xml:space="preserve">Brief background on the study (a condensed version of the introduction section of the paper)</w:t>
      </w:r>
    </w:p>
    <w:p>
      <w:pPr>
        <w:pStyle w:val="Compact"/>
        <w:numPr>
          <w:ilvl w:val="0"/>
          <w:numId w:val="1264"/>
        </w:numPr>
      </w:pPr>
      <w:r>
        <w:t xml:space="preserve">Hypotheses / objectives</w:t>
      </w:r>
    </w:p>
    <w:p>
      <w:pPr>
        <w:pStyle w:val="Compact"/>
        <w:numPr>
          <w:ilvl w:val="0"/>
          <w:numId w:val="1264"/>
        </w:numPr>
      </w:pPr>
      <w:r>
        <w:t xml:space="preserve">Study design</w:t>
      </w:r>
    </w:p>
    <w:p>
      <w:pPr>
        <w:pStyle w:val="Compact"/>
        <w:numPr>
          <w:ilvl w:val="0"/>
          <w:numId w:val="1264"/>
        </w:numPr>
      </w:pPr>
      <w:r>
        <w:t xml:space="preserve">Description of data</w:t>
      </w:r>
    </w:p>
    <w:p>
      <w:pPr>
        <w:pStyle w:val="Compact"/>
        <w:numPr>
          <w:ilvl w:val="0"/>
          <w:numId w:val="1264"/>
        </w:numPr>
      </w:pPr>
      <w:r>
        <w:t xml:space="preserve">Definition of outcomes</w:t>
      </w:r>
    </w:p>
    <w:p>
      <w:pPr>
        <w:pStyle w:val="Compact"/>
        <w:numPr>
          <w:ilvl w:val="0"/>
          <w:numId w:val="1264"/>
        </w:numPr>
      </w:pPr>
      <w:r>
        <w:t xml:space="preserve">Definition of interventions / exposures</w:t>
      </w:r>
    </w:p>
    <w:p>
      <w:pPr>
        <w:pStyle w:val="Compact"/>
        <w:numPr>
          <w:ilvl w:val="0"/>
          <w:numId w:val="1264"/>
        </w:numPr>
      </w:pPr>
      <w:r>
        <w:t xml:space="preserve">Definition of covariates</w:t>
      </w:r>
    </w:p>
    <w:p>
      <w:pPr>
        <w:pStyle w:val="Compact"/>
        <w:numPr>
          <w:ilvl w:val="0"/>
          <w:numId w:val="1264"/>
        </w:numPr>
      </w:pPr>
      <w:r>
        <w:t xml:space="preserve">Statistical power calculation</w:t>
      </w:r>
    </w:p>
    <w:p>
      <w:pPr>
        <w:pStyle w:val="Compact"/>
        <w:numPr>
          <w:ilvl w:val="0"/>
          <w:numId w:val="1264"/>
        </w:numPr>
      </w:pPr>
      <w:r>
        <w:t xml:space="preserve">Statistical model description</w:t>
      </w:r>
    </w:p>
    <w:p>
      <w:pPr>
        <w:pStyle w:val="Compact"/>
        <w:numPr>
          <w:ilvl w:val="0"/>
          <w:numId w:val="1264"/>
        </w:numPr>
      </w:pPr>
      <w:r>
        <w:t xml:space="preserve">Covariate selection / screening</w:t>
      </w:r>
    </w:p>
    <w:p>
      <w:pPr>
        <w:pStyle w:val="Compact"/>
        <w:numPr>
          <w:ilvl w:val="0"/>
          <w:numId w:val="1264"/>
        </w:numPr>
      </w:pPr>
      <w:r>
        <w:t xml:space="preserve">Standard error estimation method</w:t>
      </w:r>
    </w:p>
    <w:p>
      <w:pPr>
        <w:pStyle w:val="Compact"/>
        <w:numPr>
          <w:ilvl w:val="0"/>
          <w:numId w:val="1264"/>
        </w:numPr>
      </w:pPr>
      <w:r>
        <w:t xml:space="preserve">Missing data analysis</w:t>
      </w:r>
    </w:p>
    <w:p>
      <w:pPr>
        <w:pStyle w:val="Compact"/>
        <w:numPr>
          <w:ilvl w:val="0"/>
          <w:numId w:val="1264"/>
        </w:numPr>
      </w:pPr>
      <w:r>
        <w:t xml:space="preserve">Assessment of effect modification / subgroup analyses</w:t>
      </w:r>
    </w:p>
    <w:p>
      <w:pPr>
        <w:pStyle w:val="Compact"/>
        <w:numPr>
          <w:ilvl w:val="0"/>
          <w:numId w:val="1264"/>
        </w:numPr>
      </w:pPr>
      <w:r>
        <w:t xml:space="preserve">Sensitivity analyses</w:t>
      </w:r>
    </w:p>
    <w:p>
      <w:pPr>
        <w:pStyle w:val="Compact"/>
        <w:numPr>
          <w:ilvl w:val="0"/>
          <w:numId w:val="1264"/>
        </w:numPr>
      </w:pPr>
      <w:r>
        <w:t xml:space="preserve">Negative control analyses</w:t>
      </w:r>
    </w:p>
    <w:bookmarkEnd w:id="926"/>
    <w:bookmarkStart w:id="928" w:name="code-checklist"/>
    <w:p>
      <w:pPr>
        <w:pStyle w:val="Heading2"/>
      </w:pPr>
      <w:r>
        <w:t xml:space="preserve">20.2 Code checklist</w:t>
      </w:r>
    </w:p>
    <w:p>
      <w:pPr>
        <w:pStyle w:val="Compact"/>
        <w:numPr>
          <w:ilvl w:val="0"/>
          <w:numId w:val="1265"/>
        </w:numPr>
      </w:pPr>
      <w:r>
        <w:t xml:space="preserve">Does the script run without errors?</w:t>
      </w:r>
    </w:p>
    <w:p>
      <w:pPr>
        <w:pStyle w:val="Compact"/>
        <w:numPr>
          <w:ilvl w:val="0"/>
          <w:numId w:val="1265"/>
        </w:numPr>
      </w:pPr>
      <w:r>
        <w:t xml:space="preserve">Is code self-contained within repo and/or associated Box folder?</w:t>
      </w:r>
    </w:p>
    <w:p>
      <w:pPr>
        <w:pStyle w:val="Compact"/>
        <w:numPr>
          <w:ilvl w:val="0"/>
          <w:numId w:val="1265"/>
        </w:numPr>
      </w:pPr>
      <w:r>
        <w:t xml:space="preserve">Is all commented out code / remarks removed?</w:t>
      </w:r>
    </w:p>
    <w:p>
      <w:pPr>
        <w:pStyle w:val="Compact"/>
        <w:numPr>
          <w:ilvl w:val="0"/>
          <w:numId w:val="1265"/>
        </w:numPr>
      </w:pPr>
      <w:r>
        <w:t xml:space="preserve">Does the header accurately describe the process completed in the script?</w:t>
      </w:r>
    </w:p>
    <w:p>
      <w:pPr>
        <w:pStyle w:val="Compact"/>
        <w:numPr>
          <w:ilvl w:val="0"/>
          <w:numId w:val="1265"/>
        </w:numPr>
      </w:pPr>
      <w:r>
        <w:t xml:space="preserve">Is the script pushed to its github repository?</w:t>
      </w:r>
    </w:p>
    <w:p>
      <w:pPr>
        <w:pStyle w:val="Compact"/>
        <w:numPr>
          <w:ilvl w:val="0"/>
          <w:numId w:val="1265"/>
        </w:numPr>
      </w:pPr>
      <w:r>
        <w:t xml:space="preserve">Does the code adhere to the</w:t>
      </w:r>
      <w:r>
        <w:t xml:space="preserve"> </w:t>
      </w:r>
      <w:hyperlink r:id="rId927">
        <w:r>
          <w:rPr>
            <w:rStyle w:val="Hyperlink"/>
          </w:rPr>
          <w:t xml:space="preserve">coding style guide</w:t>
        </w:r>
      </w:hyperlink>
      <w:r>
        <w:t xml:space="preserve">?</w:t>
      </w:r>
    </w:p>
    <w:p>
      <w:pPr>
        <w:pStyle w:val="Compact"/>
        <w:numPr>
          <w:ilvl w:val="0"/>
          <w:numId w:val="1265"/>
        </w:numPr>
      </w:pPr>
      <w:r>
        <w:t xml:space="preserve">Are all warnings ignorable? Should any warnings be intentionally suppressed or addressed?</w:t>
      </w:r>
    </w:p>
    <w:bookmarkEnd w:id="928"/>
    <w:bookmarkStart w:id="93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6"/>
        </w:numPr>
      </w:pPr>
      <w:r>
        <w:t xml:space="preserve">Are the study results within the manuscript replicable (i.e., if you rerun the code in the study’s repository, the tables and figures will be exactly replicated?)</w:t>
      </w:r>
    </w:p>
    <w:p>
      <w:pPr>
        <w:pStyle w:val="Compact"/>
        <w:numPr>
          <w:ilvl w:val="0"/>
          <w:numId w:val="1266"/>
        </w:numPr>
      </w:pPr>
      <w:r>
        <w:t xml:space="preserve">Is a target journal selected?</w:t>
      </w:r>
    </w:p>
    <w:p>
      <w:pPr>
        <w:pStyle w:val="Compact"/>
        <w:numPr>
          <w:ilvl w:val="0"/>
          <w:numId w:val="1266"/>
        </w:numPr>
      </w:pPr>
      <w:r>
        <w:t xml:space="preserve">Is the title declarative, in other words, does it state the object/findings rather than suggest them?</w:t>
      </w:r>
    </w:p>
    <w:p>
      <w:pPr>
        <w:pStyle w:val="Compact"/>
        <w:numPr>
          <w:ilvl w:val="0"/>
          <w:numId w:val="1266"/>
        </w:numPr>
      </w:pPr>
      <w:r>
        <w:t xml:space="preserve">Is the word count of the manuscript close to the target journal’s allowance?</w:t>
      </w:r>
    </w:p>
    <w:p>
      <w:pPr>
        <w:pStyle w:val="Compact"/>
        <w:numPr>
          <w:ilvl w:val="0"/>
          <w:numId w:val="1266"/>
        </w:numPr>
      </w:pPr>
      <w:r>
        <w:t xml:space="preserve">Does the manuscript adhere to the formatting guide of the target journal?</w:t>
      </w:r>
    </w:p>
    <w:p>
      <w:pPr>
        <w:pStyle w:val="Compact"/>
        <w:numPr>
          <w:ilvl w:val="0"/>
          <w:numId w:val="1266"/>
        </w:numPr>
      </w:pPr>
      <w:r>
        <w:t xml:space="preserve">Does the manuscript use a consistent voice (passive or active – usually active is preferred … pun intended)?</w:t>
      </w:r>
    </w:p>
    <w:p>
      <w:pPr>
        <w:pStyle w:val="Compact"/>
        <w:numPr>
          <w:ilvl w:val="0"/>
          <w:numId w:val="1266"/>
        </w:numPr>
      </w:pPr>
      <w:r>
        <w:t xml:space="preserve">Is each figure and table (including supplementary material) referenced in the main text?</w:t>
      </w:r>
    </w:p>
    <w:p>
      <w:pPr>
        <w:pStyle w:val="Compact"/>
        <w:numPr>
          <w:ilvl w:val="0"/>
          <w:numId w:val="1266"/>
        </w:numPr>
      </w:pPr>
      <w:r>
        <w:t xml:space="preserve">Is there a caption for each figure and table (including supplementary material)?</w:t>
      </w:r>
    </w:p>
    <w:p>
      <w:pPr>
        <w:pStyle w:val="Compact"/>
        <w:numPr>
          <w:ilvl w:val="0"/>
          <w:numId w:val="1266"/>
        </w:numPr>
      </w:pPr>
      <w:r>
        <w:t xml:space="preserve">Are tables/figures and supplementary material numbered in accordance with their appearance in the main text?</w:t>
      </w:r>
    </w:p>
    <w:p>
      <w:pPr>
        <w:pStyle w:val="Compact"/>
        <w:numPr>
          <w:ilvl w:val="0"/>
          <w:numId w:val="1266"/>
        </w:numPr>
      </w:pPr>
      <w:r>
        <w:t xml:space="preserve">Does the text use past tense if it is reporting research findings or future tense if it is a study protocol?</w:t>
      </w:r>
    </w:p>
    <w:p>
      <w:pPr>
        <w:pStyle w:val="Compact"/>
        <w:numPr>
          <w:ilvl w:val="0"/>
          <w:numId w:val="126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6"/>
        </w:numPr>
      </w:pPr>
      <w:r>
        <w:t xml:space="preserve">Does the text use minimal abbreviations, and are all abbreviations defined at first use?</w:t>
      </w:r>
    </w:p>
    <w:p>
      <w:pPr>
        <w:pStyle w:val="Compact"/>
        <w:numPr>
          <w:ilvl w:val="0"/>
          <w:numId w:val="126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9">
        <w:r>
          <w:rPr>
            <w:rStyle w:val="Hyperlink"/>
          </w:rPr>
          <w:t xml:space="preserve">here</w:t>
        </w:r>
      </w:hyperlink>
      <w:r>
        <w:t xml:space="preserve">)</w:t>
      </w:r>
    </w:p>
    <w:p>
      <w:pPr>
        <w:pStyle w:val="Compact"/>
        <w:numPr>
          <w:ilvl w:val="0"/>
          <w:numId w:val="126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0"/>
    <w:bookmarkStart w:id="933" w:name="figure-checklist"/>
    <w:p>
      <w:pPr>
        <w:pStyle w:val="Heading2"/>
      </w:pPr>
      <w:r>
        <w:t xml:space="preserve">20.4 Figure checklist</w:t>
      </w:r>
    </w:p>
    <w:p>
      <w:pPr>
        <w:pStyle w:val="Compact"/>
        <w:numPr>
          <w:ilvl w:val="0"/>
          <w:numId w:val="1267"/>
        </w:numPr>
      </w:pPr>
      <w:r>
        <w:t xml:space="preserve">Are the x-axis and y-axis labeled?</w:t>
      </w:r>
    </w:p>
    <w:p>
      <w:pPr>
        <w:pStyle w:val="Compact"/>
        <w:numPr>
          <w:ilvl w:val="0"/>
          <w:numId w:val="1267"/>
        </w:numPr>
      </w:pPr>
      <w:r>
        <w:t xml:space="preserve">If the figure includes panels, is each panel labeled?</w:t>
      </w:r>
    </w:p>
    <w:p>
      <w:pPr>
        <w:pStyle w:val="Compact"/>
        <w:numPr>
          <w:ilvl w:val="0"/>
          <w:numId w:val="1267"/>
        </w:numPr>
      </w:pPr>
      <w:r>
        <w:t xml:space="preserve">Are there sufficient numerical / text labels and breaks on the x-axis and y-axis?</w:t>
      </w:r>
    </w:p>
    <w:p>
      <w:pPr>
        <w:pStyle w:val="Compact"/>
        <w:numPr>
          <w:ilvl w:val="0"/>
          <w:numId w:val="1267"/>
        </w:numPr>
      </w:pPr>
      <w:r>
        <w:t xml:space="preserve">Is the font size appropriate (i.e., large enough to read, not so large that it distracts from the data presented in the figure?)</w:t>
      </w:r>
    </w:p>
    <w:p>
      <w:pPr>
        <w:pStyle w:val="Compact"/>
        <w:numPr>
          <w:ilvl w:val="0"/>
          <w:numId w:val="1267"/>
        </w:numPr>
      </w:pPr>
      <w:r>
        <w:t xml:space="preserve">Are the colors used colorblind friendly? See a colorblind-friendly palette</w:t>
      </w:r>
      <w:r>
        <w:t xml:space="preserve"> </w:t>
      </w:r>
      <w:hyperlink r:id="rId931">
        <w:r>
          <w:rPr>
            <w:rStyle w:val="Hyperlink"/>
          </w:rPr>
          <w:t xml:space="preserve">here</w:t>
        </w:r>
      </w:hyperlink>
      <w:r>
        <w:t xml:space="preserve">, a neat palette generator with colorblind options</w:t>
      </w:r>
      <w:r>
        <w:t xml:space="preserve"> </w:t>
      </w:r>
      <w:hyperlink r:id="rId9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7"/>
        </w:numPr>
      </w:pPr>
      <w:r>
        <w:t xml:space="preserve">Are colors/shapes/line types defined in a legend?</w:t>
      </w:r>
    </w:p>
    <w:p>
      <w:pPr>
        <w:pStyle w:val="Compact"/>
        <w:numPr>
          <w:ilvl w:val="0"/>
          <w:numId w:val="1267"/>
        </w:numPr>
      </w:pPr>
      <w:r>
        <w:t xml:space="preserve">Are the legends and other labels easy to understand with minimal abbreviations?</w:t>
      </w:r>
    </w:p>
    <w:p>
      <w:pPr>
        <w:pStyle w:val="Compact"/>
        <w:numPr>
          <w:ilvl w:val="0"/>
          <w:numId w:val="1267"/>
        </w:numPr>
      </w:pPr>
      <w:r>
        <w:t xml:space="preserve">If there is overplotting, is transparency used to show overlapping data?</w:t>
      </w:r>
    </w:p>
    <w:p>
      <w:pPr>
        <w:pStyle w:val="Compact"/>
        <w:numPr>
          <w:ilvl w:val="0"/>
          <w:numId w:val="1267"/>
        </w:numPr>
      </w:pPr>
      <w:r>
        <w:t xml:space="preserve">Are 95% confidence intervals or other measures of precision shown, if applicable?</w:t>
      </w:r>
    </w:p>
    <w:p>
      <w:r>
        <w:br w:type="page"/>
      </w:r>
    </w:p>
    <w:bookmarkEnd w:id="933"/>
    <w:bookmarkEnd w:id="934"/>
    <w:bookmarkStart w:id="980" w:name="resources-2"/>
    <w:p>
      <w:pPr>
        <w:pStyle w:val="Heading1"/>
      </w:pPr>
      <w:r>
        <w:t xml:space="preserve">21. Resources</w:t>
      </w:r>
    </w:p>
    <w:bookmarkStart w:id="953" w:name="resources-for-r"/>
    <w:p>
      <w:pPr>
        <w:pStyle w:val="Heading2"/>
      </w:pPr>
      <w:r>
        <w:t xml:space="preserve">21.1 Resources for R</w:t>
      </w:r>
    </w:p>
    <w:bookmarkStart w:id="937" w:name="books-and-comprehensive-guides"/>
    <w:p>
      <w:pPr>
        <w:pStyle w:val="Heading3"/>
      </w:pPr>
      <w:r>
        <w:t xml:space="preserve">21.1.1 Books and Comprehensive Guides</w:t>
      </w:r>
    </w:p>
    <w:p>
      <w:pPr>
        <w:pStyle w:val="Compact"/>
        <w:numPr>
          <w:ilvl w:val="0"/>
          <w:numId w:val="126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8"/>
        </w:numPr>
      </w:pPr>
      <w:hyperlink r:id="rId935">
        <w:r>
          <w:rPr>
            <w:rStyle w:val="Hyperlink"/>
          </w:rPr>
          <w:t xml:space="preserve">Awesome R Package Development Tools</w:t>
        </w:r>
      </w:hyperlink>
      <w:r>
        <w:t xml:space="preserve"> </w:t>
      </w:r>
      <w:r>
        <w:t xml:space="preserve">- curated list of tools for R package development</w:t>
      </w:r>
    </w:p>
    <w:p>
      <w:pPr>
        <w:pStyle w:val="Compact"/>
        <w:numPr>
          <w:ilvl w:val="0"/>
          <w:numId w:val="126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8"/>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8"/>
        </w:numPr>
      </w:pPr>
      <w:hyperlink r:id="rId936">
        <w:r>
          <w:rPr>
            <w:rStyle w:val="Hyperlink"/>
          </w:rPr>
          <w:t xml:space="preserve">DataCamp</w:t>
        </w:r>
      </w:hyperlink>
      <w:r>
        <w:t xml:space="preserve"> </w:t>
      </w:r>
      <w:r>
        <w:t xml:space="preserve">- email Kristen for access</w:t>
      </w:r>
    </w:p>
    <w:bookmarkEnd w:id="937"/>
    <w:bookmarkStart w:id="942" w:name="uc-davis-datalab-workshops-and-tutorials"/>
    <w:p>
      <w:pPr>
        <w:pStyle w:val="Heading3"/>
      </w:pPr>
      <w:r>
        <w:t xml:space="preserve">21.1.2 UC Davis DataLab Workshops and Tutorials</w:t>
      </w:r>
    </w:p>
    <w:p>
      <w:pPr>
        <w:pStyle w:val="FirstParagraph"/>
      </w:pPr>
      <w:r>
        <w:t xml:space="preserve">The</w:t>
      </w:r>
      <w:r>
        <w:t xml:space="preserve"> </w:t>
      </w:r>
      <w:hyperlink r:id="rId836">
        <w:r>
          <w:rPr>
            <w:rStyle w:val="Hyperlink"/>
          </w:rPr>
          <w:t xml:space="preserve">UC Davis DataLab</w:t>
        </w:r>
      </w:hyperlink>
      <w:r>
        <w:t xml:space="preserve"> </w:t>
      </w:r>
      <w:r>
        <w:t xml:space="preserve">provides extensive workshops and learning materials for data science:</w:t>
      </w:r>
    </w:p>
    <w:p>
      <w:pPr>
        <w:pStyle w:val="Compact"/>
        <w:numPr>
          <w:ilvl w:val="0"/>
          <w:numId w:val="1269"/>
        </w:numPr>
      </w:pPr>
      <w:hyperlink r:id="rId938">
        <w:r>
          <w:rPr>
            <w:rStyle w:val="Hyperlink"/>
          </w:rPr>
          <w:t xml:space="preserve">Workshop Index</w:t>
        </w:r>
      </w:hyperlink>
      <w:r>
        <w:t xml:space="preserve"> </w:t>
      </w:r>
      <w:r>
        <w:t xml:space="preserve">- comprehensive catalog of all DataLab workshops</w:t>
      </w:r>
    </w:p>
    <w:p>
      <w:pPr>
        <w:pStyle w:val="Compact"/>
        <w:numPr>
          <w:ilvl w:val="0"/>
          <w:numId w:val="1269"/>
        </w:numPr>
      </w:pPr>
      <w:hyperlink r:id="rId939">
        <w:r>
          <w:rPr>
            <w:rStyle w:val="Hyperlink"/>
          </w:rPr>
          <w:t xml:space="preserve">R Basics Workshop</w:t>
        </w:r>
      </w:hyperlink>
      <w:r>
        <w:t xml:space="preserve"> </w:t>
      </w:r>
      <w:r>
        <w:t xml:space="preserve">- foundational R programming for beginners</w:t>
      </w:r>
    </w:p>
    <w:p>
      <w:pPr>
        <w:pStyle w:val="Compact"/>
        <w:numPr>
          <w:ilvl w:val="0"/>
          <w:numId w:val="1269"/>
        </w:numPr>
      </w:pPr>
      <w:hyperlink r:id="rId940">
        <w:r>
          <w:rPr>
            <w:rStyle w:val="Hyperlink"/>
          </w:rPr>
          <w:t xml:space="preserve">Research Toolkits</w:t>
        </w:r>
      </w:hyperlink>
      <w:r>
        <w:t xml:space="preserve"> </w:t>
      </w:r>
      <w:r>
        <w:t xml:space="preserve">- in-depth guides for research tools and methods</w:t>
      </w:r>
    </w:p>
    <w:p>
      <w:pPr>
        <w:pStyle w:val="Compact"/>
        <w:numPr>
          <w:ilvl w:val="0"/>
          <w:numId w:val="1269"/>
        </w:numPr>
      </w:pPr>
      <w:hyperlink r:id="rId941">
        <w:r>
          <w:rPr>
            <w:rStyle w:val="Hyperlink"/>
          </w:rPr>
          <w:t xml:space="preserve">Install Guides</w:t>
        </w:r>
      </w:hyperlink>
      <w:r>
        <w:t xml:space="preserve"> </w:t>
      </w:r>
      <w:r>
        <w:t xml:space="preserve">- setup instructions for data science software</w:t>
      </w:r>
    </w:p>
    <w:bookmarkEnd w:id="942"/>
    <w:bookmarkStart w:id="948" w:name="cheat-sheets"/>
    <w:p>
      <w:pPr>
        <w:pStyle w:val="Heading3"/>
      </w:pPr>
      <w:r>
        <w:t xml:space="preserve">21.1.3 Cheat Sheets</w:t>
      </w:r>
    </w:p>
    <w:p>
      <w:pPr>
        <w:pStyle w:val="Compact"/>
        <w:numPr>
          <w:ilvl w:val="0"/>
          <w:numId w:val="1270"/>
        </w:numPr>
      </w:pPr>
      <w:hyperlink r:id="rId943">
        <w:r>
          <w:rPr>
            <w:rStyle w:val="Hyperlink"/>
          </w:rPr>
          <w:t xml:space="preserve">dplyr cheat sheet</w:t>
        </w:r>
      </w:hyperlink>
    </w:p>
    <w:p>
      <w:pPr>
        <w:pStyle w:val="Compact"/>
        <w:numPr>
          <w:ilvl w:val="0"/>
          <w:numId w:val="1270"/>
        </w:numPr>
      </w:pPr>
      <w:hyperlink r:id="rId944">
        <w:r>
          <w:rPr>
            <w:rStyle w:val="Hyperlink"/>
          </w:rPr>
          <w:t xml:space="preserve">tidyr cheat sheet</w:t>
        </w:r>
      </w:hyperlink>
    </w:p>
    <w:p>
      <w:pPr>
        <w:pStyle w:val="Compact"/>
        <w:numPr>
          <w:ilvl w:val="0"/>
          <w:numId w:val="1270"/>
        </w:numPr>
      </w:pPr>
      <w:hyperlink r:id="rId945">
        <w:r>
          <w:rPr>
            <w:rStyle w:val="Hyperlink"/>
          </w:rPr>
          <w:t xml:space="preserve">ggplot2 cheat sheet</w:t>
        </w:r>
      </w:hyperlink>
    </w:p>
    <w:p>
      <w:pPr>
        <w:pStyle w:val="Compact"/>
        <w:numPr>
          <w:ilvl w:val="0"/>
          <w:numId w:val="1270"/>
        </w:numPr>
      </w:pPr>
      <w:hyperlink r:id="rId946">
        <w:r>
          <w:rPr>
            <w:rStyle w:val="Hyperlink"/>
          </w:rPr>
          <w:t xml:space="preserve">data.table cheat sheet</w:t>
        </w:r>
      </w:hyperlink>
    </w:p>
    <w:p>
      <w:pPr>
        <w:pStyle w:val="Compact"/>
        <w:numPr>
          <w:ilvl w:val="0"/>
          <w:numId w:val="1270"/>
        </w:numPr>
      </w:pPr>
      <w:hyperlink r:id="rId947">
        <w:r>
          <w:rPr>
            <w:rStyle w:val="Hyperlink"/>
          </w:rPr>
          <w:t xml:space="preserve">R Markdown cheat sheet</w:t>
        </w:r>
      </w:hyperlink>
    </w:p>
    <w:bookmarkEnd w:id="948"/>
    <w:bookmarkStart w:id="950" w:name="style-and-best-practices"/>
    <w:p>
      <w:pPr>
        <w:pStyle w:val="Heading3"/>
      </w:pPr>
      <w:r>
        <w:t xml:space="preserve">21.1.4 Style and Best Practices</w:t>
      </w:r>
    </w:p>
    <w:p>
      <w:pPr>
        <w:pStyle w:val="Compact"/>
        <w:numPr>
          <w:ilvl w:val="0"/>
          <w:numId w:val="1271"/>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72"/>
        </w:numPr>
      </w:pPr>
      <w:hyperlink r:id="rId844">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73"/>
        </w:numPr>
      </w:pPr>
      <w:hyperlink r:id="rId348">
        <w:r>
          <w:rPr>
            <w:rStyle w:val="Hyperlink"/>
          </w:rPr>
          <w:t xml:space="preserve">Tidy Eval in 5 Minutes</w:t>
        </w:r>
      </w:hyperlink>
      <w:r>
        <w:t xml:space="preserve"> </w:t>
      </w:r>
      <w:r>
        <w:t xml:space="preserve">(video)</w:t>
      </w:r>
    </w:p>
    <w:p>
      <w:pPr>
        <w:pStyle w:val="Compact"/>
        <w:numPr>
          <w:ilvl w:val="0"/>
          <w:numId w:val="1273"/>
        </w:numPr>
      </w:pPr>
      <w:hyperlink r:id="rId346">
        <w:r>
          <w:rPr>
            <w:rStyle w:val="Hyperlink"/>
          </w:rPr>
          <w:t xml:space="preserve">Tidy Evaluation</w:t>
        </w:r>
      </w:hyperlink>
      <w:r>
        <w:t xml:space="preserve"> </w:t>
      </w:r>
      <w:r>
        <w:t xml:space="preserve">(e-book)</w:t>
      </w:r>
    </w:p>
    <w:p>
      <w:pPr>
        <w:pStyle w:val="Compact"/>
        <w:numPr>
          <w:ilvl w:val="0"/>
          <w:numId w:val="127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3"/>
        </w:numPr>
      </w:pPr>
      <w:hyperlink r:id="rId351">
        <w:r>
          <w:rPr>
            <w:rStyle w:val="Hyperlink"/>
          </w:rPr>
          <w:t xml:space="preserve">Standard Evaluation for *_join</w:t>
        </w:r>
      </w:hyperlink>
      <w:r>
        <w:t xml:space="preserve"> </w:t>
      </w:r>
      <w:r>
        <w:t xml:space="preserve">(stackoverflow)</w:t>
      </w:r>
    </w:p>
    <w:p>
      <w:pPr>
        <w:pStyle w:val="Compact"/>
        <w:numPr>
          <w:ilvl w:val="0"/>
          <w:numId w:val="1273"/>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7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4"/>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4"/>
        </w:numPr>
      </w:pPr>
      <w:hyperlink r:id="rId954">
        <w:r>
          <w:rPr>
            <w:rStyle w:val="Hyperlink"/>
          </w:rPr>
          <w:t xml:space="preserve">GitHub Skills: Introduction to GitHub</w:t>
        </w:r>
      </w:hyperlink>
    </w:p>
    <w:p>
      <w:pPr>
        <w:pStyle w:val="Compact"/>
        <w:numPr>
          <w:ilvl w:val="0"/>
          <w:numId w:val="1274"/>
        </w:numPr>
      </w:pPr>
      <w:hyperlink r:id="rId564">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75"/>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75"/>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76"/>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7"/>
        </w:numPr>
      </w:pPr>
      <w:r>
        <w:t xml:space="preserve">Ten Simple Rules for Better Figures</w:t>
      </w:r>
      <w:r>
        <w:t xml:space="preserve"> </w:t>
      </w:r>
      <w:r>
        <w:t xml:space="preserve">(Rougier et al. 2014)</w:t>
      </w:r>
    </w:p>
    <w:p>
      <w:pPr>
        <w:pStyle w:val="Compact"/>
        <w:numPr>
          <w:ilvl w:val="0"/>
          <w:numId w:val="1277"/>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8"/>
        </w:numPr>
      </w:pPr>
      <w:r>
        <w:t xml:space="preserve">Unpacking the Scientific Toolbox</w:t>
      </w:r>
      <w:r>
        <w:t xml:space="preserve"> </w:t>
      </w:r>
      <w:r>
        <w:t xml:space="preserve">(Silbiger and Stubler 2019)</w:t>
      </w:r>
    </w:p>
    <w:p>
      <w:pPr>
        <w:pStyle w:val="Compact"/>
        <w:numPr>
          <w:ilvl w:val="0"/>
          <w:numId w:val="1278"/>
        </w:numPr>
      </w:pPr>
      <w:r>
        <w:t xml:space="preserve">ICMJE Definition of authorship</w:t>
      </w:r>
      <w:r>
        <w:t xml:space="preserve"> </w:t>
      </w:r>
      <w:r>
        <w:t xml:space="preserve">(International Committee of Medical Journal Editors, n.d.)</w:t>
      </w:r>
    </w:p>
    <w:p>
      <w:pPr>
        <w:pStyle w:val="Compact"/>
        <w:numPr>
          <w:ilvl w:val="0"/>
          <w:numId w:val="1278"/>
        </w:numPr>
      </w:pPr>
      <w:r>
        <w:t xml:space="preserve">Computational science: …why scientific programming does not compute</w:t>
      </w:r>
      <w:r>
        <w:t xml:space="preserve"> </w:t>
      </w:r>
      <w:r>
        <w:t xml:space="preserve">(Merali and Giles 2010)</w:t>
      </w:r>
    </w:p>
    <w:p>
      <w:pPr>
        <w:pStyle w:val="Compact"/>
        <w:numPr>
          <w:ilvl w:val="0"/>
          <w:numId w:val="1278"/>
        </w:numPr>
      </w:pPr>
      <w:hyperlink r:id="rId963">
        <w:r>
          <w:rPr>
            <w:rStyle w:val="Hyperlink"/>
          </w:rPr>
          <w:t xml:space="preserve">The Pathway to Publishing: A Guide to Quantitative Writing in the Health Sciences</w:t>
        </w:r>
      </w:hyperlink>
    </w:p>
    <w:p>
      <w:pPr>
        <w:pStyle w:val="Compact"/>
        <w:numPr>
          <w:ilvl w:val="0"/>
          <w:numId w:val="1278"/>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8"/>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9"/>
        </w:numPr>
      </w:pPr>
      <w:r>
        <w:t xml:space="preserve">How to tell a compelling story in scientific presentations</w:t>
      </w:r>
      <w:r>
        <w:t xml:space="preserve"> </w:t>
      </w:r>
      <w:r>
        <w:t xml:space="preserve">(Van Noorden 2021)</w:t>
      </w:r>
    </w:p>
    <w:p>
      <w:pPr>
        <w:pStyle w:val="Compact"/>
        <w:numPr>
          <w:ilvl w:val="0"/>
          <w:numId w:val="1279"/>
        </w:numPr>
      </w:pPr>
      <w:hyperlink r:id="rId967">
        <w:r>
          <w:rPr>
            <w:rStyle w:val="Hyperlink"/>
          </w:rPr>
          <w:t xml:space="preserve">How to give a killer narratively-driven scientific talk</w:t>
        </w:r>
      </w:hyperlink>
    </w:p>
    <w:p>
      <w:pPr>
        <w:pStyle w:val="Compact"/>
        <w:numPr>
          <w:ilvl w:val="0"/>
          <w:numId w:val="1279"/>
        </w:numPr>
      </w:pPr>
      <w:hyperlink r:id="rId968">
        <w:r>
          <w:rPr>
            <w:rStyle w:val="Hyperlink"/>
          </w:rPr>
          <w:t xml:space="preserve">How to make a better poster</w:t>
        </w:r>
      </w:hyperlink>
    </w:p>
    <w:p>
      <w:pPr>
        <w:pStyle w:val="Compact"/>
        <w:numPr>
          <w:ilvl w:val="0"/>
          <w:numId w:val="1279"/>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80"/>
        </w:numPr>
      </w:pPr>
      <w:hyperlink r:id="rId971">
        <w:r>
          <w:rPr>
            <w:rStyle w:val="Hyperlink"/>
          </w:rPr>
          <w:t xml:space="preserve">Professional advice, especially for your first job</w:t>
        </w:r>
      </w:hyperlink>
    </w:p>
    <w:p>
      <w:pPr>
        <w:pStyle w:val="Compact"/>
        <w:numPr>
          <w:ilvl w:val="0"/>
          <w:numId w:val="1280"/>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81"/>
        </w:numPr>
      </w:pPr>
      <w:hyperlink r:id="rId974">
        <w:r>
          <w:rPr>
            <w:rStyle w:val="Hyperlink"/>
          </w:rPr>
          <w:t xml:space="preserve">Building Your Funding Train</w:t>
        </w:r>
      </w:hyperlink>
    </w:p>
    <w:p>
      <w:pPr>
        <w:pStyle w:val="Compact"/>
        <w:numPr>
          <w:ilvl w:val="0"/>
          <w:numId w:val="1281"/>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82"/>
        </w:numPr>
      </w:pPr>
      <w:hyperlink r:id="rId977">
        <w:r>
          <w:rPr>
            <w:rStyle w:val="Hyperlink"/>
          </w:rPr>
          <w:t xml:space="preserve">Global Code of Conduct For Research in Resource-Poor Settings</w:t>
        </w:r>
      </w:hyperlink>
    </w:p>
    <w:p>
      <w:pPr>
        <w:pStyle w:val="Compact"/>
        <w:numPr>
          <w:ilvl w:val="0"/>
          <w:numId w:val="128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2"/>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3"/>
        </w:numPr>
      </w:pPr>
      <w:r>
        <w:t xml:space="preserve">Regular, open communication between mentees and mentors</w:t>
      </w:r>
    </w:p>
    <w:p>
      <w:pPr>
        <w:pStyle w:val="Compact"/>
        <w:numPr>
          <w:ilvl w:val="0"/>
          <w:numId w:val="1283"/>
        </w:numPr>
      </w:pPr>
      <w:r>
        <w:t xml:space="preserve">Mutual respect and trust</w:t>
      </w:r>
    </w:p>
    <w:p>
      <w:pPr>
        <w:pStyle w:val="Compact"/>
        <w:numPr>
          <w:ilvl w:val="0"/>
          <w:numId w:val="1283"/>
        </w:numPr>
      </w:pPr>
      <w:r>
        <w:t xml:space="preserve">Clear expectations and goals</w:t>
      </w:r>
    </w:p>
    <w:p>
      <w:pPr>
        <w:pStyle w:val="Compact"/>
        <w:numPr>
          <w:ilvl w:val="0"/>
          <w:numId w:val="1283"/>
        </w:numPr>
      </w:pPr>
      <w:r>
        <w:t xml:space="preserve">Constructive feedback</w:t>
      </w:r>
    </w:p>
    <w:p>
      <w:pPr>
        <w:pStyle w:val="Compact"/>
        <w:numPr>
          <w:ilvl w:val="0"/>
          <w:numId w:val="1283"/>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4"/>
        </w:numPr>
      </w:pPr>
      <w:r>
        <w:t xml:space="preserve">Short-term and long-term career goals</w:t>
      </w:r>
    </w:p>
    <w:p>
      <w:pPr>
        <w:pStyle w:val="Compact"/>
        <w:numPr>
          <w:ilvl w:val="0"/>
          <w:numId w:val="1284"/>
        </w:numPr>
      </w:pPr>
      <w:r>
        <w:t xml:space="preserve">Skills to develop</w:t>
      </w:r>
    </w:p>
    <w:p>
      <w:pPr>
        <w:pStyle w:val="Compact"/>
        <w:numPr>
          <w:ilvl w:val="0"/>
          <w:numId w:val="1284"/>
        </w:numPr>
      </w:pPr>
      <w:r>
        <w:t xml:space="preserve">Training needs and opportunities</w:t>
      </w:r>
    </w:p>
    <w:p>
      <w:pPr>
        <w:pStyle w:val="Compact"/>
        <w:numPr>
          <w:ilvl w:val="0"/>
          <w:numId w:val="1284"/>
        </w:numPr>
      </w:pPr>
      <w:r>
        <w:t xml:space="preserve">Timeline and milestones</w:t>
      </w:r>
    </w:p>
    <w:p>
      <w:pPr>
        <w:pStyle w:val="Compact"/>
        <w:numPr>
          <w:ilvl w:val="0"/>
          <w:numId w:val="1284"/>
        </w:numPr>
      </w:pPr>
      <w:r>
        <w:t xml:space="preserve">Progress toward goals</w:t>
      </w:r>
    </w:p>
    <w:p>
      <w:pPr>
        <w:pStyle w:val="FirstParagraph"/>
      </w:pPr>
      <w:r>
        <w:t xml:space="preserve">Update your IDP at least annually and discuss it with your PI. Useful resources:</w:t>
      </w:r>
    </w:p>
    <w:p>
      <w:pPr>
        <w:pStyle w:val="Compact"/>
        <w:numPr>
          <w:ilvl w:val="0"/>
          <w:numId w:val="1285"/>
        </w:numPr>
      </w:pPr>
      <w:hyperlink r:id="rId982">
        <w:r>
          <w:rPr>
            <w:rStyle w:val="Hyperlink"/>
          </w:rPr>
          <w:t xml:space="preserve">myIDP - Individual Development Plan tool</w:t>
        </w:r>
      </w:hyperlink>
    </w:p>
    <w:p>
      <w:pPr>
        <w:pStyle w:val="Compact"/>
        <w:numPr>
          <w:ilvl w:val="0"/>
          <w:numId w:val="1285"/>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6"/>
        </w:numPr>
      </w:pPr>
      <w:r>
        <w:t xml:space="preserve">Discuss conference opportunities with PIs early</w:t>
      </w:r>
    </w:p>
    <w:p>
      <w:pPr>
        <w:pStyle w:val="Compact"/>
        <w:numPr>
          <w:ilvl w:val="0"/>
          <w:numId w:val="1286"/>
        </w:numPr>
      </w:pPr>
      <w:r>
        <w:t xml:space="preserve">Submit abstracts with PI approval</w:t>
      </w:r>
    </w:p>
    <w:p>
      <w:pPr>
        <w:pStyle w:val="Compact"/>
        <w:numPr>
          <w:ilvl w:val="0"/>
          <w:numId w:val="1286"/>
        </w:numPr>
      </w:pPr>
      <w:r>
        <w:t xml:space="preserve">Practice presentations in lab meeting before the conference</w:t>
      </w:r>
    </w:p>
    <w:p>
      <w:pPr>
        <w:pStyle w:val="Compact"/>
        <w:numPr>
          <w:ilvl w:val="0"/>
          <w:numId w:val="12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7"/>
        </w:numPr>
      </w:pPr>
      <w:hyperlink r:id="rId985">
        <w:r>
          <w:rPr>
            <w:rStyle w:val="Hyperlink"/>
          </w:rPr>
          <w:t xml:space="preserve">How to tell a compelling story in scientific presentations</w:t>
        </w:r>
      </w:hyperlink>
    </w:p>
    <w:p>
      <w:pPr>
        <w:pStyle w:val="Compact"/>
        <w:numPr>
          <w:ilvl w:val="0"/>
          <w:numId w:val="1287"/>
        </w:numPr>
      </w:pPr>
      <w:hyperlink r:id="rId967">
        <w:r>
          <w:rPr>
            <w:rStyle w:val="Hyperlink"/>
          </w:rPr>
          <w:t xml:space="preserve">How to give a killer narratively-driven scientific talk</w:t>
        </w:r>
      </w:hyperlink>
    </w:p>
    <w:p>
      <w:pPr>
        <w:pStyle w:val="Compact"/>
        <w:numPr>
          <w:ilvl w:val="0"/>
          <w:numId w:val="1287"/>
        </w:numPr>
      </w:pPr>
      <w:hyperlink r:id="rId986">
        <w:r>
          <w:rPr>
            <w:rStyle w:val="Hyperlink"/>
          </w:rPr>
          <w:t xml:space="preserve">How to make a better poster</w:t>
        </w:r>
      </w:hyperlink>
    </w:p>
    <w:p>
      <w:pPr>
        <w:pStyle w:val="Compact"/>
        <w:numPr>
          <w:ilvl w:val="0"/>
          <w:numId w:val="1287"/>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8"/>
        </w:numPr>
      </w:pPr>
      <w:r>
        <w:t xml:space="preserve">Label x-axis and y-axis clearly</w:t>
      </w:r>
    </w:p>
    <w:p>
      <w:pPr>
        <w:pStyle w:val="Compact"/>
        <w:numPr>
          <w:ilvl w:val="0"/>
          <w:numId w:val="1288"/>
        </w:numPr>
      </w:pPr>
      <w:r>
        <w:t xml:space="preserve">Use panel labels when including multiple subplots</w:t>
      </w:r>
    </w:p>
    <w:p>
      <w:pPr>
        <w:pStyle w:val="Compact"/>
        <w:numPr>
          <w:ilvl w:val="0"/>
          <w:numId w:val="1288"/>
        </w:numPr>
      </w:pPr>
      <w:r>
        <w:t xml:space="preserve">Include sufficient tick marks and labels</w:t>
      </w:r>
    </w:p>
    <w:p>
      <w:pPr>
        <w:pStyle w:val="Compact"/>
        <w:numPr>
          <w:ilvl w:val="0"/>
          <w:numId w:val="1288"/>
        </w:numPr>
      </w:pPr>
      <w:r>
        <w:t xml:space="preserve">Use appropriate font sizes (readable but not distracting)</w:t>
      </w:r>
    </w:p>
    <w:p>
      <w:pPr>
        <w:pStyle w:val="Compact"/>
        <w:numPr>
          <w:ilvl w:val="0"/>
          <w:numId w:val="1288"/>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8"/>
        </w:numPr>
      </w:pPr>
      <w:r>
        <w:t xml:space="preserve">Define colors, shapes, and line types in legends</w:t>
      </w:r>
    </w:p>
    <w:p>
      <w:pPr>
        <w:pStyle w:val="Compact"/>
        <w:numPr>
          <w:ilvl w:val="0"/>
          <w:numId w:val="1288"/>
        </w:numPr>
      </w:pPr>
      <w:r>
        <w:t xml:space="preserve">Minimize abbreviations in labels and legends</w:t>
      </w:r>
    </w:p>
    <w:p>
      <w:pPr>
        <w:pStyle w:val="Compact"/>
        <w:numPr>
          <w:ilvl w:val="0"/>
          <w:numId w:val="1288"/>
        </w:numPr>
      </w:pPr>
      <w:r>
        <w:t xml:space="preserve">Use transparency to show overlapping data</w:t>
      </w:r>
    </w:p>
    <w:p>
      <w:pPr>
        <w:pStyle w:val="Compact"/>
        <w:numPr>
          <w:ilvl w:val="0"/>
          <w:numId w:val="1288"/>
        </w:numPr>
      </w:pPr>
      <w:r>
        <w:t xml:space="preserve">Show measures of precision (e.g., 95% confidence intervals)</w:t>
      </w:r>
    </w:p>
    <w:p>
      <w:pPr>
        <w:pStyle w:val="FirstParagraph"/>
      </w:pPr>
      <w:r>
        <w:rPr>
          <w:b/>
          <w:bCs/>
        </w:rPr>
        <w:t xml:space="preserve">Resources:</w:t>
      </w:r>
    </w:p>
    <w:p>
      <w:pPr>
        <w:pStyle w:val="Compact"/>
        <w:numPr>
          <w:ilvl w:val="0"/>
          <w:numId w:val="1289"/>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90"/>
        </w:numPr>
      </w:pPr>
      <w:r>
        <w:t xml:space="preserve">Graduate students and postdocs are encouraged to apply for fellowships (e.g., NIH F31, NSF GRFP, K awards)</w:t>
      </w:r>
    </w:p>
    <w:p>
      <w:pPr>
        <w:pStyle w:val="Compact"/>
        <w:numPr>
          <w:ilvl w:val="0"/>
          <w:numId w:val="1290"/>
        </w:numPr>
      </w:pPr>
      <w:r>
        <w:t xml:space="preserve">PIs will support fellowship applications with feedback, letters of support, and mentoring</w:t>
      </w:r>
    </w:p>
    <w:p>
      <w:pPr>
        <w:pStyle w:val="Compact"/>
        <w:numPr>
          <w:ilvl w:val="0"/>
          <w:numId w:val="1290"/>
        </w:numPr>
      </w:pPr>
      <w:r>
        <w:t xml:space="preserve">Start planning fellowship applications well in advance of deadlines (typically 3-6 months)</w:t>
      </w:r>
    </w:p>
    <w:p>
      <w:pPr>
        <w:pStyle w:val="Compact"/>
        <w:numPr>
          <w:ilvl w:val="0"/>
          <w:numId w:val="1290"/>
        </w:numPr>
      </w:pPr>
      <w:r>
        <w:t xml:space="preserve">Attend grant writing workshops and seek feedback from multiple sources</w:t>
      </w:r>
    </w:p>
    <w:p>
      <w:pPr>
        <w:pStyle w:val="FirstParagraph"/>
      </w:pPr>
      <w:r>
        <w:rPr>
          <w:b/>
          <w:bCs/>
        </w:rPr>
        <w:t xml:space="preserve">Resources:</w:t>
      </w:r>
    </w:p>
    <w:p>
      <w:pPr>
        <w:pStyle w:val="Compact"/>
        <w:numPr>
          <w:ilvl w:val="0"/>
          <w:numId w:val="1291"/>
        </w:numPr>
      </w:pPr>
      <w:hyperlink r:id="rId974">
        <w:r>
          <w:rPr>
            <w:rStyle w:val="Hyperlink"/>
          </w:rPr>
          <w:t xml:space="preserve">Building Your Funding Train</w:t>
        </w:r>
      </w:hyperlink>
    </w:p>
    <w:p>
      <w:pPr>
        <w:pStyle w:val="Compact"/>
        <w:numPr>
          <w:ilvl w:val="0"/>
          <w:numId w:val="1291"/>
        </w:numPr>
      </w:pPr>
      <w:hyperlink r:id="rId992">
        <w:r>
          <w:rPr>
            <w:rStyle w:val="Hyperlink"/>
          </w:rPr>
          <w:t xml:space="preserve">NIH Funding Opportunities</w:t>
        </w:r>
      </w:hyperlink>
    </w:p>
    <w:p>
      <w:pPr>
        <w:pStyle w:val="Compact"/>
        <w:numPr>
          <w:ilvl w:val="0"/>
          <w:numId w:val="1291"/>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2"/>
        </w:numPr>
      </w:pPr>
      <w:r>
        <w:t xml:space="preserve">Understand the typical scope and depth expected</w:t>
      </w:r>
    </w:p>
    <w:p>
      <w:pPr>
        <w:pStyle w:val="Compact"/>
        <w:numPr>
          <w:ilvl w:val="0"/>
          <w:numId w:val="1292"/>
        </w:numPr>
      </w:pPr>
      <w:r>
        <w:t xml:space="preserve">See different approaches to structure and presentation</w:t>
      </w:r>
    </w:p>
    <w:p>
      <w:pPr>
        <w:pStyle w:val="Compact"/>
        <w:numPr>
          <w:ilvl w:val="0"/>
          <w:numId w:val="1292"/>
        </w:numPr>
      </w:pPr>
      <w:r>
        <w:t xml:space="preserve">Calibrate your expectations based on successful examples</w:t>
      </w:r>
    </w:p>
    <w:p>
      <w:pPr>
        <w:pStyle w:val="Compact"/>
        <w:numPr>
          <w:ilvl w:val="0"/>
          <w:numId w:val="129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3"/>
        </w:numPr>
      </w:pPr>
      <w:r>
        <w:t xml:space="preserve">Independent research capability</w:t>
      </w:r>
    </w:p>
    <w:p>
      <w:pPr>
        <w:pStyle w:val="Compact"/>
        <w:numPr>
          <w:ilvl w:val="0"/>
          <w:numId w:val="1293"/>
        </w:numPr>
      </w:pPr>
      <w:r>
        <w:t xml:space="preserve">Ability to communicate findings effectively</w:t>
      </w:r>
    </w:p>
    <w:p>
      <w:pPr>
        <w:pStyle w:val="Compact"/>
        <w:numPr>
          <w:ilvl w:val="0"/>
          <w:numId w:val="1293"/>
        </w:numPr>
      </w:pPr>
      <w:r>
        <w:t xml:space="preserve">Contribution to the scientific literature</w:t>
      </w:r>
    </w:p>
    <w:p>
      <w:pPr>
        <w:pStyle w:val="Compact"/>
        <w:numPr>
          <w:ilvl w:val="0"/>
          <w:numId w:val="1293"/>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4"/>
        </w:numPr>
      </w:pPr>
      <w:r>
        <w:t xml:space="preserve">The dissertation proves you can conduct rigorous research</w:t>
      </w:r>
    </w:p>
    <w:p>
      <w:pPr>
        <w:pStyle w:val="Compact"/>
        <w:numPr>
          <w:ilvl w:val="0"/>
          <w:numId w:val="1294"/>
        </w:numPr>
      </w:pPr>
      <w:r>
        <w:t xml:space="preserve">It doesn’t need to solve every problem in your field</w:t>
      </w:r>
    </w:p>
    <w:p>
      <w:pPr>
        <w:pStyle w:val="Compact"/>
        <w:numPr>
          <w:ilvl w:val="0"/>
          <w:numId w:val="1294"/>
        </w:numPr>
      </w:pPr>
      <w:r>
        <w:t xml:space="preserve">It doesn’t need to be flawless</w:t>
      </w:r>
    </w:p>
    <w:p>
      <w:pPr>
        <w:pStyle w:val="Compact"/>
        <w:numPr>
          <w:ilvl w:val="0"/>
          <w:numId w:val="1294"/>
        </w:numPr>
      </w:pPr>
      <w:r>
        <w:t xml:space="preserve">It doesn’t need to be all-encompassing</w:t>
      </w:r>
    </w:p>
    <w:p>
      <w:pPr>
        <w:pStyle w:val="Compact"/>
        <w:numPr>
          <w:ilvl w:val="0"/>
          <w:numId w:val="1294"/>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5"/>
        </w:numPr>
      </w:pPr>
      <w:r>
        <w:t xml:space="preserve">Done is better than perfect when it comes to dissertations</w:t>
      </w:r>
    </w:p>
    <w:p>
      <w:pPr>
        <w:pStyle w:val="Compact"/>
        <w:numPr>
          <w:ilvl w:val="0"/>
          <w:numId w:val="1295"/>
        </w:numPr>
      </w:pPr>
      <w:r>
        <w:t xml:space="preserve">You’ll have your entire career to refine and expand on these ideas</w:t>
      </w:r>
    </w:p>
    <w:p>
      <w:pPr>
        <w:pStyle w:val="Compact"/>
        <w:numPr>
          <w:ilvl w:val="0"/>
          <w:numId w:val="1295"/>
        </w:numPr>
      </w:pPr>
      <w:r>
        <w:t xml:space="preserve">The goal is to finish and move forward,</w:t>
      </w:r>
      <w:r>
        <w:t xml:space="preserve"> </w:t>
      </w:r>
      <w:r>
        <w:t xml:space="preserve">not to write the definitive work on your topic</w:t>
      </w:r>
    </w:p>
    <w:p>
      <w:pPr>
        <w:pStyle w:val="Compact"/>
        <w:numPr>
          <w:ilvl w:val="0"/>
          <w:numId w:val="129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96"/>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7"/>
        </w:numPr>
      </w:pPr>
      <w:r>
        <w:t xml:space="preserve">Graduate students are encouraged to gain teaching experience</w:t>
      </w:r>
    </w:p>
    <w:p>
      <w:pPr>
        <w:pStyle w:val="Compact"/>
        <w:numPr>
          <w:ilvl w:val="0"/>
          <w:numId w:val="1297"/>
        </w:numPr>
      </w:pPr>
      <w:r>
        <w:t xml:space="preserve">We support science communication and outreach activities</w:t>
      </w:r>
    </w:p>
    <w:p>
      <w:pPr>
        <w:pStyle w:val="Compact"/>
        <w:numPr>
          <w:ilvl w:val="0"/>
          <w:numId w:val="1297"/>
        </w:numPr>
      </w:pPr>
      <w:r>
        <w:t xml:space="preserve">Discuss opportunities with PIs</w:t>
      </w:r>
    </w:p>
    <w:p>
      <w:pPr>
        <w:pStyle w:val="FirstParagraph"/>
      </w:pPr>
      <w:r>
        <w:t xml:space="preserve">The</w:t>
      </w:r>
      <w:r>
        <w:t xml:space="preserve"> </w:t>
      </w:r>
      <w:hyperlink r:id="rId83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8">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8"/>
        </w:numPr>
      </w:pPr>
      <w:r>
        <w:t xml:space="preserve">Attend seminars and departmental events</w:t>
      </w:r>
    </w:p>
    <w:p>
      <w:pPr>
        <w:pStyle w:val="Compact"/>
        <w:numPr>
          <w:ilvl w:val="0"/>
          <w:numId w:val="1298"/>
        </w:numPr>
      </w:pPr>
      <w:r>
        <w:t xml:space="preserve">Connect with researchers in your field</w:t>
      </w:r>
    </w:p>
    <w:p>
      <w:pPr>
        <w:pStyle w:val="Compact"/>
        <w:numPr>
          <w:ilvl w:val="0"/>
          <w:numId w:val="1298"/>
        </w:numPr>
      </w:pPr>
      <w:r>
        <w:t xml:space="preserve">Join professional societies</w:t>
      </w:r>
    </w:p>
    <w:p>
      <w:pPr>
        <w:pStyle w:val="Compact"/>
        <w:numPr>
          <w:ilvl w:val="0"/>
          <w:numId w:val="1298"/>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9"/>
        </w:numPr>
      </w:pPr>
      <w:r>
        <w:t xml:space="preserve">Organize your thoughts and identify what you actually need to know</w:t>
      </w:r>
    </w:p>
    <w:p>
      <w:pPr>
        <w:pStyle w:val="Compact"/>
        <w:numPr>
          <w:ilvl w:val="0"/>
          <w:numId w:val="1299"/>
        </w:numPr>
      </w:pPr>
      <w:r>
        <w:t xml:space="preserve">Articulate the problem more precisely</w:t>
      </w:r>
    </w:p>
    <w:p>
      <w:pPr>
        <w:pStyle w:val="Compact"/>
        <w:numPr>
          <w:ilvl w:val="0"/>
          <w:numId w:val="129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303"/>
        </w:numPr>
      </w:pPr>
      <w:r>
        <w:t xml:space="preserve">Always thank reviewers for their time and feedback</w:t>
      </w:r>
    </w:p>
    <w:p>
      <w:pPr>
        <w:pStyle w:val="Compact"/>
        <w:numPr>
          <w:ilvl w:val="0"/>
          <w:numId w:val="1303"/>
        </w:numPr>
      </w:pPr>
      <w:r>
        <w:t xml:space="preserve">Quote page numbers from the revised manuscript</w:t>
      </w:r>
    </w:p>
    <w:p>
      <w:pPr>
        <w:pStyle w:val="Compact"/>
        <w:numPr>
          <w:ilvl w:val="0"/>
          <w:numId w:val="1303"/>
        </w:numPr>
      </w:pPr>
      <w:r>
        <w:t xml:space="preserve">Use direct quotes from your revised text when possible</w:t>
      </w:r>
    </w:p>
    <w:p>
      <w:pPr>
        <w:pStyle w:val="Compact"/>
        <w:numPr>
          <w:ilvl w:val="0"/>
          <w:numId w:val="1303"/>
        </w:numPr>
      </w:pPr>
      <w:r>
        <w:t xml:space="preserve">Maintain a respectful and collaborative tone throughout</w:t>
      </w:r>
    </w:p>
    <w:p>
      <w:pPr>
        <w:pStyle w:val="Compact"/>
        <w:numPr>
          <w:ilvl w:val="0"/>
          <w:numId w:val="1303"/>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4"/>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4"/>
        </w:numPr>
      </w:pPr>
      <w:r>
        <w:t xml:space="preserve">Preprints allow rapid dissemination of findings and can be cited in grant applications</w:t>
      </w:r>
    </w:p>
    <w:p>
      <w:pPr>
        <w:pStyle w:val="Compact"/>
        <w:numPr>
          <w:ilvl w:val="0"/>
          <w:numId w:val="1304"/>
        </w:numPr>
      </w:pPr>
      <w:r>
        <w:t xml:space="preserve">We support publishing in open access journals when possible to maximize accessibility</w:t>
      </w:r>
    </w:p>
    <w:p>
      <w:pPr>
        <w:pStyle w:val="Compact"/>
        <w:numPr>
          <w:ilvl w:val="0"/>
          <w:numId w:val="13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5"/>
        </w:numPr>
      </w:pPr>
      <w:r>
        <w:t xml:space="preserve">CONSORT for randomized trials</w:t>
      </w:r>
    </w:p>
    <w:p>
      <w:pPr>
        <w:pStyle w:val="Compact"/>
        <w:numPr>
          <w:ilvl w:val="0"/>
          <w:numId w:val="1305"/>
        </w:numPr>
      </w:pPr>
      <w:r>
        <w:t xml:space="preserve">STROBE for observational studies</w:t>
      </w:r>
    </w:p>
    <w:p>
      <w:pPr>
        <w:pStyle w:val="Compact"/>
        <w:numPr>
          <w:ilvl w:val="0"/>
          <w:numId w:val="1305"/>
        </w:numPr>
      </w:pPr>
      <w:r>
        <w:t xml:space="preserve">PRISMA for systematic reviews</w:t>
      </w:r>
    </w:p>
    <w:p>
      <w:pPr>
        <w:pStyle w:val="Compact"/>
        <w:numPr>
          <w:ilvl w:val="0"/>
          <w:numId w:val="1305"/>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6"/>
        </w:numPr>
      </w:pPr>
      <w:r>
        <w:t xml:space="preserve">Completed relevant reporting checklist</w:t>
      </w:r>
    </w:p>
    <w:p>
      <w:pPr>
        <w:pStyle w:val="Compact"/>
        <w:numPr>
          <w:ilvl w:val="0"/>
          <w:numId w:val="1307"/>
        </w:numPr>
      </w:pPr>
      <w:r>
        <w:t xml:space="preserve">Results are reproducible (rerunning code replicates tables/figures exactly)</w:t>
      </w:r>
    </w:p>
    <w:p>
      <w:pPr>
        <w:pStyle w:val="Compact"/>
        <w:numPr>
          <w:ilvl w:val="0"/>
          <w:numId w:val="1308"/>
        </w:numPr>
      </w:pPr>
      <w:r>
        <w:t xml:space="preserve">Target journal selected</w:t>
      </w:r>
    </w:p>
    <w:p>
      <w:pPr>
        <w:pStyle w:val="Compact"/>
        <w:numPr>
          <w:ilvl w:val="0"/>
          <w:numId w:val="1309"/>
        </w:numPr>
      </w:pPr>
      <w:r>
        <w:t xml:space="preserve">Title is declarative and states findings clearly</w:t>
      </w:r>
    </w:p>
    <w:p>
      <w:pPr>
        <w:pStyle w:val="Compact"/>
        <w:numPr>
          <w:ilvl w:val="0"/>
          <w:numId w:val="1310"/>
        </w:numPr>
      </w:pPr>
      <w:r>
        <w:t xml:space="preserve">Word count meets journal requirements</w:t>
      </w:r>
    </w:p>
    <w:p>
      <w:pPr>
        <w:pStyle w:val="Compact"/>
        <w:numPr>
          <w:ilvl w:val="0"/>
          <w:numId w:val="1311"/>
        </w:numPr>
      </w:pPr>
      <w:r>
        <w:t xml:space="preserve">Manuscript follows journal formatting guidelines</w:t>
      </w:r>
    </w:p>
    <w:p>
      <w:pPr>
        <w:pStyle w:val="Compact"/>
        <w:numPr>
          <w:ilvl w:val="0"/>
          <w:numId w:val="1312"/>
        </w:numPr>
      </w:pPr>
      <w:r>
        <w:t xml:space="preserve">Consistent voice throughout (typically active voice)</w:t>
      </w:r>
    </w:p>
    <w:p>
      <w:pPr>
        <w:pStyle w:val="Compact"/>
        <w:numPr>
          <w:ilvl w:val="0"/>
          <w:numId w:val="1313"/>
        </w:numPr>
      </w:pPr>
      <w:r>
        <w:t xml:space="preserve">All figures and tables referenced in main text</w:t>
      </w:r>
    </w:p>
    <w:p>
      <w:pPr>
        <w:pStyle w:val="Compact"/>
        <w:numPr>
          <w:ilvl w:val="0"/>
          <w:numId w:val="1314"/>
        </w:numPr>
      </w:pPr>
      <w:r>
        <w:t xml:space="preserve">Captions for all figures and tables</w:t>
      </w:r>
    </w:p>
    <w:p>
      <w:pPr>
        <w:pStyle w:val="Compact"/>
        <w:numPr>
          <w:ilvl w:val="0"/>
          <w:numId w:val="1315"/>
        </w:numPr>
      </w:pPr>
      <w:r>
        <w:t xml:space="preserve">Tables/figures numbered by order of appearance</w:t>
      </w:r>
    </w:p>
    <w:p>
      <w:pPr>
        <w:pStyle w:val="Compact"/>
        <w:numPr>
          <w:ilvl w:val="0"/>
          <w:numId w:val="1316"/>
        </w:numPr>
      </w:pPr>
      <w:r>
        <w:t xml:space="preserve">Abbreviations defined at first use and used sparingly</w:t>
      </w:r>
    </w:p>
    <w:p>
      <w:pPr>
        <w:pStyle w:val="Compact"/>
        <w:numPr>
          <w:ilvl w:val="0"/>
          <w:numId w:val="13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8"/>
        </w:numPr>
      </w:pPr>
      <w:r>
        <w:t xml:space="preserve">Avoid directionless statements (specify direction of associations)</w:t>
      </w:r>
    </w:p>
    <w:p>
      <w:pPr>
        <w:pStyle w:val="Compact"/>
        <w:numPr>
          <w:ilvl w:val="0"/>
          <w:numId w:val="1319"/>
        </w:numPr>
      </w:pPr>
      <w:r>
        <w:t xml:space="preserve">Causal language only when supported by study design</w:t>
      </w:r>
    </w:p>
    <w:p>
      <w:pPr>
        <w:pStyle w:val="Compact"/>
        <w:numPr>
          <w:ilvl w:val="0"/>
          <w:numId w:val="13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1"/>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3"/>
        </w:numPr>
      </w:pPr>
      <w:r>
        <w:rPr>
          <w:b/>
          <w:bCs/>
        </w:rPr>
        <w:t xml:space="preserve">Cite primary sources</w:t>
      </w:r>
      <w:r>
        <w:t xml:space="preserve"> </w:t>
      </w:r>
      <w:r>
        <w:t xml:space="preserve">for factual statements about established knowledge, methods, or findings</w:t>
      </w:r>
    </w:p>
    <w:p>
      <w:pPr>
        <w:pStyle w:val="Compact"/>
        <w:numPr>
          <w:ilvl w:val="0"/>
          <w:numId w:val="1323"/>
        </w:numPr>
      </w:pPr>
      <w:r>
        <w:rPr>
          <w:b/>
          <w:bCs/>
        </w:rPr>
        <w:t xml:space="preserve">Cite official documentation</w:t>
      </w:r>
      <w:r>
        <w:t xml:space="preserve"> </w:t>
      </w:r>
      <w:r>
        <w:t xml:space="preserve">when describing how software, tools, or systems work</w:t>
      </w:r>
    </w:p>
    <w:p>
      <w:pPr>
        <w:pStyle w:val="Compact"/>
        <w:numPr>
          <w:ilvl w:val="0"/>
          <w:numId w:val="132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4"/>
        </w:numPr>
      </w:pPr>
      <w:r>
        <w:rPr>
          <w:b/>
          <w:bCs/>
        </w:rPr>
        <w:t xml:space="preserve">Demonstrate directly</w:t>
      </w:r>
      <w:r>
        <w:t xml:space="preserve">: Show the behavior through experiments, data, or explicit examples</w:t>
      </w:r>
    </w:p>
    <w:p>
      <w:pPr>
        <w:pStyle w:val="Compact"/>
        <w:numPr>
          <w:ilvl w:val="0"/>
          <w:numId w:val="132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5"/>
        </w:numPr>
      </w:pPr>
      <w:r>
        <w:t xml:space="preserve">Builds reader trust and credibility</w:t>
      </w:r>
    </w:p>
    <w:p>
      <w:pPr>
        <w:pStyle w:val="Compact"/>
        <w:numPr>
          <w:ilvl w:val="0"/>
          <w:numId w:val="1325"/>
        </w:numPr>
      </w:pPr>
      <w:r>
        <w:t xml:space="preserve">Enables readers to verify information independently</w:t>
      </w:r>
    </w:p>
    <w:p>
      <w:pPr>
        <w:pStyle w:val="Compact"/>
        <w:numPr>
          <w:ilvl w:val="0"/>
          <w:numId w:val="1325"/>
        </w:numPr>
      </w:pPr>
      <w:r>
        <w:t xml:space="preserve">Maintains scientific rigor in all communications</w:t>
      </w:r>
    </w:p>
    <w:p>
      <w:pPr>
        <w:pStyle w:val="Compact"/>
        <w:numPr>
          <w:ilvl w:val="0"/>
          <w:numId w:val="132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6"/>
        </w:numPr>
      </w:pPr>
      <w:r>
        <w:rPr>
          <w:b/>
          <w:bCs/>
        </w:rPr>
        <w:t xml:space="preserve">Branch:</w:t>
      </w:r>
      <w:r>
        <w:t xml:space="preserve"> </w:t>
      </w:r>
      <w:r>
        <w:t xml:space="preserve">HEAD</w:t>
      </w:r>
    </w:p>
    <w:p>
      <w:pPr>
        <w:pStyle w:val="Compact"/>
        <w:numPr>
          <w:ilvl w:val="0"/>
          <w:numId w:val="1326"/>
        </w:numPr>
      </w:pPr>
      <w:r>
        <w:rPr>
          <w:b/>
          <w:bCs/>
        </w:rPr>
        <w:t xml:space="preserve">Commit:</w:t>
      </w:r>
      <w:r>
        <w:t xml:space="preserve"> </w:t>
      </w:r>
      <w:r>
        <w:t xml:space="preserve">3a9bfed</w:t>
      </w:r>
    </w:p>
    <w:p>
      <w:pPr>
        <w:pStyle w:val="Compact"/>
        <w:numPr>
          <w:ilvl w:val="0"/>
          <w:numId w:val="1326"/>
        </w:numPr>
      </w:pPr>
      <w:r>
        <w:rPr>
          <w:b/>
          <w:bCs/>
        </w:rPr>
        <w:t xml:space="preserve">Full commit hash:</w:t>
      </w:r>
      <w:r>
        <w:t xml:space="preserve"> </w:t>
      </w:r>
      <w:r>
        <w:t xml:space="preserve">3a9bfedbaee6950bf25c4c7c336fb4cb6b4707c7</w:t>
      </w:r>
    </w:p>
    <w:p>
      <w:pPr>
        <w:pStyle w:val="Compact"/>
        <w:numPr>
          <w:ilvl w:val="0"/>
          <w:numId w:val="1326"/>
        </w:numPr>
      </w:pPr>
      <w:r>
        <w:rPr>
          <w:b/>
          <w:bCs/>
        </w:rPr>
        <w:t xml:space="preserve">Commit date:</w:t>
      </w:r>
      <w:r>
        <w:t xml:space="preserve"> </w:t>
      </w:r>
      <w:r>
        <w:t xml:space="preserve">2026-09-01 18:59:16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1"/>
  </w:num>
  <w:num w:numId="1324">
    <w:abstractNumId w:val="991"/>
  </w:num>
  <w:num w:numId="1325">
    <w:abstractNumId w:val="991"/>
  </w:num>
  <w:num w:numId="13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698" Target="media/rId698.png" /><Relationship Type="http://schemas.openxmlformats.org/officeDocument/2006/relationships/image" Id="rId459" Target="media/rId459.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71" Target="media/rId571.png" /><Relationship Type="http://schemas.openxmlformats.org/officeDocument/2006/relationships/image" Id="rId576" Target="media/rId576.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1" Target="ascii-punctuation-in-source.md" TargetMode="External" /><Relationship Type="http://schemas.openxmlformats.org/officeDocument/2006/relationships/hyperlink" Id="rId85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3"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8"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4"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6"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5"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0"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8"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2"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799"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4" Target="https://github.com/tmux/tmux/wiki" TargetMode="External" /><Relationship Type="http://schemas.openxmlformats.org/officeDocument/2006/relationships/hyperlink" Id="rId836" Target="https://github.com/ucdavisdatalab" TargetMode="External" /><Relationship Type="http://schemas.openxmlformats.org/officeDocument/2006/relationships/hyperlink" Id="rId940"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5"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3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9"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62" Target="https://learn.github.com/" TargetMode="External" /><Relationship Type="http://schemas.openxmlformats.org/officeDocument/2006/relationships/hyperlink" Id="rId86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2"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8"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0" Target="https://morrison-lab.github.io/wai/" TargetMode="External" /><Relationship Type="http://schemas.openxmlformats.org/officeDocument/2006/relationships/hyperlink" Id="rId920"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1"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2"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9" Target="https://r-hub.github.io/cranlogs/" TargetMode="External" /><Relationship Type="http://schemas.openxmlformats.org/officeDocument/2006/relationships/hyperlink" Id="rId823"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9" Target="https://r-pkgs.org/release.html" TargetMode="External" /><Relationship Type="http://schemas.openxmlformats.org/officeDocument/2006/relationships/hyperlink" Id="rId826"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3" Target="https://rstudio.github.io/cheatsheets/html/data-transformation.html" TargetMode="External" /><Relationship Type="http://schemas.openxmlformats.org/officeDocument/2006/relationships/hyperlink" Id="rId945" Target="https://rstudio.github.io/cheatsheets/html/data-visualization.html" TargetMode="External" /><Relationship Type="http://schemas.openxmlformats.org/officeDocument/2006/relationships/hyperlink" Id="rId947" Target="https://rstudio.github.io/cheatsheets/html/rmarkdown.html" TargetMode="External" /><Relationship Type="http://schemas.openxmlformats.org/officeDocument/2006/relationships/hyperlink" Id="rId944"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363"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7"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6" Target="https://ucd-serg.github.io/lab-manual/coding-practices.html#file-headers" TargetMode="External" /><Relationship Type="http://schemas.openxmlformats.org/officeDocument/2006/relationships/hyperlink" Id="rId809" Target="https://ucd-serg.github.io/lab-manual/coding-practices.html#function-documentation" TargetMode="External" /><Relationship Type="http://schemas.openxmlformats.org/officeDocument/2006/relationships/hyperlink" Id="rId927" Target="https://ucd-serg.github.io/lab-manual/coding-style.html" TargetMode="External" /><Relationship Type="http://schemas.openxmlformats.org/officeDocument/2006/relationships/hyperlink" Id="rId812" Target="https://ucd-serg.github.io/lab-manual/unix.html#example-code-for-runfilesavelogs" TargetMode="External" /><Relationship Type="http://schemas.openxmlformats.org/officeDocument/2006/relationships/hyperlink" Id="rId941" Target="https://ucdavisdatalab.github.io/install_guides/" TargetMode="External" /><Relationship Type="http://schemas.openxmlformats.org/officeDocument/2006/relationships/hyperlink" Id="rId93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0" Target="https://wiki.archlinux.org/title/Wayland" TargetMode="External" /><Relationship Type="http://schemas.openxmlformats.org/officeDocument/2006/relationships/hyperlink" Id="rId881"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5"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5"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6"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1" Target="ascii-punctuation-in-source.md" TargetMode="External" /><Relationship Type="http://schemas.openxmlformats.org/officeDocument/2006/relationships/hyperlink" Id="rId85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3"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8"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4"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6"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5"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0"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8"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2"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799"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4" Target="https://github.com/tmux/tmux/wiki" TargetMode="External" /><Relationship Type="http://schemas.openxmlformats.org/officeDocument/2006/relationships/hyperlink" Id="rId836" Target="https://github.com/ucdavisdatalab" TargetMode="External" /><Relationship Type="http://schemas.openxmlformats.org/officeDocument/2006/relationships/hyperlink" Id="rId940"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5"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3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9"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62" Target="https://learn.github.com/" TargetMode="External" /><Relationship Type="http://schemas.openxmlformats.org/officeDocument/2006/relationships/hyperlink" Id="rId86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2"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8"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0" Target="https://morrison-lab.github.io/wai/" TargetMode="External" /><Relationship Type="http://schemas.openxmlformats.org/officeDocument/2006/relationships/hyperlink" Id="rId920"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1"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2"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9" Target="https://r-hub.github.io/cranlogs/" TargetMode="External" /><Relationship Type="http://schemas.openxmlformats.org/officeDocument/2006/relationships/hyperlink" Id="rId823"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9" Target="https://r-pkgs.org/release.html" TargetMode="External" /><Relationship Type="http://schemas.openxmlformats.org/officeDocument/2006/relationships/hyperlink" Id="rId826"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3" Target="https://rstudio.github.io/cheatsheets/html/data-transformation.html" TargetMode="External" /><Relationship Type="http://schemas.openxmlformats.org/officeDocument/2006/relationships/hyperlink" Id="rId945" Target="https://rstudio.github.io/cheatsheets/html/data-visualization.html" TargetMode="External" /><Relationship Type="http://schemas.openxmlformats.org/officeDocument/2006/relationships/hyperlink" Id="rId947" Target="https://rstudio.github.io/cheatsheets/html/rmarkdown.html" TargetMode="External" /><Relationship Type="http://schemas.openxmlformats.org/officeDocument/2006/relationships/hyperlink" Id="rId944"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363"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7"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6" Target="https://ucd-serg.github.io/lab-manual/coding-practices.html#file-headers" TargetMode="External" /><Relationship Type="http://schemas.openxmlformats.org/officeDocument/2006/relationships/hyperlink" Id="rId809" Target="https://ucd-serg.github.io/lab-manual/coding-practices.html#function-documentation" TargetMode="External" /><Relationship Type="http://schemas.openxmlformats.org/officeDocument/2006/relationships/hyperlink" Id="rId927" Target="https://ucd-serg.github.io/lab-manual/coding-style.html" TargetMode="External" /><Relationship Type="http://schemas.openxmlformats.org/officeDocument/2006/relationships/hyperlink" Id="rId812" Target="https://ucd-serg.github.io/lab-manual/unix.html#example-code-for-runfilesavelogs" TargetMode="External" /><Relationship Type="http://schemas.openxmlformats.org/officeDocument/2006/relationships/hyperlink" Id="rId941" Target="https://ucdavisdatalab.github.io/install_guides/" TargetMode="External" /><Relationship Type="http://schemas.openxmlformats.org/officeDocument/2006/relationships/hyperlink" Id="rId93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0" Target="https://wiki.archlinux.org/title/Wayland" TargetMode="External" /><Relationship Type="http://schemas.openxmlformats.org/officeDocument/2006/relationships/hyperlink" Id="rId881"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5"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5"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6"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2026-09-01T19:03:42Z</dcterms:created>
  <dcterms:modified xsi:type="dcterms:W3CDTF">2026-09-01T19:03:42Z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