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9.png" ContentType="image/png"/>
  <Override PartName="/word/media/rId228.png" ContentType="image/png"/>
  <Override PartName="/word/media/rId251.png" ContentType="image/png"/>
  <Override PartName="/word/media/rId281.jpg" ContentType="image/jpeg"/>
  <Override PartName="/word/media/rId2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3"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0" w:name="sec-style-auto-style"/>
    <w:p>
      <w:pPr>
        <w:pStyle w:val="Heading2"/>
      </w:pPr>
      <w:r>
        <w:t xml:space="preserve">7.11 Automated Tools for Style and Project Workflow</w:t>
      </w:r>
    </w:p>
    <w:bookmarkStart w:id="239"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 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38"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p>
      <w:pPr>
        <w:pStyle w:val="BodyText"/>
      </w:pPr>
      <w:r>
        <w:t xml:space="preserve">::: {.callout-note}</w:t>
      </w:r>
      <w:r>
        <w:t xml:space="preserve"> </w:t>
      </w:r>
      <w:r>
        <w:t xml:space="preserve">You can customize your settings to set defaults or to exclude files. More details can be found</w:t>
      </w:r>
      <w:r>
        <w:t xml:space="preserve"> </w:t>
      </w:r>
      <w:hyperlink r:id="rId235">
        <w:r>
          <w:rPr>
            <w:rStyle w:val="Hyperlink"/>
          </w:rPr>
          <w:t xml:space="preserve">here</w:t>
        </w:r>
      </w:hyperlink>
      <w:r>
        <w:t xml:space="preserve">.</w:t>
      </w:r>
      <w:r>
        <w:t xml:space="preserve"> </w:t>
      </w:r>
      <w:r>
        <w:t xml:space="preserve">:::</w:t>
      </w:r>
    </w:p>
    <w:p>
      <w:pPr>
        <w:pStyle w:val="BodyText"/>
      </w:pPr>
      <w:r>
        <w:t xml:space="preserve">::: {.callout-note}</w:t>
      </w:r>
      <w:r>
        <w:t xml:space="preserve"> </w:t>
      </w: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r>
        <w:t xml:space="preserve"> </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38"/>
    <w:bookmarkEnd w:id="239"/>
    <w:bookmarkEnd w:id="240"/>
    <w:bookmarkStart w:id="242" w:name="sec-r-resources-style"/>
    <w:p>
      <w:pPr>
        <w:pStyle w:val="Heading2"/>
      </w:pPr>
      <w:r>
        <w:t xml:space="preserve">7.12 Additional Resources</w:t>
      </w:r>
    </w:p>
    <w:p>
      <w:pPr>
        <w:pStyle w:val="Compact"/>
        <w:numPr>
          <w:ilvl w:val="0"/>
          <w:numId w:val="1062"/>
        </w:numPr>
      </w:pPr>
      <w:hyperlink r:id="rId241">
        <w:r>
          <w:rPr>
            <w:rStyle w:val="Hyperlink"/>
          </w:rPr>
          <w:t xml:space="preserve">Tidyverse style guide</w:t>
        </w:r>
      </w:hyperlink>
      <w:r>
        <w:t xml:space="preserve">: Detailed coding style conventions for writing clear, consistent R code. Covers naming, syntax, pipes, functions, and more.</w:t>
      </w:r>
    </w:p>
    <w:bookmarkEnd w:id="242"/>
    <w:bookmarkEnd w:id="243"/>
    <w:bookmarkStart w:id="249" w:name="big-data"/>
    <w:p>
      <w:pPr>
        <w:pStyle w:val="Heading1"/>
      </w:pPr>
      <w:r>
        <w:t xml:space="preserve">8. Big data</w:t>
      </w:r>
    </w:p>
    <w:p>
      <w:pPr>
        <w:pStyle w:val="FirstParagraph"/>
      </w:pPr>
      <w:r>
        <w:t xml:space="preserve">Adapted by UCD-SeRG team from</w:t>
      </w:r>
      <w:r>
        <w:t xml:space="preserve"> </w:t>
      </w:r>
      <w:hyperlink r:id="rId244">
        <w:r>
          <w:rPr>
            <w:rStyle w:val="Hyperlink"/>
          </w:rPr>
          <w:t xml:space="preserve">original by Kunal Mishra and Jade Benjamin-Chung</w:t>
        </w:r>
      </w:hyperlink>
    </w:p>
    <w:bookmarkStart w:id="24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6"/>
    <w:bookmarkStart w:id="24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47"/>
    <w:bookmarkStart w:id="24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48"/>
    <w:bookmarkEnd w:id="249"/>
    <w:bookmarkStart w:id="259" w:name="data-masking"/>
    <w:p>
      <w:pPr>
        <w:pStyle w:val="Heading1"/>
      </w:pPr>
      <w:r>
        <w:t xml:space="preserve">9. Data masking</w:t>
      </w:r>
    </w:p>
    <w:p>
      <w:pPr>
        <w:pStyle w:val="FirstParagraph"/>
      </w:pPr>
      <w:r>
        <w:t xml:space="preserve">Adapted by UCD-SeRG team from</w:t>
      </w:r>
      <w:r>
        <w:t xml:space="preserve"> </w:t>
      </w:r>
      <w:hyperlink r:id="rId25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5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2" name="Picture"/>
            <a:graphic>
              <a:graphicData uri="http://schemas.openxmlformats.org/drawingml/2006/picture">
                <pic:pic>
                  <pic:nvPicPr>
                    <pic:cNvPr descr="assets/images/data-masking.PNG" id="253" name="Picture"/>
                    <pic:cNvPicPr>
                      <a:picLocks noChangeArrowheads="1" noChangeAspect="1"/>
                    </pic:cNvPicPr>
                  </pic:nvPicPr>
                  <pic:blipFill>
                    <a:blip r:embed="rId251"/>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4"/>
    <w:bookmarkStart w:id="25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5"/>
    <w:bookmarkEnd w:id="256"/>
    <w:bookmarkStart w:id="258"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57"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57"/>
    <w:bookmarkEnd w:id="258"/>
    <w:bookmarkEnd w:id="259"/>
    <w:bookmarkStart w:id="279" w:name="sec-github"/>
    <w:p>
      <w:pPr>
        <w:pStyle w:val="Heading1"/>
      </w:pPr>
      <w:r>
        <w:t xml:space="preserve">10. Github</w:t>
      </w:r>
    </w:p>
    <w:p>
      <w:pPr>
        <w:pStyle w:val="FirstParagraph"/>
      </w:pPr>
      <w:r>
        <w:t xml:space="preserve">Adapted by UCD-SeRG team from</w:t>
      </w:r>
      <w:r>
        <w:t xml:space="preserve"> </w:t>
      </w:r>
      <w:hyperlink r:id="rId260">
        <w:r>
          <w:rPr>
            <w:rStyle w:val="Hyperlink"/>
          </w:rPr>
          <w:t xml:space="preserve">original by Stephanie Djajadi and Nolan Pokpongkiat</w:t>
        </w:r>
      </w:hyperlink>
    </w:p>
    <w:bookmarkStart w:id="263" w:name="basics"/>
    <w:p>
      <w:pPr>
        <w:pStyle w:val="Heading2"/>
      </w:pPr>
      <w:r>
        <w:t xml:space="preserve">10.1 Basics</w:t>
      </w:r>
    </w:p>
    <w:p>
      <w:pPr>
        <w:pStyle w:val="Compact"/>
        <w:numPr>
          <w:ilvl w:val="0"/>
          <w:numId w:val="1065"/>
        </w:numPr>
      </w:pPr>
      <w:r>
        <w:t xml:space="preserve">A detailed tutorial of Git can be found</w:t>
      </w:r>
      <w:r>
        <w:t xml:space="preserve"> </w:t>
      </w:r>
      <w:hyperlink r:id="rId261">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1">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2">
        <w:r>
          <w:rPr>
            <w:rStyle w:val="Hyperlink"/>
          </w:rPr>
          <w:t xml:space="preserve">article</w:t>
        </w:r>
      </w:hyperlink>
      <w:r>
        <w:t xml:space="preserve"> </w:t>
      </w:r>
      <w:r>
        <w:t xml:space="preserve">to undo, fix, or remove commits in git.</w:t>
      </w:r>
    </w:p>
    <w:bookmarkEnd w:id="263"/>
    <w:bookmarkStart w:id="265"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4">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5"/>
    <w:bookmarkStart w:id="267"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66">
        <w:r>
          <w:rPr>
            <w:rStyle w:val="Hyperlink"/>
          </w:rPr>
          <w:t xml:space="preserve">here</w:t>
        </w:r>
      </w:hyperlink>
      <w:r>
        <w:t xml:space="preserve">. You can also find instructions on how to handle merge conflicts when joining branches together.</w:t>
      </w:r>
    </w:p>
    <w:bookmarkEnd w:id="267"/>
    <w:bookmarkStart w:id="269"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68">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69"/>
    <w:bookmarkStart w:id="270"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0"/>
    <w:bookmarkStart w:id="271"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1"/>
    <w:bookmarkStart w:id="275"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2"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2"/>
    <w:bookmarkStart w:id="274"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3">
        <w:r>
          <w:rPr>
            <w:rStyle w:val="Hyperlink"/>
          </w:rPr>
          <w:t xml:space="preserve">Repeated Amend chapter</w:t>
        </w:r>
      </w:hyperlink>
      <w:r>
        <w:t xml:space="preserve"> </w:t>
      </w:r>
      <w:r>
        <w:t xml:space="preserve">in Happy Git with R.</w:t>
      </w:r>
    </w:p>
    <w:bookmarkEnd w:id="274"/>
    <w:bookmarkEnd w:id="275"/>
    <w:bookmarkStart w:id="278"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7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77">
        <w:r>
          <w:rPr>
            <w:rStyle w:val="Hyperlink"/>
          </w:rPr>
          <w:t xml:space="preserve">great discussion of project-oriented workflows</w:t>
        </w:r>
      </w:hyperlink>
      <w:r>
        <w:t xml:space="preserve">, extolling the virtues of a self-contained, portable projects, for your reference.</w:t>
      </w:r>
    </w:p>
    <w:bookmarkEnd w:id="278"/>
    <w:bookmarkEnd w:id="279"/>
    <w:bookmarkStart w:id="298" w:name="sec-unix"/>
    <w:p>
      <w:pPr>
        <w:pStyle w:val="Heading1"/>
      </w:pPr>
      <w:r>
        <w:t xml:space="preserve">11. Unix</w:t>
      </w:r>
    </w:p>
    <w:p>
      <w:pPr>
        <w:pStyle w:val="FirstParagraph"/>
      </w:pPr>
      <w:r>
        <w:t xml:space="preserve">Adapted by UCD-SeRG team from</w:t>
      </w:r>
      <w:r>
        <w:t xml:space="preserve"> </w:t>
      </w:r>
      <w:hyperlink r:id="rId28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4"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2" name="Picture"/>
            <a:graphic>
              <a:graphicData uri="http://schemas.openxmlformats.org/drawingml/2006/picture">
                <pic:pic>
                  <pic:nvPicPr>
                    <pic:cNvPr descr="assets/images/ex-desktop.jpg" id="283" name="Picture"/>
                    <pic:cNvPicPr>
                      <a:picLocks noChangeArrowheads="1" noChangeAspect="1"/>
                    </pic:cNvPicPr>
                  </pic:nvPicPr>
                  <pic:blipFill>
                    <a:blip r:embed="rId281"/>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4"/>
    <w:bookmarkStart w:id="288"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86" name="Picture"/>
            <a:graphic>
              <a:graphicData uri="http://schemas.openxmlformats.org/drawingml/2006/picture">
                <pic:pic>
                  <pic:nvPicPr>
                    <pic:cNvPr descr="assets/images/ex-terminal.PNG" id="287" name="Picture"/>
                    <pic:cNvPicPr>
                      <a:picLocks noChangeArrowheads="1" noChangeAspect="1"/>
                    </pic:cNvPicPr>
                  </pic:nvPicPr>
                  <pic:blipFill>
                    <a:blip r:embed="rId285"/>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88"/>
    <w:bookmarkStart w:id="289"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89"/>
    <w:bookmarkStart w:id="29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1"/>
    <w:bookmarkEnd w:id="292"/>
    <w:bookmarkStart w:id="29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3"/>
    <w:bookmarkStart w:id="29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5"/>
    <w:bookmarkStart w:id="29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96"/>
    <w:bookmarkEnd w:id="297"/>
    <w:bookmarkEnd w:id="298"/>
    <w:bookmarkStart w:id="304" w:name="reproducible-environments"/>
    <w:p>
      <w:pPr>
        <w:pStyle w:val="Heading1"/>
      </w:pPr>
      <w:r>
        <w:t xml:space="preserve">12. Reproducible Environments</w:t>
      </w:r>
    </w:p>
    <w:p>
      <w:pPr>
        <w:pStyle w:val="FirstParagraph"/>
      </w:pPr>
      <w:r>
        <w:t xml:space="preserve">Adapted by UCD-SeRG team from</w:t>
      </w:r>
      <w:r>
        <w:t xml:space="preserve"> </w:t>
      </w:r>
      <w:hyperlink r:id="rId299">
        <w:r>
          <w:rPr>
            <w:rStyle w:val="Hyperlink"/>
          </w:rPr>
          <w:t xml:space="preserve">original by Anna Nguyen</w:t>
        </w:r>
      </w:hyperlink>
    </w:p>
    <w:bookmarkStart w:id="303" w:name="package-version-control-with-renv"/>
    <w:p>
      <w:pPr>
        <w:pStyle w:val="Heading2"/>
      </w:pPr>
      <w:r>
        <w:t xml:space="preserve">12.1 Package Version Control with renv</w:t>
      </w:r>
    </w:p>
    <w:bookmarkStart w:id="30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0"/>
    <w:bookmarkStart w:id="30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1"/>
    <w:bookmarkStart w:id="30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2"/>
    <w:bookmarkEnd w:id="303"/>
    <w:bookmarkEnd w:id="304"/>
    <w:bookmarkStart w:id="319" w:name="code-publication"/>
    <w:p>
      <w:pPr>
        <w:pStyle w:val="Heading1"/>
      </w:pPr>
      <w:r>
        <w:t xml:space="preserve">13. Code Publication</w:t>
      </w:r>
    </w:p>
    <w:p>
      <w:pPr>
        <w:pStyle w:val="FirstParagraph"/>
      </w:pPr>
      <w:r>
        <w:t xml:space="preserve">Adapted by UCD-SeRG team from</w:t>
      </w:r>
      <w:r>
        <w:t xml:space="preserve"> </w:t>
      </w:r>
      <w:hyperlink r:id="rId305">
        <w:r>
          <w:rPr>
            <w:rStyle w:val="Hyperlink"/>
          </w:rPr>
          <w:t xml:space="preserve">original by Nolan Pokpongkiat</w:t>
        </w:r>
      </w:hyperlink>
    </w:p>
    <w:bookmarkStart w:id="30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06"/>
    <w:bookmarkStart w:id="30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7">
        <w:r>
          <w:rPr>
            <w:rStyle w:val="Hyperlink"/>
          </w:rPr>
          <w:t xml:space="preserve">here.</w:t>
        </w:r>
      </w:hyperlink>
    </w:p>
    <w:bookmarkEnd w:id="308"/>
    <w:bookmarkStart w:id="30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9"/>
    <w:bookmarkStart w:id="31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0">
        <w:r>
          <w:rPr>
            <w:rStyle w:val="Hyperlink"/>
          </w:rPr>
          <w:t xml:space="preserve">here.</w:t>
        </w:r>
      </w:hyperlink>
    </w:p>
    <w:bookmarkEnd w:id="311"/>
    <w:bookmarkStart w:id="31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2"/>
    <w:bookmarkStart w:id="31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3">
        <w:r>
          <w:rPr>
            <w:rStyle w:val="Hyperlink"/>
          </w:rPr>
          <w:t xml:space="preserve">here.</w:t>
        </w:r>
      </w:hyperlink>
    </w:p>
    <w:bookmarkEnd w:id="314"/>
    <w:bookmarkStart w:id="31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5"/>
    <w:bookmarkStart w:id="31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6"/>
    <w:bookmarkStart w:id="31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7">
        <w:r>
          <w:rPr>
            <w:rStyle w:val="Hyperlink"/>
          </w:rPr>
          <w:t xml:space="preserve">here.</w:t>
        </w:r>
      </w:hyperlink>
    </w:p>
    <w:bookmarkEnd w:id="318"/>
    <w:bookmarkEnd w:id="319"/>
    <w:bookmarkStart w:id="34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0">
        <w:r>
          <w:rPr>
            <w:rStyle w:val="Hyperlink"/>
          </w:rPr>
          <w:t xml:space="preserve">Proctor-UCSF Lab Manual</w:t>
        </w:r>
      </w:hyperlink>
    </w:p>
    <w:bookmarkStart w:id="32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3"/>
    <w:bookmarkStart w:id="32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4"/>
    <w:bookmarkStart w:id="32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5"/>
    <w:bookmarkStart w:id="32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26"/>
    <w:bookmarkEnd w:id="327"/>
    <w:bookmarkStart w:id="331" w:name="create-public-ids"/>
    <w:p>
      <w:pPr>
        <w:pStyle w:val="Heading2"/>
      </w:pPr>
      <w:r>
        <w:t xml:space="preserve">14.3 Create public IDs</w:t>
      </w:r>
    </w:p>
    <w:bookmarkStart w:id="32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28"/>
    <w:bookmarkStart w:id="32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9"/>
    <w:bookmarkStart w:id="33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0"/>
    <w:bookmarkEnd w:id="331"/>
    <w:bookmarkStart w:id="33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4"/>
    <w:bookmarkEnd w:id="335"/>
    <w:bookmarkStart w:id="33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36"/>
    <w:bookmarkStart w:id="33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37"/>
    <w:bookmarkStart w:id="33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38">
        <w:r>
          <w:rPr>
            <w:rStyle w:val="Hyperlink"/>
          </w:rPr>
          <w:t xml:space="preserve">How to Store and Manage Your Data - PLOS</w:t>
        </w:r>
      </w:hyperlink>
    </w:p>
    <w:bookmarkEnd w:id="339"/>
    <w:bookmarkEnd w:id="340"/>
    <w:bookmarkStart w:id="361" w:name="sec-slurm"/>
    <w:p>
      <w:pPr>
        <w:pStyle w:val="Heading1"/>
      </w:pPr>
      <w:r>
        <w:t xml:space="preserve">15. High-performance computing (HPC)</w:t>
      </w:r>
    </w:p>
    <w:p>
      <w:pPr>
        <w:pStyle w:val="FirstParagraph"/>
      </w:pPr>
      <w:r>
        <w:t xml:space="preserve">Adapted by UCD-SeRG team from</w:t>
      </w:r>
      <w:r>
        <w:t xml:space="preserve"> </w:t>
      </w:r>
      <w:hyperlink r:id="rId34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5" w:name="uc-davis-computing-resources"/>
    <w:p>
      <w:pPr>
        <w:pStyle w:val="Heading2"/>
      </w:pPr>
      <w:r>
        <w:t xml:space="preserve">15.1 UC Davis Computing Resources</w:t>
      </w:r>
    </w:p>
    <w:bookmarkStart w:id="34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4"/>
    <w:bookmarkEnd w:id="345"/>
    <w:bookmarkStart w:id="34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4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46"/>
    <w:bookmarkEnd w:id="347"/>
    <w:bookmarkStart w:id="34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48"/>
    <w:bookmarkStart w:id="34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2">
        <w:r>
          <w:rPr>
            <w:rStyle w:val="Hyperlink"/>
          </w:rPr>
          <w:t xml:space="preserve">hpc.ucdavis.edu</w:t>
        </w:r>
      </w:hyperlink>
      <w:r>
        <w:t xml:space="preserve"> </w:t>
      </w:r>
      <w:r>
        <w:t xml:space="preserve">for support information.</w:t>
      </w:r>
    </w:p>
    <w:bookmarkEnd w:id="349"/>
    <w:bookmarkStart w:id="35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0"/>
    <w:bookmarkStart w:id="35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1"/>
    <w:bookmarkStart w:id="35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2"/>
    <w:bookmarkEnd w:id="353"/>
    <w:bookmarkStart w:id="358" w:name="storage-group-storage-access"/>
    <w:p>
      <w:pPr>
        <w:pStyle w:val="Heading2"/>
      </w:pPr>
      <w:r>
        <w:t xml:space="preserve">15.6 Storage &amp; group storage access</w:t>
      </w:r>
    </w:p>
    <w:bookmarkStart w:id="35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2">
        <w:r>
          <w:rPr>
            <w:rStyle w:val="Hyperlink"/>
          </w:rPr>
          <w:t xml:space="preserve">UC Davis HPC documentation</w:t>
        </w:r>
      </w:hyperlink>
      <w:r>
        <w:t xml:space="preserve"> </w:t>
      </w:r>
      <w:r>
        <w:t xml:space="preserve">for specific storage options and quotas.</w:t>
      </w:r>
    </w:p>
    <w:bookmarkEnd w:id="354"/>
    <w:bookmarkStart w:id="35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5"/>
    <w:bookmarkStart w:id="35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5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57"/>
    <w:bookmarkEnd w:id="358"/>
    <w:bookmarkStart w:id="36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5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0"/>
    <w:bookmarkEnd w:id="361"/>
    <w:bookmarkStart w:id="371" w:name="use-of-ai"/>
    <w:p>
      <w:pPr>
        <w:pStyle w:val="Heading1"/>
      </w:pPr>
      <w:r>
        <w:t xml:space="preserve">16. Use of AI</w:t>
      </w:r>
    </w:p>
    <w:p>
      <w:pPr>
        <w:pStyle w:val="FirstParagraph"/>
      </w:pPr>
      <w:r>
        <w:t xml:space="preserve">AI-powered coding assistants can be valuable tools for accelerating your work, but they require careful and responsible use. Lab members who use AI tools must adhere to the following guidelines:</w:t>
      </w:r>
    </w:p>
    <w:bookmarkStart w:id="362"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 generate insecure code, produce incorrect logic, or suggest approaches that are inappropriate for our specific research context. 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 If you don’t understand what the AI has suggested, take the time to learn or ask a colleague for help.</w:t>
      </w:r>
    </w:p>
    <w:bookmarkEnd w:id="362"/>
    <w:bookmarkStart w:id="363"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 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3"/>
    <w:bookmarkStart w:id="364"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 you must ensure proper attribution.</w:t>
      </w:r>
      <w:r>
        <w:t xml:space="preserve"> </w:t>
      </w:r>
      <w:r>
        <w:t xml:space="preserve">AI tools sometimes paraphrase or adapt content from documentation, guides, 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 explicitly request that they provide proper attribution for any borrowed or adapted material.</w:t>
      </w:r>
      <w:r>
        <w:t xml:space="preserve"> </w:t>
      </w:r>
      <w:r>
        <w:t xml:space="preserve">For example:</w:t>
      </w:r>
      <w:r>
        <w:t xml:space="preserve"> </w:t>
      </w:r>
      <w:r>
        <w:t xml:space="preserve">“Please quote from and paraphrase [source], with proper attribution”</w:t>
      </w:r>
      <w:r>
        <w:t xml:space="preserve"> </w:t>
      </w:r>
      <w:r>
        <w:t xml:space="preserve">rather than simply asking it to summarize information on a topic.</w:t>
      </w:r>
    </w:p>
    <w:bookmarkEnd w:id="364"/>
    <w:bookmarkStart w:id="370" w:name="coding-agents"/>
    <w:p>
      <w:pPr>
        <w:pStyle w:val="Heading2"/>
      </w:pPr>
      <w:r>
        <w:t xml:space="preserve">16.4 Coding Agents</w:t>
      </w:r>
    </w:p>
    <w:p>
      <w:pPr>
        <w:pStyle w:val="FirstParagraph"/>
      </w:pPr>
      <w:r>
        <w:t xml:space="preserve">We recommend using</w:t>
      </w:r>
      <w:r>
        <w:t xml:space="preserve"> </w:t>
      </w:r>
      <w:hyperlink r:id="rId365">
        <w:r>
          <w:rPr>
            <w:rStyle w:val="Hyperlink"/>
            <w:b/>
            <w:bCs/>
          </w:rPr>
          <w:t xml:space="preserve">Coding Agents</w:t>
        </w:r>
      </w:hyperlink>
      <w:r>
        <w:t xml:space="preserve"> </w:t>
      </w:r>
      <w:r>
        <w:t xml:space="preserve">for AI-assisted coding.</w:t>
      </w:r>
      <w:r>
        <w:t xml:space="preserve"> </w:t>
      </w:r>
      <w:r>
        <w:t xml:space="preserve">Coding Agents offer several advantages:</w:t>
      </w:r>
    </w:p>
    <w:p>
      <w:pPr>
        <w:pStyle w:val="Compact"/>
        <w:numPr>
          <w:ilvl w:val="0"/>
          <w:numId w:val="1087"/>
        </w:numPr>
      </w:pPr>
      <w:r>
        <w:rPr>
          <w:b/>
          <w:bCs/>
        </w:rPr>
        <w:t xml:space="preserve">Built-in transparency</w:t>
      </w:r>
      <w:r>
        <w:t xml:space="preserve">: Coding agents create a clear record of their role in your work through commit history and code suggestions</w:t>
      </w:r>
    </w:p>
    <w:p>
      <w:pPr>
        <w:pStyle w:val="Compact"/>
        <w:numPr>
          <w:ilvl w:val="0"/>
          <w:numId w:val="1087"/>
        </w:numPr>
      </w:pPr>
      <w:r>
        <w:rPr>
          <w:b/>
          <w:bCs/>
        </w:rPr>
        <w:t xml:space="preserve">Context-aware suggestions</w:t>
      </w:r>
      <w:r>
        <w:t xml:space="preserve">: Coding agents understand your codebase and can make contextually relevant suggestions</w:t>
      </w:r>
    </w:p>
    <w:p>
      <w:pPr>
        <w:pStyle w:val="Compact"/>
        <w:numPr>
          <w:ilvl w:val="0"/>
          <w:numId w:val="1087"/>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87"/>
        </w:numPr>
      </w:pPr>
      <w:r>
        <w:rPr>
          <w:b/>
          <w:bCs/>
        </w:rPr>
        <w:t xml:space="preserve">Interactive workflow</w:t>
      </w:r>
      <w:r>
        <w:t xml:space="preserve">: Coding agents’ interactive nature encourages you to review and modify suggestions rather than blindly accepting them</w:t>
      </w:r>
    </w:p>
    <w:p>
      <w:pPr>
        <w:pStyle w:val="FirstParagraph"/>
      </w:pPr>
      <w:r>
        <w:t xml:space="preserve">When using coding agents, work interactively with the AI suggestions:</w:t>
      </w:r>
      <w:r>
        <w:t xml:space="preserve"> </w:t>
      </w:r>
      <w:r>
        <w:t xml:space="preserve">review, modify, and test them rather than accepting them wholesale.</w:t>
      </w:r>
      <w:r>
        <w:t xml:space="preserve"> </w:t>
      </w:r>
      <w:r>
        <w:t xml:space="preserve">This interactive approach helps ensure code quality and deepens your understanding of the code.</w:t>
      </w:r>
    </w:p>
    <w:p>
      <w:pPr>
        <w:pStyle w:val="BodyText"/>
      </w:pPr>
      <w:r>
        <w:t xml:space="preserve">Remember: AI tools are assistants, not replacements for your expertise and judgment.</w:t>
      </w:r>
      <w:r>
        <w:t xml:space="preserve"> </w:t>
      </w:r>
      <w:r>
        <w:t xml:space="preserve">The quality and correctness of your work remains your responsibility.</w:t>
      </w:r>
    </w:p>
    <w:bookmarkStart w:id="369" w:name="when-to-use-a-coding-agent"/>
    <w:p>
      <w:pPr>
        <w:pStyle w:val="Heading3"/>
      </w:pPr>
      <w:r>
        <w:t xml:space="preserve">16.4.1 When to use a coding agent</w:t>
      </w:r>
    </w:p>
    <w:p>
      <w:pPr>
        <w:pStyle w:val="FirstParagraph"/>
      </w:pPr>
      <w:r>
        <w:t xml:space="preserve">Coding agent sessions are currently</w:t>
      </w:r>
      <w:r>
        <w:rPr>
          <w:rStyle w:val="FootnoteReference"/>
        </w:rPr>
        <w:footnoteReference w:id="366"/>
      </w:r>
      <w:r>
        <w:t xml:space="preserve"> </w:t>
      </w:r>
      <w:r>
        <w:t xml:space="preserve">considered</w:t>
      </w:r>
      <w:r>
        <w:t xml:space="preserve"> </w:t>
      </w:r>
      <w:r>
        <w:t xml:space="preserve">“premium requests”</w:t>
      </w:r>
      <w:r>
        <w:t xml:space="preserve">, which are limited resources;</w:t>
      </w:r>
      <w:r>
        <w:t xml:space="preserve"> </w:t>
      </w:r>
      <w:r>
        <w:t xml:space="preserve">see</w:t>
      </w:r>
      <w:r>
        <w:t xml:space="preserve"> </w:t>
      </w:r>
      <w:hyperlink r:id="rId367">
        <w:r>
          <w:rPr>
            <w:rStyle w:val="Hyperlink"/>
          </w:rPr>
          <w:t xml:space="preserve">https://github.com/features/copilot/plans</w:t>
        </w:r>
      </w:hyperlink>
      <w:r>
        <w:t xml:space="preserve"> </w:t>
      </w:r>
      <w:r>
        <w:t xml:space="preserve">for details.</w:t>
      </w:r>
      <w:r>
        <w:t xml:space="preserve"> </w:t>
      </w:r>
      <w:r>
        <w:t xml:space="preserve">So, 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6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 the less we practice, 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69"/>
    <w:bookmarkEnd w:id="370"/>
    <w:bookmarkEnd w:id="371"/>
    <w:bookmarkStart w:id="384" w:name="checklists"/>
    <w:p>
      <w:pPr>
        <w:pStyle w:val="Heading1"/>
      </w:pPr>
      <w:r>
        <w:t xml:space="preserve">17. Checklists</w:t>
      </w:r>
    </w:p>
    <w:p>
      <w:pPr>
        <w:pStyle w:val="FirstParagraph"/>
      </w:pPr>
      <w:r>
        <w:t xml:space="preserve">Adapted by UCD-SeRG team from</w:t>
      </w:r>
      <w:r>
        <w:t xml:space="preserve"> </w:t>
      </w:r>
      <w:hyperlink r:id="rId372">
        <w:r>
          <w:rPr>
            <w:rStyle w:val="Hyperlink"/>
          </w:rPr>
          <w:t xml:space="preserve">original by Jade Benjamin-Chung</w:t>
        </w:r>
      </w:hyperlink>
    </w:p>
    <w:bookmarkStart w:id="373" w:name="pre-analysis-plan-checklist"/>
    <w:p>
      <w:pPr>
        <w:pStyle w:val="Heading2"/>
      </w:pPr>
      <w:r>
        <w:t xml:space="preserve">17.1 Pre-analysis plan checklist</w:t>
      </w:r>
    </w:p>
    <w:p>
      <w:pPr>
        <w:pStyle w:val="Compact"/>
        <w:numPr>
          <w:ilvl w:val="0"/>
          <w:numId w:val="1088"/>
        </w:numPr>
      </w:pPr>
      <w:r>
        <w:t xml:space="preserve">Brief background on the study (a condensed version of the introduction section of the paper)</w:t>
      </w:r>
    </w:p>
    <w:p>
      <w:pPr>
        <w:pStyle w:val="Compact"/>
        <w:numPr>
          <w:ilvl w:val="0"/>
          <w:numId w:val="1088"/>
        </w:numPr>
      </w:pPr>
      <w:r>
        <w:t xml:space="preserve">Hypotheses / objectives</w:t>
      </w:r>
    </w:p>
    <w:p>
      <w:pPr>
        <w:pStyle w:val="Compact"/>
        <w:numPr>
          <w:ilvl w:val="0"/>
          <w:numId w:val="1088"/>
        </w:numPr>
      </w:pPr>
      <w:r>
        <w:t xml:space="preserve">Study design</w:t>
      </w:r>
    </w:p>
    <w:p>
      <w:pPr>
        <w:pStyle w:val="Compact"/>
        <w:numPr>
          <w:ilvl w:val="0"/>
          <w:numId w:val="1088"/>
        </w:numPr>
      </w:pPr>
      <w:r>
        <w:t xml:space="preserve">Description of data</w:t>
      </w:r>
    </w:p>
    <w:p>
      <w:pPr>
        <w:pStyle w:val="Compact"/>
        <w:numPr>
          <w:ilvl w:val="0"/>
          <w:numId w:val="1088"/>
        </w:numPr>
      </w:pPr>
      <w:r>
        <w:t xml:space="preserve">Definition of outcomes</w:t>
      </w:r>
    </w:p>
    <w:p>
      <w:pPr>
        <w:pStyle w:val="Compact"/>
        <w:numPr>
          <w:ilvl w:val="0"/>
          <w:numId w:val="1088"/>
        </w:numPr>
      </w:pPr>
      <w:r>
        <w:t xml:space="preserve">Definition of interventions / exposures</w:t>
      </w:r>
    </w:p>
    <w:p>
      <w:pPr>
        <w:pStyle w:val="Compact"/>
        <w:numPr>
          <w:ilvl w:val="0"/>
          <w:numId w:val="1088"/>
        </w:numPr>
      </w:pPr>
      <w:r>
        <w:t xml:space="preserve">Definition of covariates</w:t>
      </w:r>
    </w:p>
    <w:p>
      <w:pPr>
        <w:pStyle w:val="Compact"/>
        <w:numPr>
          <w:ilvl w:val="0"/>
          <w:numId w:val="1088"/>
        </w:numPr>
      </w:pPr>
      <w:r>
        <w:t xml:space="preserve">Statistical power calculation</w:t>
      </w:r>
    </w:p>
    <w:p>
      <w:pPr>
        <w:pStyle w:val="Compact"/>
        <w:numPr>
          <w:ilvl w:val="0"/>
          <w:numId w:val="1088"/>
        </w:numPr>
      </w:pPr>
      <w:r>
        <w:t xml:space="preserve">Statistical model description</w:t>
      </w:r>
    </w:p>
    <w:p>
      <w:pPr>
        <w:pStyle w:val="Compact"/>
        <w:numPr>
          <w:ilvl w:val="0"/>
          <w:numId w:val="1088"/>
        </w:numPr>
      </w:pPr>
      <w:r>
        <w:t xml:space="preserve">Covariate selection / screening</w:t>
      </w:r>
    </w:p>
    <w:p>
      <w:pPr>
        <w:pStyle w:val="Compact"/>
        <w:numPr>
          <w:ilvl w:val="0"/>
          <w:numId w:val="1088"/>
        </w:numPr>
      </w:pPr>
      <w:r>
        <w:t xml:space="preserve">Standard error estimation method</w:t>
      </w:r>
    </w:p>
    <w:p>
      <w:pPr>
        <w:pStyle w:val="Compact"/>
        <w:numPr>
          <w:ilvl w:val="0"/>
          <w:numId w:val="1088"/>
        </w:numPr>
      </w:pPr>
      <w:r>
        <w:t xml:space="preserve">Missing data analysis</w:t>
      </w:r>
    </w:p>
    <w:p>
      <w:pPr>
        <w:pStyle w:val="Compact"/>
        <w:numPr>
          <w:ilvl w:val="0"/>
          <w:numId w:val="1088"/>
        </w:numPr>
      </w:pPr>
      <w:r>
        <w:t xml:space="preserve">Assessment of effect modification / subgroup analyses</w:t>
      </w:r>
    </w:p>
    <w:p>
      <w:pPr>
        <w:pStyle w:val="Compact"/>
        <w:numPr>
          <w:ilvl w:val="0"/>
          <w:numId w:val="1088"/>
        </w:numPr>
      </w:pPr>
      <w:r>
        <w:t xml:space="preserve">Sensitivity analyses</w:t>
      </w:r>
    </w:p>
    <w:p>
      <w:pPr>
        <w:pStyle w:val="Compact"/>
        <w:numPr>
          <w:ilvl w:val="0"/>
          <w:numId w:val="1088"/>
        </w:numPr>
      </w:pPr>
      <w:r>
        <w:t xml:space="preserve">Negative control analyses</w:t>
      </w:r>
    </w:p>
    <w:bookmarkEnd w:id="373"/>
    <w:bookmarkStart w:id="375" w:name="code-checklist"/>
    <w:p>
      <w:pPr>
        <w:pStyle w:val="Heading2"/>
      </w:pPr>
      <w:r>
        <w:t xml:space="preserve">17.2 Code checklist</w:t>
      </w:r>
    </w:p>
    <w:p>
      <w:pPr>
        <w:pStyle w:val="Compact"/>
        <w:numPr>
          <w:ilvl w:val="0"/>
          <w:numId w:val="1089"/>
        </w:numPr>
      </w:pPr>
      <w:r>
        <w:t xml:space="preserve">Does the script run without errors?</w:t>
      </w:r>
    </w:p>
    <w:p>
      <w:pPr>
        <w:pStyle w:val="Compact"/>
        <w:numPr>
          <w:ilvl w:val="0"/>
          <w:numId w:val="1089"/>
        </w:numPr>
      </w:pPr>
      <w:r>
        <w:t xml:space="preserve">Is code self-contained within repo and/or associated Box folder?</w:t>
      </w:r>
    </w:p>
    <w:p>
      <w:pPr>
        <w:pStyle w:val="Compact"/>
        <w:numPr>
          <w:ilvl w:val="0"/>
          <w:numId w:val="1089"/>
        </w:numPr>
      </w:pPr>
      <w:r>
        <w:t xml:space="preserve">Is all commented out code / remarks removed?</w:t>
      </w:r>
    </w:p>
    <w:p>
      <w:pPr>
        <w:pStyle w:val="Compact"/>
        <w:numPr>
          <w:ilvl w:val="0"/>
          <w:numId w:val="1089"/>
        </w:numPr>
      </w:pPr>
      <w:r>
        <w:t xml:space="preserve">Does the header accurately describe the process completed in the script?</w:t>
      </w:r>
    </w:p>
    <w:p>
      <w:pPr>
        <w:pStyle w:val="Compact"/>
        <w:numPr>
          <w:ilvl w:val="0"/>
          <w:numId w:val="1089"/>
        </w:numPr>
      </w:pPr>
      <w:r>
        <w:t xml:space="preserve">Is the script pushed to its github repository?</w:t>
      </w:r>
    </w:p>
    <w:p>
      <w:pPr>
        <w:pStyle w:val="Compact"/>
        <w:numPr>
          <w:ilvl w:val="0"/>
          <w:numId w:val="1089"/>
        </w:numPr>
      </w:pPr>
      <w:r>
        <w:t xml:space="preserve">Does the code adhere to the</w:t>
      </w:r>
      <w:r>
        <w:t xml:space="preserve"> </w:t>
      </w:r>
      <w:hyperlink r:id="rId374">
        <w:r>
          <w:rPr>
            <w:rStyle w:val="Hyperlink"/>
          </w:rPr>
          <w:t xml:space="preserve">coding style guide</w:t>
        </w:r>
      </w:hyperlink>
      <w:r>
        <w:t xml:space="preserve">?</w:t>
      </w:r>
    </w:p>
    <w:p>
      <w:pPr>
        <w:pStyle w:val="Compact"/>
        <w:numPr>
          <w:ilvl w:val="0"/>
          <w:numId w:val="1089"/>
        </w:numPr>
      </w:pPr>
      <w:r>
        <w:t xml:space="preserve">Are all warnings ignorable? Should any warnings be intentionally suppressed or addressed?</w:t>
      </w:r>
    </w:p>
    <w:bookmarkEnd w:id="375"/>
    <w:bookmarkStart w:id="379"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376">
        <w:r>
          <w:rPr>
            <w:rStyle w:val="Hyperlink"/>
            <w:i/>
            <w:iCs/>
          </w:rPr>
          <w:t xml:space="preserve">this article</w:t>
        </w:r>
      </w:hyperlink>
      <w:r>
        <w:rPr>
          <w:i/>
          <w:iCs/>
        </w:rPr>
        <w:t xml:space="preserve">.</w:t>
      </w:r>
    </w:p>
    <w:p>
      <w:pPr>
        <w:pStyle w:val="Compact"/>
        <w:numPr>
          <w:ilvl w:val="0"/>
          <w:numId w:val="1090"/>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090"/>
        </w:numPr>
      </w:pPr>
      <w:r>
        <w:t xml:space="preserve">Are the study results within the manuscript replicable (i.e., if you rerun the code in the study’s repository, the tables and figures will be exactly replicated?)</w:t>
      </w:r>
    </w:p>
    <w:p>
      <w:pPr>
        <w:pStyle w:val="Compact"/>
        <w:numPr>
          <w:ilvl w:val="0"/>
          <w:numId w:val="1090"/>
        </w:numPr>
      </w:pPr>
      <w:r>
        <w:t xml:space="preserve">Is a target journal selected?</w:t>
      </w:r>
    </w:p>
    <w:p>
      <w:pPr>
        <w:pStyle w:val="Compact"/>
        <w:numPr>
          <w:ilvl w:val="0"/>
          <w:numId w:val="1090"/>
        </w:numPr>
      </w:pPr>
      <w:r>
        <w:t xml:space="preserve">Is the title declarative, in other words, does it state the object/findings rather than suggest them?</w:t>
      </w:r>
    </w:p>
    <w:p>
      <w:pPr>
        <w:pStyle w:val="Compact"/>
        <w:numPr>
          <w:ilvl w:val="0"/>
          <w:numId w:val="1090"/>
        </w:numPr>
      </w:pPr>
      <w:r>
        <w:t xml:space="preserve">Is the word count of the manuscript close to the target journal’s allowance?</w:t>
      </w:r>
    </w:p>
    <w:p>
      <w:pPr>
        <w:pStyle w:val="Compact"/>
        <w:numPr>
          <w:ilvl w:val="0"/>
          <w:numId w:val="1090"/>
        </w:numPr>
      </w:pPr>
      <w:r>
        <w:t xml:space="preserve">Does the manuscript adhere to the formatting guide of the target journal?</w:t>
      </w:r>
    </w:p>
    <w:p>
      <w:pPr>
        <w:pStyle w:val="Compact"/>
        <w:numPr>
          <w:ilvl w:val="0"/>
          <w:numId w:val="1090"/>
        </w:numPr>
      </w:pPr>
      <w:r>
        <w:t xml:space="preserve">Does the manuscript use a consistent voice (passive or active – usually active is preferred … pun intended)?</w:t>
      </w:r>
    </w:p>
    <w:p>
      <w:pPr>
        <w:pStyle w:val="Compact"/>
        <w:numPr>
          <w:ilvl w:val="0"/>
          <w:numId w:val="1090"/>
        </w:numPr>
      </w:pPr>
      <w:r>
        <w:t xml:space="preserve">Is each figure and table (including supplementary material) referenced in the main text?</w:t>
      </w:r>
    </w:p>
    <w:p>
      <w:pPr>
        <w:pStyle w:val="Compact"/>
        <w:numPr>
          <w:ilvl w:val="0"/>
          <w:numId w:val="1090"/>
        </w:numPr>
      </w:pPr>
      <w:r>
        <w:t xml:space="preserve">Is there a caption for each figure and table (including supplementary material)?</w:t>
      </w:r>
    </w:p>
    <w:p>
      <w:pPr>
        <w:pStyle w:val="Compact"/>
        <w:numPr>
          <w:ilvl w:val="0"/>
          <w:numId w:val="1090"/>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0"/>
        </w:numPr>
      </w:pPr>
      <w:r>
        <w:t xml:space="preserve">Does the text use minimal abbreviations, and are all abbreviations defined at first use?</w:t>
      </w:r>
    </w:p>
    <w:p>
      <w:pPr>
        <w:pStyle w:val="Compact"/>
        <w:numPr>
          <w:ilvl w:val="0"/>
          <w:numId w:val="109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77">
        <w:r>
          <w:rPr>
            <w:rStyle w:val="Hyperlink"/>
          </w:rPr>
          <w:t xml:space="preserve">here</w:t>
        </w:r>
      </w:hyperlink>
      <w:r>
        <w:t xml:space="preserve">)</w:t>
      </w:r>
    </w:p>
    <w:p>
      <w:pPr>
        <w:pStyle w:val="Compact"/>
        <w:numPr>
          <w:ilvl w:val="0"/>
          <w:numId w:val="1090"/>
        </w:numPr>
      </w:pPr>
      <w:r>
        <w:t xml:space="preserve">Have you drafted author contributions? Do they follow the</w:t>
      </w:r>
      <w:r>
        <w:t xml:space="preserve"> </w:t>
      </w:r>
      <w:hyperlink r:id="rId378">
        <w:r>
          <w:rPr>
            <w:rStyle w:val="Hyperlink"/>
          </w:rPr>
          <w:t xml:space="preserve">CRediT Taxonomy</w:t>
        </w:r>
      </w:hyperlink>
      <w:r>
        <w:t xml:space="preserve"> </w:t>
      </w:r>
      <w:r>
        <w:t xml:space="preserve">for author contributions?</w:t>
      </w:r>
    </w:p>
    <w:bookmarkEnd w:id="379"/>
    <w:bookmarkStart w:id="383" w:name="figure-checklist"/>
    <w:p>
      <w:pPr>
        <w:pStyle w:val="Heading2"/>
      </w:pPr>
      <w:r>
        <w:t xml:space="preserve">17.4 Figure checklist</w:t>
      </w:r>
    </w:p>
    <w:p>
      <w:pPr>
        <w:pStyle w:val="Compact"/>
        <w:numPr>
          <w:ilvl w:val="0"/>
          <w:numId w:val="1091"/>
        </w:numPr>
      </w:pPr>
      <w:r>
        <w:t xml:space="preserve">Are the x-axis and y-axis labeled?</w:t>
      </w:r>
    </w:p>
    <w:p>
      <w:pPr>
        <w:pStyle w:val="Compact"/>
        <w:numPr>
          <w:ilvl w:val="0"/>
          <w:numId w:val="1091"/>
        </w:numPr>
      </w:pPr>
      <w:r>
        <w:t xml:space="preserve">If the figure includes panels, is each panel labeled?</w:t>
      </w:r>
    </w:p>
    <w:p>
      <w:pPr>
        <w:pStyle w:val="Compact"/>
        <w:numPr>
          <w:ilvl w:val="0"/>
          <w:numId w:val="1091"/>
        </w:numPr>
      </w:pPr>
      <w:r>
        <w:t xml:space="preserve">Are there sufficient numerical / text labels and breaks on the x-axis and y-axis?</w:t>
      </w:r>
    </w:p>
    <w:p>
      <w:pPr>
        <w:pStyle w:val="Compact"/>
        <w:numPr>
          <w:ilvl w:val="0"/>
          <w:numId w:val="1091"/>
        </w:numPr>
      </w:pPr>
      <w:r>
        <w:t xml:space="preserve">Is the font size appropriate (i.e., large enough to read, not so large that it distracts from the data presented in the figure?)</w:t>
      </w:r>
    </w:p>
    <w:p>
      <w:pPr>
        <w:pStyle w:val="Compact"/>
        <w:numPr>
          <w:ilvl w:val="0"/>
          <w:numId w:val="1091"/>
        </w:numPr>
      </w:pPr>
      <w:r>
        <w:t xml:space="preserve">Are the colors used colorblind friendly? See a colorblind-friendly palette</w:t>
      </w:r>
      <w:r>
        <w:t xml:space="preserve"> </w:t>
      </w:r>
      <w:hyperlink r:id="rId380">
        <w:r>
          <w:rPr>
            <w:rStyle w:val="Hyperlink"/>
          </w:rPr>
          <w:t xml:space="preserve">here</w:t>
        </w:r>
      </w:hyperlink>
      <w:r>
        <w:t xml:space="preserve">, a neat palette generator with colorblind options</w:t>
      </w:r>
      <w:r>
        <w:t xml:space="preserve"> </w:t>
      </w:r>
      <w:hyperlink r:id="rId381">
        <w:r>
          <w:rPr>
            <w:rStyle w:val="Hyperlink"/>
          </w:rPr>
          <w:t xml:space="preserve">here</w:t>
        </w:r>
      </w:hyperlink>
      <w:r>
        <w:t xml:space="preserve">, and an article on why this matters</w:t>
      </w:r>
      <w:r>
        <w:t xml:space="preserve"> </w:t>
      </w:r>
      <w:hyperlink r:id="rId382">
        <w:r>
          <w:rPr>
            <w:rStyle w:val="Hyperlink"/>
          </w:rPr>
          <w:t xml:space="preserve">here</w:t>
        </w:r>
      </w:hyperlink>
    </w:p>
    <w:p>
      <w:pPr>
        <w:pStyle w:val="Compact"/>
        <w:numPr>
          <w:ilvl w:val="0"/>
          <w:numId w:val="1091"/>
        </w:numPr>
      </w:pPr>
      <w:r>
        <w:t xml:space="preserve">Are colors/shapes/line types defined in a legend?</w:t>
      </w:r>
    </w:p>
    <w:p>
      <w:pPr>
        <w:pStyle w:val="Compact"/>
        <w:numPr>
          <w:ilvl w:val="0"/>
          <w:numId w:val="1091"/>
        </w:numPr>
      </w:pPr>
      <w:r>
        <w:t xml:space="preserve">Are the legends and other labels easy to understand with minimal abbreviations?</w:t>
      </w:r>
    </w:p>
    <w:p>
      <w:pPr>
        <w:pStyle w:val="Compact"/>
        <w:numPr>
          <w:ilvl w:val="0"/>
          <w:numId w:val="1091"/>
        </w:numPr>
      </w:pPr>
      <w:r>
        <w:t xml:space="preserve">If there is overplotting, is transparency used to show overlapping data?</w:t>
      </w:r>
    </w:p>
    <w:p>
      <w:pPr>
        <w:pStyle w:val="Compact"/>
        <w:numPr>
          <w:ilvl w:val="0"/>
          <w:numId w:val="1091"/>
        </w:numPr>
      </w:pPr>
      <w:r>
        <w:t xml:space="preserve">Are 95% confidence intervals or other measures of precision shown, if applicable?</w:t>
      </w:r>
    </w:p>
    <w:bookmarkEnd w:id="383"/>
    <w:bookmarkEnd w:id="384"/>
    <w:bookmarkStart w:id="421" w:name="resources"/>
    <w:p>
      <w:pPr>
        <w:pStyle w:val="Heading1"/>
      </w:pPr>
      <w:r>
        <w:t xml:space="preserve">18. Resources</w:t>
      </w:r>
    </w:p>
    <w:p>
      <w:pPr>
        <w:pStyle w:val="FirstParagraph"/>
      </w:pPr>
      <w:r>
        <w:t xml:space="preserve">Adapted by UCD-SeRG team from</w:t>
      </w:r>
      <w:r>
        <w:t xml:space="preserve"> </w:t>
      </w:r>
      <w:hyperlink r:id="rId385">
        <w:r>
          <w:rPr>
            <w:rStyle w:val="Hyperlink"/>
          </w:rPr>
          <w:t xml:space="preserve">original by Jade Benjamin-Chung and Kunal Mishra</w:t>
        </w:r>
      </w:hyperlink>
    </w:p>
    <w:bookmarkStart w:id="396" w:name="resources-for-r"/>
    <w:p>
      <w:pPr>
        <w:pStyle w:val="Heading2"/>
      </w:pPr>
      <w:r>
        <w:t xml:space="preserve">18.1 Resources for R</w:t>
      </w:r>
    </w:p>
    <w:bookmarkStart w:id="387" w:name="books-and-comprehensive-guides"/>
    <w:p>
      <w:pPr>
        <w:pStyle w:val="Heading3"/>
      </w:pPr>
      <w:r>
        <w:t xml:space="preserve">18.1.1 Books and Comprehensive Guides</w:t>
      </w:r>
    </w:p>
    <w:p>
      <w:pPr>
        <w:pStyle w:val="Compact"/>
        <w:numPr>
          <w:ilvl w:val="0"/>
          <w:numId w:val="1092"/>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92"/>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092"/>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092"/>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92"/>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92"/>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092"/>
        </w:numPr>
      </w:pPr>
      <w:hyperlink r:id="rId386">
        <w:r>
          <w:rPr>
            <w:rStyle w:val="Hyperlink"/>
          </w:rPr>
          <w:t xml:space="preserve">Jade’s R-for-epi course</w:t>
        </w:r>
      </w:hyperlink>
    </w:p>
    <w:bookmarkEnd w:id="387"/>
    <w:bookmarkStart w:id="392" w:name="cheat-sheets"/>
    <w:p>
      <w:pPr>
        <w:pStyle w:val="Heading3"/>
      </w:pPr>
      <w:r>
        <w:t xml:space="preserve">18.1.2 Cheat Sheets</w:t>
      </w:r>
    </w:p>
    <w:p>
      <w:pPr>
        <w:pStyle w:val="Compact"/>
        <w:numPr>
          <w:ilvl w:val="0"/>
          <w:numId w:val="1093"/>
        </w:numPr>
      </w:pPr>
      <w:hyperlink r:id="rId388">
        <w:r>
          <w:rPr>
            <w:rStyle w:val="Hyperlink"/>
          </w:rPr>
          <w:t xml:space="preserve">dplyr and tidyr cheat sheet</w:t>
        </w:r>
      </w:hyperlink>
    </w:p>
    <w:p>
      <w:pPr>
        <w:pStyle w:val="Compact"/>
        <w:numPr>
          <w:ilvl w:val="0"/>
          <w:numId w:val="1093"/>
        </w:numPr>
      </w:pPr>
      <w:hyperlink r:id="rId389">
        <w:r>
          <w:rPr>
            <w:rStyle w:val="Hyperlink"/>
          </w:rPr>
          <w:t xml:space="preserve">ggplot cheat sheet</w:t>
        </w:r>
      </w:hyperlink>
    </w:p>
    <w:p>
      <w:pPr>
        <w:pStyle w:val="Compact"/>
        <w:numPr>
          <w:ilvl w:val="0"/>
          <w:numId w:val="1093"/>
        </w:numPr>
      </w:pPr>
      <w:hyperlink r:id="rId390">
        <w:r>
          <w:rPr>
            <w:rStyle w:val="Hyperlink"/>
          </w:rPr>
          <w:t xml:space="preserve">data table cheat sheet</w:t>
        </w:r>
      </w:hyperlink>
    </w:p>
    <w:p>
      <w:pPr>
        <w:pStyle w:val="Compact"/>
        <w:numPr>
          <w:ilvl w:val="0"/>
          <w:numId w:val="1093"/>
        </w:numPr>
      </w:pPr>
      <w:hyperlink r:id="rId391">
        <w:r>
          <w:rPr>
            <w:rStyle w:val="Hyperlink"/>
          </w:rPr>
          <w:t xml:space="preserve">RMarkdown cheat sheet</w:t>
        </w:r>
      </w:hyperlink>
    </w:p>
    <w:bookmarkEnd w:id="392"/>
    <w:bookmarkStart w:id="394" w:name="style-and-best-practices"/>
    <w:p>
      <w:pPr>
        <w:pStyle w:val="Heading3"/>
      </w:pPr>
      <w:r>
        <w:t xml:space="preserve">18.1.3 Style and Best Practices</w:t>
      </w:r>
    </w:p>
    <w:p>
      <w:pPr>
        <w:pStyle w:val="Compact"/>
        <w:numPr>
          <w:ilvl w:val="0"/>
          <w:numId w:val="1094"/>
        </w:numPr>
      </w:pPr>
      <w:hyperlink r:id="rId393">
        <w:r>
          <w:rPr>
            <w:rStyle w:val="Hyperlink"/>
          </w:rPr>
          <w:t xml:space="preserve">Hadley Wickham’s R Style Guide</w:t>
        </w:r>
      </w:hyperlink>
    </w:p>
    <w:bookmarkEnd w:id="394"/>
    <w:bookmarkStart w:id="395" w:name="tidy-evaluation-resources"/>
    <w:p>
      <w:pPr>
        <w:pStyle w:val="Heading3"/>
      </w:pPr>
      <w:r>
        <w:t xml:space="preserve">18.1.4 Tidy Evaluation Resources</w:t>
      </w:r>
    </w:p>
    <w:p>
      <w:pPr>
        <w:pStyle w:val="Compact"/>
        <w:numPr>
          <w:ilvl w:val="0"/>
          <w:numId w:val="1095"/>
        </w:numPr>
      </w:pPr>
      <w:hyperlink r:id="rId156">
        <w:r>
          <w:rPr>
            <w:rStyle w:val="Hyperlink"/>
          </w:rPr>
          <w:t xml:space="preserve">Tidy Eval in 5 Minutes</w:t>
        </w:r>
      </w:hyperlink>
      <w:r>
        <w:t xml:space="preserve"> </w:t>
      </w:r>
      <w:r>
        <w:t xml:space="preserve">(video)</w:t>
      </w:r>
    </w:p>
    <w:p>
      <w:pPr>
        <w:pStyle w:val="Compact"/>
        <w:numPr>
          <w:ilvl w:val="0"/>
          <w:numId w:val="1095"/>
        </w:numPr>
      </w:pPr>
      <w:hyperlink r:id="rId157">
        <w:r>
          <w:rPr>
            <w:rStyle w:val="Hyperlink"/>
          </w:rPr>
          <w:t xml:space="preserve">Tidy Evaluation</w:t>
        </w:r>
      </w:hyperlink>
      <w:r>
        <w:t xml:space="preserve"> </w:t>
      </w:r>
      <w:r>
        <w:t xml:space="preserve">(e-book)</w:t>
      </w:r>
    </w:p>
    <w:p>
      <w:pPr>
        <w:pStyle w:val="Compact"/>
        <w:numPr>
          <w:ilvl w:val="0"/>
          <w:numId w:val="1095"/>
        </w:numPr>
      </w:pPr>
      <w:hyperlink r:id="rId158">
        <w:r>
          <w:rPr>
            <w:rStyle w:val="Hyperlink"/>
          </w:rPr>
          <w:t xml:space="preserve">Data Frame Columns as Arguments to Dplyr Functions</w:t>
        </w:r>
      </w:hyperlink>
      <w:r>
        <w:t xml:space="preserve"> </w:t>
      </w:r>
      <w:r>
        <w:t xml:space="preserve">(blog)</w:t>
      </w:r>
    </w:p>
    <w:p>
      <w:pPr>
        <w:pStyle w:val="Compact"/>
        <w:numPr>
          <w:ilvl w:val="0"/>
          <w:numId w:val="1095"/>
        </w:numPr>
      </w:pPr>
      <w:hyperlink r:id="rId159">
        <w:r>
          <w:rPr>
            <w:rStyle w:val="Hyperlink"/>
          </w:rPr>
          <w:t xml:space="preserve">Standard Evaluation for *_join</w:t>
        </w:r>
      </w:hyperlink>
      <w:r>
        <w:t xml:space="preserve"> </w:t>
      </w:r>
      <w:r>
        <w:t xml:space="preserve">(stackoverflow)</w:t>
      </w:r>
    </w:p>
    <w:p>
      <w:pPr>
        <w:pStyle w:val="Compact"/>
        <w:numPr>
          <w:ilvl w:val="0"/>
          <w:numId w:val="1095"/>
        </w:numPr>
      </w:pPr>
      <w:hyperlink r:id="rId160">
        <w:r>
          <w:rPr>
            <w:rStyle w:val="Hyperlink"/>
          </w:rPr>
          <w:t xml:space="preserve">Programming with dplyr</w:t>
        </w:r>
      </w:hyperlink>
      <w:r>
        <w:t xml:space="preserve"> </w:t>
      </w:r>
      <w:r>
        <w:t xml:space="preserve">(package vignette)</w:t>
      </w:r>
    </w:p>
    <w:bookmarkEnd w:id="395"/>
    <w:bookmarkEnd w:id="396"/>
    <w:bookmarkStart w:id="399" w:name="resources-for-git-github"/>
    <w:p>
      <w:pPr>
        <w:pStyle w:val="Heading2"/>
      </w:pPr>
      <w:r>
        <w:t xml:space="preserve">18.2 Resources for Git &amp; Github</w:t>
      </w:r>
    </w:p>
    <w:p>
      <w:pPr>
        <w:pStyle w:val="Compact"/>
        <w:numPr>
          <w:ilvl w:val="0"/>
          <w:numId w:val="1096"/>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096"/>
        </w:numPr>
      </w:pPr>
      <w:hyperlink r:id="rId397">
        <w:r>
          <w:rPr>
            <w:rStyle w:val="Hyperlink"/>
          </w:rPr>
          <w:t xml:space="preserve">Data Camp introduction to Git</w:t>
        </w:r>
      </w:hyperlink>
    </w:p>
    <w:p>
      <w:pPr>
        <w:pStyle w:val="Compact"/>
        <w:numPr>
          <w:ilvl w:val="0"/>
          <w:numId w:val="1096"/>
        </w:numPr>
      </w:pPr>
      <w:hyperlink r:id="rId398">
        <w:r>
          <w:rPr>
            <w:rStyle w:val="Hyperlink"/>
          </w:rPr>
          <w:t xml:space="preserve">Introduction to Github</w:t>
        </w:r>
      </w:hyperlink>
    </w:p>
    <w:bookmarkEnd w:id="399"/>
    <w:bookmarkStart w:id="401" w:name="scientific-figures"/>
    <w:p>
      <w:pPr>
        <w:pStyle w:val="Heading2"/>
      </w:pPr>
      <w:r>
        <w:t xml:space="preserve">18.3 Scientific figures</w:t>
      </w:r>
    </w:p>
    <w:p>
      <w:pPr>
        <w:pStyle w:val="Compact"/>
        <w:numPr>
          <w:ilvl w:val="0"/>
          <w:numId w:val="1097"/>
        </w:numPr>
      </w:pPr>
      <w:hyperlink r:id="rId400">
        <w:r>
          <w:rPr>
            <w:rStyle w:val="Hyperlink"/>
          </w:rPr>
          <w:t xml:space="preserve">Ten Simple Rules for Better Figures</w:t>
        </w:r>
      </w:hyperlink>
    </w:p>
    <w:bookmarkEnd w:id="401"/>
    <w:bookmarkStart w:id="406" w:name="writing"/>
    <w:p>
      <w:pPr>
        <w:pStyle w:val="Heading2"/>
      </w:pPr>
      <w:r>
        <w:t xml:space="preserve">18.4 Writing</w:t>
      </w:r>
    </w:p>
    <w:p>
      <w:pPr>
        <w:pStyle w:val="Compact"/>
        <w:numPr>
          <w:ilvl w:val="0"/>
          <w:numId w:val="1098"/>
        </w:numPr>
      </w:pPr>
      <w:hyperlink r:id="rId402">
        <w:r>
          <w:rPr>
            <w:rStyle w:val="Hyperlink"/>
          </w:rPr>
          <w:t xml:space="preserve">Tips on how to write a great science paper</w:t>
        </w:r>
      </w:hyperlink>
    </w:p>
    <w:p>
      <w:pPr>
        <w:pStyle w:val="Compact"/>
        <w:numPr>
          <w:ilvl w:val="0"/>
          <w:numId w:val="1098"/>
        </w:numPr>
      </w:pPr>
      <w:hyperlink r:id="rId31">
        <w:r>
          <w:rPr>
            <w:rStyle w:val="Hyperlink"/>
          </w:rPr>
          <w:t xml:space="preserve">ICMJE Definition of authorship</w:t>
        </w:r>
      </w:hyperlink>
    </w:p>
    <w:p>
      <w:pPr>
        <w:pStyle w:val="Compact"/>
        <w:numPr>
          <w:ilvl w:val="0"/>
          <w:numId w:val="1098"/>
        </w:numPr>
      </w:pPr>
      <w:hyperlink r:id="rId403">
        <w:r>
          <w:rPr>
            <w:rStyle w:val="Hyperlink"/>
          </w:rPr>
          <w:t xml:space="preserve">Nature article on elements of style for scientific writing</w:t>
        </w:r>
      </w:hyperlink>
    </w:p>
    <w:p>
      <w:pPr>
        <w:pStyle w:val="Compact"/>
        <w:numPr>
          <w:ilvl w:val="0"/>
          <w:numId w:val="1098"/>
        </w:numPr>
      </w:pPr>
      <w:hyperlink r:id="rId404">
        <w:r>
          <w:rPr>
            <w:rStyle w:val="Hyperlink"/>
          </w:rPr>
          <w:t xml:space="preserve">The Pathway to Publishing: A Guide to Quantitative Writing in the Health Sciences</w:t>
        </w:r>
      </w:hyperlink>
    </w:p>
    <w:p>
      <w:pPr>
        <w:pStyle w:val="Compact"/>
        <w:numPr>
          <w:ilvl w:val="0"/>
          <w:numId w:val="1098"/>
        </w:numPr>
      </w:pPr>
      <w:hyperlink r:id="rId405">
        <w:r>
          <w:rPr>
            <w:rStyle w:val="Hyperlink"/>
          </w:rPr>
          <w:t xml:space="preserve">Secret, actionable writing tips</w:t>
        </w:r>
      </w:hyperlink>
    </w:p>
    <w:bookmarkEnd w:id="406"/>
    <w:bookmarkStart w:id="411" w:name="presentations"/>
    <w:p>
      <w:pPr>
        <w:pStyle w:val="Heading2"/>
      </w:pPr>
      <w:r>
        <w:t xml:space="preserve">18.5 Presentations</w:t>
      </w:r>
    </w:p>
    <w:p>
      <w:pPr>
        <w:pStyle w:val="Compact"/>
        <w:numPr>
          <w:ilvl w:val="0"/>
          <w:numId w:val="1099"/>
        </w:numPr>
      </w:pPr>
      <w:hyperlink r:id="rId407">
        <w:r>
          <w:rPr>
            <w:rStyle w:val="Hyperlink"/>
          </w:rPr>
          <w:t xml:space="preserve">How to tell a compelling story in scientific presentations</w:t>
        </w:r>
      </w:hyperlink>
    </w:p>
    <w:p>
      <w:pPr>
        <w:pStyle w:val="Compact"/>
        <w:numPr>
          <w:ilvl w:val="0"/>
          <w:numId w:val="1099"/>
        </w:numPr>
      </w:pPr>
      <w:hyperlink r:id="rId408">
        <w:r>
          <w:rPr>
            <w:rStyle w:val="Hyperlink"/>
          </w:rPr>
          <w:t xml:space="preserve">How to give a killer narratively-driven scientific talk</w:t>
        </w:r>
      </w:hyperlink>
    </w:p>
    <w:p>
      <w:pPr>
        <w:pStyle w:val="Compact"/>
        <w:numPr>
          <w:ilvl w:val="0"/>
          <w:numId w:val="1099"/>
        </w:numPr>
      </w:pPr>
      <w:hyperlink r:id="rId409">
        <w:r>
          <w:rPr>
            <w:rStyle w:val="Hyperlink"/>
          </w:rPr>
          <w:t xml:space="preserve">How to make a better poster</w:t>
        </w:r>
      </w:hyperlink>
    </w:p>
    <w:p>
      <w:pPr>
        <w:pStyle w:val="Compact"/>
        <w:numPr>
          <w:ilvl w:val="0"/>
          <w:numId w:val="1099"/>
        </w:numPr>
      </w:pPr>
      <w:hyperlink r:id="rId410">
        <w:r>
          <w:rPr>
            <w:rStyle w:val="Hyperlink"/>
          </w:rPr>
          <w:t xml:space="preserve">How to make an even better poster</w:t>
        </w:r>
      </w:hyperlink>
    </w:p>
    <w:bookmarkEnd w:id="411"/>
    <w:bookmarkStart w:id="413" w:name="professional-advice"/>
    <w:p>
      <w:pPr>
        <w:pStyle w:val="Heading2"/>
      </w:pPr>
      <w:r>
        <w:t xml:space="preserve">18.6 Professional advice</w:t>
      </w:r>
    </w:p>
    <w:p>
      <w:pPr>
        <w:pStyle w:val="Compact"/>
        <w:numPr>
          <w:ilvl w:val="0"/>
          <w:numId w:val="1100"/>
        </w:numPr>
      </w:pPr>
      <w:hyperlink r:id="rId412">
        <w:r>
          <w:rPr>
            <w:rStyle w:val="Hyperlink"/>
          </w:rPr>
          <w:t xml:space="preserve">Professional advice, especially for your first job</w:t>
        </w:r>
      </w:hyperlink>
    </w:p>
    <w:bookmarkEnd w:id="413"/>
    <w:bookmarkStart w:id="416" w:name="funding"/>
    <w:p>
      <w:pPr>
        <w:pStyle w:val="Heading2"/>
      </w:pPr>
      <w:r>
        <w:t xml:space="preserve">18.7 Funding</w:t>
      </w:r>
    </w:p>
    <w:p>
      <w:pPr>
        <w:pStyle w:val="Compact"/>
        <w:numPr>
          <w:ilvl w:val="0"/>
          <w:numId w:val="1101"/>
        </w:numPr>
      </w:pPr>
      <w:hyperlink r:id="rId414">
        <w:r>
          <w:rPr>
            <w:rStyle w:val="Hyperlink"/>
          </w:rPr>
          <w:t xml:space="preserve">Building Your Funding Train</w:t>
        </w:r>
      </w:hyperlink>
    </w:p>
    <w:p>
      <w:pPr>
        <w:pStyle w:val="Compact"/>
        <w:numPr>
          <w:ilvl w:val="0"/>
          <w:numId w:val="1101"/>
        </w:numPr>
      </w:pPr>
      <w:hyperlink r:id="rId415">
        <w:r>
          <w:rPr>
            <w:rStyle w:val="Hyperlink"/>
          </w:rPr>
          <w:t xml:space="preserve">NIH Grant Writing Resources</w:t>
        </w:r>
      </w:hyperlink>
    </w:p>
    <w:bookmarkEnd w:id="416"/>
    <w:bookmarkStart w:id="420" w:name="ethics-and-global-health-research"/>
    <w:p>
      <w:pPr>
        <w:pStyle w:val="Heading2"/>
      </w:pPr>
      <w:r>
        <w:t xml:space="preserve">18.8 Ethics and global health research</w:t>
      </w:r>
    </w:p>
    <w:p>
      <w:pPr>
        <w:pStyle w:val="Compact"/>
        <w:numPr>
          <w:ilvl w:val="0"/>
          <w:numId w:val="1102"/>
        </w:numPr>
      </w:pPr>
      <w:hyperlink r:id="rId417">
        <w:r>
          <w:rPr>
            <w:rStyle w:val="Hyperlink"/>
          </w:rPr>
          <w:t xml:space="preserve">Global Code of Conduct For Research in Resource-Poor Settings</w:t>
        </w:r>
      </w:hyperlink>
    </w:p>
    <w:p>
      <w:pPr>
        <w:pStyle w:val="Compact"/>
        <w:numPr>
          <w:ilvl w:val="0"/>
          <w:numId w:val="1102"/>
        </w:numPr>
      </w:pPr>
      <w:hyperlink r:id="rId418">
        <w:r>
          <w:rPr>
            <w:rStyle w:val="Hyperlink"/>
          </w:rPr>
          <w:t xml:space="preserve">Who is a global health expert? Advice for aspiring global health experts</w:t>
        </w:r>
      </w:hyperlink>
    </w:p>
    <w:p>
      <w:pPr>
        <w:pStyle w:val="Compact"/>
        <w:numPr>
          <w:ilvl w:val="0"/>
          <w:numId w:val="1102"/>
        </w:numPr>
      </w:pPr>
      <w:hyperlink r:id="rId419">
        <w:r>
          <w:rPr>
            <w:rStyle w:val="Hyperlink"/>
          </w:rPr>
          <w:t xml:space="preserve">Transforming Global Health Partnerships</w:t>
        </w:r>
      </w:hyperlink>
    </w:p>
    <w:bookmarkEnd w:id="420"/>
    <w:bookmarkEnd w:id="4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9" Target="media/rId119.png" /><Relationship Type="http://schemas.openxmlformats.org/officeDocument/2006/relationships/image" Id="rId228" Target="media/rId228.png" /><Relationship Type="http://schemas.openxmlformats.org/officeDocument/2006/relationships/image" Id="rId251" Target="media/rId251.png" /><Relationship Type="http://schemas.openxmlformats.org/officeDocument/2006/relationships/image" Id="rId281" Target="media/rId281.jpg" /><Relationship Type="http://schemas.openxmlformats.org/officeDocument/2006/relationships/image" Id="rId285" Target="media/rId285.png" /><Relationship Type="http://schemas.openxmlformats.org/officeDocument/2006/relationships/hyperlink" Id="rId46" Target="" TargetMode="External" /><Relationship Type="http://schemas.openxmlformats.org/officeDocument/2006/relationships/hyperlink" Id="rId34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93"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8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5" Target="https://cran.r-project.org/web/packages/lintr/readme/README.html#project-configuration" TargetMode="External" /><Relationship Type="http://schemas.openxmlformats.org/officeDocument/2006/relationships/hyperlink" Id="rId322"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4"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68" Target="https://docs.github.com/en/copilot/how-tos/use-copilot-agents/coding-agent/customize-the-agent-environment#preinstalling-tools-or-dependencies-in-copilots-environment" TargetMode="External" /><Relationship Type="http://schemas.openxmlformats.org/officeDocument/2006/relationships/hyperlink" Id="rId317" Target="https://docs.github.com/en/enterprise/2.13/user/articles/creating-releases" TargetMode="External" /><Relationship Type="http://schemas.openxmlformats.org/officeDocument/2006/relationships/hyperlink" Id="rId412"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65" Target="https://github.com/features/copilot/agents" TargetMode="External" /><Relationship Type="http://schemas.openxmlformats.org/officeDocument/2006/relationships/hyperlink" Id="rId367" Target="https://github.com/features/copilot/plans" TargetMode="External" /><Relationship Type="http://schemas.openxmlformats.org/officeDocument/2006/relationships/hyperlink" Id="rId27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14"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3" Target="https://happygitwithr.com/repeated-amend.html" TargetMode="External" /><Relationship Type="http://schemas.openxmlformats.org/officeDocument/2006/relationships/hyperlink" Id="rId268" Target="https://help.github.com/en/github/collaborating-with-issues-and-pull-requests/creating-a-pull-request#creating-the-pull-request" TargetMode="External" /><Relationship Type="http://schemas.openxmlformats.org/officeDocument/2006/relationships/hyperlink" Id="rId342" Target="https://hpc.ucdavis.edu/" TargetMode="External" /><Relationship Type="http://schemas.openxmlformats.org/officeDocument/2006/relationships/hyperlink" Id="rId244" Target="https://jadebc.github.io/lab-manual/big-data.html" TargetMode="External" /><Relationship Type="http://schemas.openxmlformats.org/officeDocument/2006/relationships/hyperlink" Id="rId372" Target="https://jadebc.github.io/lab-manual/checklists.html" TargetMode="External" /><Relationship Type="http://schemas.openxmlformats.org/officeDocument/2006/relationships/hyperlink" Id="rId30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0" Target="https://jadebc.github.io/lab-manual/data-masking.html" TargetMode="External" /><Relationship Type="http://schemas.openxmlformats.org/officeDocument/2006/relationships/hyperlink" Id="rId260"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99" Target="https://jadebc.github.io/lab-manual/reproducible-environments.html" TargetMode="External" /><Relationship Type="http://schemas.openxmlformats.org/officeDocument/2006/relationships/hyperlink" Id="rId385" Target="https://jadebc.github.io/lab-manual/resources.html" TargetMode="External" /><Relationship Type="http://schemas.openxmlformats.org/officeDocument/2006/relationships/hyperlink" Id="rId341" Target="https://jadebc.github.io/lab-manual/slurm.html" TargetMode="External" /><Relationship Type="http://schemas.openxmlformats.org/officeDocument/2006/relationships/hyperlink" Id="rId280" Target="https://jadebc.github.io/lab-manual/unix.html" TargetMode="External" /><Relationship Type="http://schemas.openxmlformats.org/officeDocument/2006/relationships/hyperlink" Id="rId377" Target="https://journals.lww.com/epidem/Fulltext/2001/05000/The_Value_of_P.2.aspx" TargetMode="External" /><Relationship Type="http://schemas.openxmlformats.org/officeDocument/2006/relationships/hyperlink" Id="rId418" Target="https://journals.plos.org/globalpublichealth/article?id=10.1371/journal.pgph.0002269" TargetMode="External" /><Relationship Type="http://schemas.openxmlformats.org/officeDocument/2006/relationships/hyperlink" Id="rId400" Target="https://journals.plos.org/ploscompbiol/article?id=10.1371/journal.pcbi.1003833" TargetMode="External" /><Relationship Type="http://schemas.openxmlformats.org/officeDocument/2006/relationships/hyperlink" Id="rId37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98" Target="https://lab.github.com/githubtraining/introduction-to-github" TargetMode="External" /><Relationship Type="http://schemas.openxmlformats.org/officeDocument/2006/relationships/hyperlink" Id="rId404" Target="https://link.springer.com/book/10.1007/978-3-030-98175-4" TargetMode="External" /><Relationship Type="http://schemas.openxmlformats.org/officeDocument/2006/relationships/hyperlink" Id="rId419"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81" Target="https://medialab.github.io/iwanthue/?utm_source=Nature+Briefing&amp;utm_campaign=2c68711076-briefing-dy-20211006&amp;utm_medium=email&amp;utm_term=0_c9dfd39373-2c68711076-44335685" TargetMode="External" /><Relationship Type="http://schemas.openxmlformats.org/officeDocument/2006/relationships/hyperlink" Id="rId294" Target="https://medium.com/@jeongwhanchoi/install-tmux-on-osx-and-basics-commands-for-beginners-be22520fd95e" TargetMode="External" /><Relationship Type="http://schemas.openxmlformats.org/officeDocument/2006/relationships/hyperlink" Id="rId410" Target="https://mitcommlab.mit.edu/be/2023/09/27/toward-an-evenbetterposter-improving-the-betterposter-template/" TargetMode="External" /><Relationship Type="http://schemas.openxmlformats.org/officeDocument/2006/relationships/hyperlink" Id="rId321"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38" Target="https://plos.org/resource/how-to-store-and-manage-your-data/#data-management-plan" TargetMode="External" /><Relationship Type="http://schemas.openxmlformats.org/officeDocument/2006/relationships/hyperlink" Id="rId332"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3"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90" Target="https://s3.amazonaws.com/assets.datacamp.com/blog_assets/datatable_Cheat_Sheet_R.pdf" TargetMode="External" /><Relationship Type="http://schemas.openxmlformats.org/officeDocument/2006/relationships/hyperlink" Id="rId262" Target="https://sethrobertson.github.io/GitFixUm/fixup.html" TargetMode="External" /><Relationship Type="http://schemas.openxmlformats.org/officeDocument/2006/relationships/hyperlink" Id="rId359" Target="https://slurm.schedmd.com/sbatch.html" TargetMode="External" /><Relationship Type="http://schemas.openxmlformats.org/officeDocument/2006/relationships/hyperlink" Id="rId261" Target="https://sp19.datastructur.es/materials/guides/using-git#b-local-repositories-narrative-introduction" TargetMode="External" /><Relationship Type="http://schemas.openxmlformats.org/officeDocument/2006/relationships/hyperlink" Id="rId266"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5"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1"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86" Target="https://ucb-epi-r.github.io" TargetMode="External" /><Relationship Type="http://schemas.openxmlformats.org/officeDocument/2006/relationships/hyperlink" Id="rId307" Target="https://ucd-serg.github.io/lab-manual/05-coding-practices.html#file-headers" TargetMode="External" /><Relationship Type="http://schemas.openxmlformats.org/officeDocument/2006/relationships/hyperlink" Id="rId310" Target="https://ucd-serg.github.io/lab-manual/05-coding-practices.html#function-documentation" TargetMode="External" /><Relationship Type="http://schemas.openxmlformats.org/officeDocument/2006/relationships/hyperlink" Id="rId374" Target="https://ucd-serg.github.io/lab-manual/06-coding-style.html" TargetMode="External" /><Relationship Type="http://schemas.openxmlformats.org/officeDocument/2006/relationships/hyperlink" Id="rId313"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56" Target="https://www.chriswrites.com/how-to-change-file-permissions-using-the-terminal/" TargetMode="External" /><Relationship Type="http://schemas.openxmlformats.org/officeDocument/2006/relationships/hyperlink" Id="rId397"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17" Target="https://www.globalcodeofconduct.org/wp-content/uploads/2018/05/Global-Code-of-Conduct-Brochure.pdf" TargetMode="External" /><Relationship Type="http://schemas.openxmlformats.org/officeDocument/2006/relationships/hyperlink" Id="rId29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76" Target="https://www.nature.com/articles/d41586-019-01431-z" TargetMode="External" /><Relationship Type="http://schemas.openxmlformats.org/officeDocument/2006/relationships/hyperlink" Id="rId402" Target="https://www.nature.com/articles/d41586-019-02918-5" TargetMode="External" /><Relationship Type="http://schemas.openxmlformats.org/officeDocument/2006/relationships/hyperlink" Id="rId382" Target="https://www.nature.com/articles/d41586-021-02696-z" TargetMode="External" /><Relationship Type="http://schemas.openxmlformats.org/officeDocument/2006/relationships/hyperlink" Id="rId407" Target="https://www.nature.com/articles/d41586-021-03603-2" TargetMode="External" /><Relationship Type="http://schemas.openxmlformats.org/officeDocument/2006/relationships/hyperlink" Id="rId403" Target="https://www.nature.com/articles/nphys724" TargetMode="External" /><Relationship Type="http://schemas.openxmlformats.org/officeDocument/2006/relationships/hyperlink" Id="rId415"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388" Target="https://www.rstudio.com/wp-content/uploads/2015/02/data-wrangling-cheatsheet.pdf" TargetMode="External" /><Relationship Type="http://schemas.openxmlformats.org/officeDocument/2006/relationships/hyperlink" Id="rId391" Target="https://www.rstudio.com/wp-content/uploads/2015/02/rmarkdown-cheatsheet.pdf" TargetMode="External" /><Relationship Type="http://schemas.openxmlformats.org/officeDocument/2006/relationships/hyperlink" Id="rId389" Target="https://www.rstudio.com/wp-content/uploads/2015/03/ggplot2-cheatsheet.pdf" TargetMode="External" /><Relationship Type="http://schemas.openxmlformats.org/officeDocument/2006/relationships/hyperlink" Id="rId408"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77" Target="https://www.tidyverse.org/articles/2017/12/workflow-vs-script/" TargetMode="External" /><Relationship Type="http://schemas.openxmlformats.org/officeDocument/2006/relationships/hyperlink" Id="rId409"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05"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93"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8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5" Target="https://cran.r-project.org/web/packages/lintr/readme/README.html#project-configuration" TargetMode="External" /><Relationship Type="http://schemas.openxmlformats.org/officeDocument/2006/relationships/hyperlink" Id="rId322"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4"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68" Target="https://docs.github.com/en/copilot/how-tos/use-copilot-agents/coding-agent/customize-the-agent-environment#preinstalling-tools-or-dependencies-in-copilots-environment" TargetMode="External" /><Relationship Type="http://schemas.openxmlformats.org/officeDocument/2006/relationships/hyperlink" Id="rId317" Target="https://docs.github.com/en/enterprise/2.13/user/articles/creating-releases" TargetMode="External" /><Relationship Type="http://schemas.openxmlformats.org/officeDocument/2006/relationships/hyperlink" Id="rId412"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65" Target="https://github.com/features/copilot/agents" TargetMode="External" /><Relationship Type="http://schemas.openxmlformats.org/officeDocument/2006/relationships/hyperlink" Id="rId367" Target="https://github.com/features/copilot/plans" TargetMode="External" /><Relationship Type="http://schemas.openxmlformats.org/officeDocument/2006/relationships/hyperlink" Id="rId27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14"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3" Target="https://happygitwithr.com/repeated-amend.html" TargetMode="External" /><Relationship Type="http://schemas.openxmlformats.org/officeDocument/2006/relationships/hyperlink" Id="rId268" Target="https://help.github.com/en/github/collaborating-with-issues-and-pull-requests/creating-a-pull-request#creating-the-pull-request" TargetMode="External" /><Relationship Type="http://schemas.openxmlformats.org/officeDocument/2006/relationships/hyperlink" Id="rId342" Target="https://hpc.ucdavis.edu/" TargetMode="External" /><Relationship Type="http://schemas.openxmlformats.org/officeDocument/2006/relationships/hyperlink" Id="rId244" Target="https://jadebc.github.io/lab-manual/big-data.html" TargetMode="External" /><Relationship Type="http://schemas.openxmlformats.org/officeDocument/2006/relationships/hyperlink" Id="rId372" Target="https://jadebc.github.io/lab-manual/checklists.html" TargetMode="External" /><Relationship Type="http://schemas.openxmlformats.org/officeDocument/2006/relationships/hyperlink" Id="rId30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0" Target="https://jadebc.github.io/lab-manual/data-masking.html" TargetMode="External" /><Relationship Type="http://schemas.openxmlformats.org/officeDocument/2006/relationships/hyperlink" Id="rId260"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99" Target="https://jadebc.github.io/lab-manual/reproducible-environments.html" TargetMode="External" /><Relationship Type="http://schemas.openxmlformats.org/officeDocument/2006/relationships/hyperlink" Id="rId385" Target="https://jadebc.github.io/lab-manual/resources.html" TargetMode="External" /><Relationship Type="http://schemas.openxmlformats.org/officeDocument/2006/relationships/hyperlink" Id="rId341" Target="https://jadebc.github.io/lab-manual/slurm.html" TargetMode="External" /><Relationship Type="http://schemas.openxmlformats.org/officeDocument/2006/relationships/hyperlink" Id="rId280" Target="https://jadebc.github.io/lab-manual/unix.html" TargetMode="External" /><Relationship Type="http://schemas.openxmlformats.org/officeDocument/2006/relationships/hyperlink" Id="rId377" Target="https://journals.lww.com/epidem/Fulltext/2001/05000/The_Value_of_P.2.aspx" TargetMode="External" /><Relationship Type="http://schemas.openxmlformats.org/officeDocument/2006/relationships/hyperlink" Id="rId418" Target="https://journals.plos.org/globalpublichealth/article?id=10.1371/journal.pgph.0002269" TargetMode="External" /><Relationship Type="http://schemas.openxmlformats.org/officeDocument/2006/relationships/hyperlink" Id="rId400" Target="https://journals.plos.org/ploscompbiol/article?id=10.1371/journal.pcbi.1003833" TargetMode="External" /><Relationship Type="http://schemas.openxmlformats.org/officeDocument/2006/relationships/hyperlink" Id="rId37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98" Target="https://lab.github.com/githubtraining/introduction-to-github" TargetMode="External" /><Relationship Type="http://schemas.openxmlformats.org/officeDocument/2006/relationships/hyperlink" Id="rId404" Target="https://link.springer.com/book/10.1007/978-3-030-98175-4" TargetMode="External" /><Relationship Type="http://schemas.openxmlformats.org/officeDocument/2006/relationships/hyperlink" Id="rId419"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81" Target="https://medialab.github.io/iwanthue/?utm_source=Nature+Briefing&amp;utm_campaign=2c68711076-briefing-dy-20211006&amp;utm_medium=email&amp;utm_term=0_c9dfd39373-2c68711076-44335685" TargetMode="External" /><Relationship Type="http://schemas.openxmlformats.org/officeDocument/2006/relationships/hyperlink" Id="rId294" Target="https://medium.com/@jeongwhanchoi/install-tmux-on-osx-and-basics-commands-for-beginners-be22520fd95e" TargetMode="External" /><Relationship Type="http://schemas.openxmlformats.org/officeDocument/2006/relationships/hyperlink" Id="rId410" Target="https://mitcommlab.mit.edu/be/2023/09/27/toward-an-evenbetterposter-improving-the-betterposter-template/" TargetMode="External" /><Relationship Type="http://schemas.openxmlformats.org/officeDocument/2006/relationships/hyperlink" Id="rId321"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38" Target="https://plos.org/resource/how-to-store-and-manage-your-data/#data-management-plan" TargetMode="External" /><Relationship Type="http://schemas.openxmlformats.org/officeDocument/2006/relationships/hyperlink" Id="rId332"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3"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90" Target="https://s3.amazonaws.com/assets.datacamp.com/blog_assets/datatable_Cheat_Sheet_R.pdf" TargetMode="External" /><Relationship Type="http://schemas.openxmlformats.org/officeDocument/2006/relationships/hyperlink" Id="rId262" Target="https://sethrobertson.github.io/GitFixUm/fixup.html" TargetMode="External" /><Relationship Type="http://schemas.openxmlformats.org/officeDocument/2006/relationships/hyperlink" Id="rId359" Target="https://slurm.schedmd.com/sbatch.html" TargetMode="External" /><Relationship Type="http://schemas.openxmlformats.org/officeDocument/2006/relationships/hyperlink" Id="rId261" Target="https://sp19.datastructur.es/materials/guides/using-git#b-local-repositories-narrative-introduction" TargetMode="External" /><Relationship Type="http://schemas.openxmlformats.org/officeDocument/2006/relationships/hyperlink" Id="rId266"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5"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1"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86" Target="https://ucb-epi-r.github.io" TargetMode="External" /><Relationship Type="http://schemas.openxmlformats.org/officeDocument/2006/relationships/hyperlink" Id="rId307" Target="https://ucd-serg.github.io/lab-manual/05-coding-practices.html#file-headers" TargetMode="External" /><Relationship Type="http://schemas.openxmlformats.org/officeDocument/2006/relationships/hyperlink" Id="rId310" Target="https://ucd-serg.github.io/lab-manual/05-coding-practices.html#function-documentation" TargetMode="External" /><Relationship Type="http://schemas.openxmlformats.org/officeDocument/2006/relationships/hyperlink" Id="rId374" Target="https://ucd-serg.github.io/lab-manual/06-coding-style.html" TargetMode="External" /><Relationship Type="http://schemas.openxmlformats.org/officeDocument/2006/relationships/hyperlink" Id="rId313"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56" Target="https://www.chriswrites.com/how-to-change-file-permissions-using-the-terminal/" TargetMode="External" /><Relationship Type="http://schemas.openxmlformats.org/officeDocument/2006/relationships/hyperlink" Id="rId397"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17" Target="https://www.globalcodeofconduct.org/wp-content/uploads/2018/05/Global-Code-of-Conduct-Brochure.pdf" TargetMode="External" /><Relationship Type="http://schemas.openxmlformats.org/officeDocument/2006/relationships/hyperlink" Id="rId29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76" Target="https://www.nature.com/articles/d41586-019-01431-z" TargetMode="External" /><Relationship Type="http://schemas.openxmlformats.org/officeDocument/2006/relationships/hyperlink" Id="rId402" Target="https://www.nature.com/articles/d41586-019-02918-5" TargetMode="External" /><Relationship Type="http://schemas.openxmlformats.org/officeDocument/2006/relationships/hyperlink" Id="rId382" Target="https://www.nature.com/articles/d41586-021-02696-z" TargetMode="External" /><Relationship Type="http://schemas.openxmlformats.org/officeDocument/2006/relationships/hyperlink" Id="rId407" Target="https://www.nature.com/articles/d41586-021-03603-2" TargetMode="External" /><Relationship Type="http://schemas.openxmlformats.org/officeDocument/2006/relationships/hyperlink" Id="rId403" Target="https://www.nature.com/articles/nphys724" TargetMode="External" /><Relationship Type="http://schemas.openxmlformats.org/officeDocument/2006/relationships/hyperlink" Id="rId415"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388" Target="https://www.rstudio.com/wp-content/uploads/2015/02/data-wrangling-cheatsheet.pdf" TargetMode="External" /><Relationship Type="http://schemas.openxmlformats.org/officeDocument/2006/relationships/hyperlink" Id="rId391" Target="https://www.rstudio.com/wp-content/uploads/2015/02/rmarkdown-cheatsheet.pdf" TargetMode="External" /><Relationship Type="http://schemas.openxmlformats.org/officeDocument/2006/relationships/hyperlink" Id="rId389" Target="https://www.rstudio.com/wp-content/uploads/2015/03/ggplot2-cheatsheet.pdf" TargetMode="External" /><Relationship Type="http://schemas.openxmlformats.org/officeDocument/2006/relationships/hyperlink" Id="rId408"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77" Target="https://www.tidyverse.org/articles/2017/12/workflow-vs-script/" TargetMode="External" /><Relationship Type="http://schemas.openxmlformats.org/officeDocument/2006/relationships/hyperlink" Id="rId409"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05"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2026-01-11T03:19:21Z</dcterms:created>
  <dcterms:modified xsi:type="dcterms:W3CDTF">2026-01-11T03:19:21Z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