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2.png" ContentType="image/png"/>
  <Override PartName="/word/media/rId241.png" ContentType="image/png"/>
  <Override PartName="/word/media/rId320.jpg" ContentType="image/jpeg"/>
  <Override PartName="/word/media/rId326.png" ContentType="image/png"/>
  <Override PartName="/word/media/rId4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6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6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9"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1"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3"/>
        </w:numPr>
      </w:pPr>
      <w:r>
        <w:t xml:space="preserve">“fix the code issues found by the failing workflows”</w:t>
      </w:r>
    </w:p>
    <w:p>
      <w:pPr>
        <w:pStyle w:val="Compact"/>
        <w:numPr>
          <w:ilvl w:val="0"/>
          <w:numId w:val="1133"/>
        </w:numPr>
      </w:pPr>
      <w:r>
        <w:t xml:space="preserve">“address the linting errors reported in the GitHub Actions checks”</w:t>
      </w:r>
    </w:p>
    <w:p>
      <w:pPr>
        <w:pStyle w:val="Compact"/>
        <w:numPr>
          <w:ilvl w:val="0"/>
          <w:numId w:val="1133"/>
        </w:numPr>
      </w:pPr>
      <w:r>
        <w:t xml:space="preserve">“fix the test failures in the CI pipeline”</w:t>
      </w:r>
    </w:p>
    <w:p>
      <w:pPr>
        <w:pStyle w:val="Compact"/>
        <w:numPr>
          <w:ilvl w:val="0"/>
          <w:numId w:val="113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1"/>
    <w:bookmarkStart w:id="425"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4"/>
        </w:numPr>
      </w:pPr>
      <w:r>
        <w:t xml:space="preserve">“fix the syntax error in the GitHub Actions workflow file at line X”</w:t>
      </w:r>
    </w:p>
    <w:p>
      <w:pPr>
        <w:pStyle w:val="Compact"/>
        <w:numPr>
          <w:ilvl w:val="0"/>
          <w:numId w:val="1134"/>
        </w:numPr>
      </w:pPr>
      <w:r>
        <w:t xml:space="preserve">“update the workflow to use the latest version of action Y”</w:t>
      </w:r>
    </w:p>
    <w:p>
      <w:pPr>
        <w:pStyle w:val="Compact"/>
        <w:numPr>
          <w:ilvl w:val="0"/>
          <w:numId w:val="113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warning.png" id="424"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5"/>
              </w:numPr>
            </w:pPr>
            <w:r>
              <w:rPr>
                <w:b/>
                <w:bCs/>
              </w:rPr>
              <w:t xml:space="preserve">Review every line</w:t>
            </w:r>
            <w:r>
              <w:t xml:space="preserve"> </w:t>
            </w:r>
            <w:r>
              <w:t xml:space="preserve">of the proposed changes</w:t>
            </w:r>
          </w:p>
          <w:p>
            <w:pPr>
              <w:pStyle w:val="Compact"/>
              <w:numPr>
                <w:ilvl w:val="0"/>
                <w:numId w:val="1135"/>
              </w:numPr>
            </w:pPr>
            <w:r>
              <w:rPr>
                <w:b/>
                <w:bCs/>
              </w:rPr>
              <w:t xml:space="preserve">Verify</w:t>
            </w:r>
            <w:r>
              <w:t xml:space="preserve"> </w:t>
            </w:r>
            <w:r>
              <w:t xml:space="preserve">the changes only address the specific issue</w:t>
            </w:r>
          </w:p>
          <w:p>
            <w:pPr>
              <w:pStyle w:val="Compact"/>
              <w:numPr>
                <w:ilvl w:val="0"/>
                <w:numId w:val="1135"/>
              </w:numPr>
            </w:pPr>
            <w:r>
              <w:rPr>
                <w:b/>
                <w:bCs/>
              </w:rPr>
              <w:t xml:space="preserve">Check</w:t>
            </w:r>
            <w:r>
              <w:t xml:space="preserve"> </w:t>
            </w:r>
            <w:r>
              <w:t xml:space="preserve">that no new secret access or command execution has been added</w:t>
            </w:r>
          </w:p>
          <w:p>
            <w:pPr>
              <w:pStyle w:val="Compact"/>
              <w:numPr>
                <w:ilvl w:val="0"/>
                <w:numId w:val="1135"/>
              </w:numPr>
            </w:pPr>
            <w:r>
              <w:rPr>
                <w:b/>
                <w:bCs/>
              </w:rPr>
              <w:t xml:space="preserve">Test</w:t>
            </w:r>
            <w:r>
              <w:t xml:space="preserve"> </w:t>
            </w:r>
            <w:r>
              <w:t xml:space="preserve">in a safe environment if possible</w:t>
            </w:r>
          </w:p>
          <w:p>
            <w:pPr>
              <w:pStyle w:val="FirstParagraph"/>
            </w:pPr>
            <w:pPr>
              <w:spacing w:after="16"/>
            </w:pPr>
            <w:r>
              <w:t xml:space="preserve">See the</w:t>
            </w:r>
            <w:r>
              <w:t xml:space="preserve"> </w:t>
            </w:r>
            <w:r>
              <w:t xml:space="preserve">“Best Practices”</w:t>
            </w:r>
            <w:r>
              <w:t xml:space="preserve"> </w:t>
            </w:r>
            <w:r>
              <w:t xml:space="preserve">section above 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 the</w:t>
      </w:r>
      <w:r>
        <w:t xml:space="preserve"> </w:t>
      </w:r>
      <w:r>
        <w:t xml:space="preserve">“When to use a coding agent”</w:t>
      </w:r>
      <w:r>
        <w:t xml:space="preserve"> </w:t>
      </w:r>
      <w:r>
        <w:t xml:space="preserve">section above for more guidance.</w:t>
      </w:r>
    </w:p>
    <w:bookmarkEnd w:id="425"/>
    <w:bookmarkStart w:id="426"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6"/>
        </w:numPr>
      </w:pPr>
      <w:r>
        <w:rPr>
          <w:b/>
          <w:bCs/>
        </w:rPr>
        <w:t xml:space="preserve">First, examine the workflow logs</w:t>
      </w:r>
      <w:r>
        <w:t xml:space="preserve">:</w:t>
      </w:r>
    </w:p>
    <w:p>
      <w:pPr>
        <w:pStyle w:val="Compact"/>
        <w:numPr>
          <w:ilvl w:val="1"/>
          <w:numId w:val="1137"/>
        </w:numPr>
      </w:pPr>
      <w:r>
        <w:t xml:space="preserve">Look at the error messages in the GitHub Actions tab</w:t>
      </w:r>
    </w:p>
    <w:p>
      <w:pPr>
        <w:pStyle w:val="Compact"/>
        <w:numPr>
          <w:ilvl w:val="1"/>
          <w:numId w:val="1137"/>
        </w:numPr>
      </w:pPr>
      <w:r>
        <w:t xml:space="preserve">Identify whether the error is in your code or the workflow itself</w:t>
      </w:r>
    </w:p>
    <w:p>
      <w:pPr>
        <w:pStyle w:val="Compact"/>
        <w:numPr>
          <w:ilvl w:val="1"/>
          <w:numId w:val="1137"/>
        </w:numPr>
      </w:pPr>
      <w:r>
        <w:t xml:space="preserve">Common code issues: test failures, linting errors, compilation errors</w:t>
      </w:r>
    </w:p>
    <w:p>
      <w:pPr>
        <w:pStyle w:val="Compact"/>
        <w:numPr>
          <w:ilvl w:val="1"/>
          <w:numId w:val="1137"/>
        </w:numPr>
      </w:pPr>
      <w:r>
        <w:t xml:space="preserve">Common workflow issues: YAML syntax errors, missing actions, permission errors</w:t>
      </w:r>
    </w:p>
    <w:p>
      <w:pPr>
        <w:pStyle w:val="Compact"/>
        <w:numPr>
          <w:ilvl w:val="0"/>
          <w:numId w:val="1136"/>
        </w:numPr>
      </w:pPr>
      <w:r>
        <w:rPr>
          <w:b/>
          <w:bCs/>
        </w:rPr>
        <w:t xml:space="preserve">Use a diagnostic prompt</w:t>
      </w:r>
      <w:r>
        <w:t xml:space="preserve">:</w:t>
      </w:r>
    </w:p>
    <w:p>
      <w:pPr>
        <w:pStyle w:val="Compact"/>
        <w:numPr>
          <w:ilvl w:val="1"/>
          <w:numId w:val="1138"/>
        </w:numPr>
      </w:pPr>
      <w:r>
        <w:t xml:space="preserve">“examine the failing workflow logs and identify whether the issue is in the code or the workflow configuration”</w:t>
      </w:r>
    </w:p>
    <w:p>
      <w:pPr>
        <w:pStyle w:val="Compact"/>
        <w:numPr>
          <w:ilvl w:val="1"/>
          <w:numId w:val="1138"/>
        </w:numPr>
      </w:pPr>
      <w:r>
        <w:t xml:space="preserve">“diagnose the root cause of the workflow failure”</w:t>
      </w:r>
    </w:p>
    <w:p>
      <w:pPr>
        <w:pStyle w:val="Compact"/>
        <w:numPr>
          <w:ilvl w:val="0"/>
          <w:numId w:val="113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26"/>
    <w:bookmarkStart w:id="428" w:name="additional-resources-1"/>
    <w:p>
      <w:pPr>
        <w:pStyle w:val="Heading4"/>
      </w:pPr>
      <w:r>
        <w:t xml:space="preserve">17.4.4.4 Additional Resources</w:t>
      </w:r>
    </w:p>
    <w:p>
      <w:pPr>
        <w:pStyle w:val="Compact"/>
        <w:numPr>
          <w:ilvl w:val="0"/>
          <w:numId w:val="1139"/>
        </w:numPr>
      </w:pPr>
      <w:r>
        <w:t xml:space="preserve">See the</w:t>
      </w:r>
      <w:r>
        <w:t xml:space="preserve"> </w:t>
      </w:r>
      <w:hyperlink w:anchor="sec-r-ci">
        <w:r>
          <w:rPr>
            <w:rStyle w:val="Hyperlink"/>
          </w:rPr>
          <w:t xml:space="preserve">Continuous Integration</w:t>
        </w:r>
      </w:hyperlink>
      <w:r>
        <w:t xml:space="preserve"> </w:t>
      </w:r>
      <w:r>
        <w:t xml:space="preserve">section in the R Coding Practices chapter for setting up GitHub Actions workflows</w:t>
      </w:r>
    </w:p>
    <w:p>
      <w:pPr>
        <w:pStyle w:val="Compact"/>
        <w:numPr>
          <w:ilvl w:val="0"/>
          <w:numId w:val="1139"/>
        </w:numPr>
      </w:pPr>
      <w:r>
        <w:t xml:space="preserve">See the</w:t>
      </w:r>
      <w:r>
        <w:t xml:space="preserve"> </w:t>
      </w:r>
      <w:r>
        <w:t xml:space="preserve">“Best Practices”</w:t>
      </w:r>
      <w:r>
        <w:t xml:space="preserve"> </w:t>
      </w:r>
      <w:r>
        <w:t xml:space="preserve">and</w:t>
      </w:r>
      <w:r>
        <w:t xml:space="preserve"> </w:t>
      </w:r>
      <w:r>
        <w:t xml:space="preserve">“Benefits and Hazards”</w:t>
      </w:r>
      <w:r>
        <w:t xml:space="preserve"> </w:t>
      </w:r>
      <w:r>
        <w:t xml:space="preserve">sections above for security considerations with workflow files</w:t>
      </w:r>
    </w:p>
    <w:p>
      <w:pPr>
        <w:pStyle w:val="Compact"/>
        <w:numPr>
          <w:ilvl w:val="0"/>
          <w:numId w:val="1139"/>
        </w:numPr>
      </w:pPr>
      <w:r>
        <w:t xml:space="preserve">See the</w:t>
      </w:r>
      <w:r>
        <w:t xml:space="preserve"> </w:t>
      </w:r>
      <w:r>
        <w:t xml:space="preserve">“When to use a coding agent”</w:t>
      </w:r>
      <w:r>
        <w:t xml:space="preserve"> </w:t>
      </w:r>
      <w:r>
        <w:t xml:space="preserve">section above for guidance on when to use Copilot vs. fixing issues yourself</w:t>
      </w:r>
    </w:p>
    <w:p>
      <w:pPr>
        <w:pStyle w:val="Compact"/>
        <w:numPr>
          <w:ilvl w:val="0"/>
          <w:numId w:val="1139"/>
        </w:numPr>
      </w:pPr>
      <w:r>
        <w:t xml:space="preserve">See the</w:t>
      </w:r>
      <w:r>
        <w:t xml:space="preserve"> </w:t>
      </w:r>
      <w:hyperlink r:id="rId427">
        <w:r>
          <w:rPr>
            <w:rStyle w:val="Hyperlink"/>
          </w:rPr>
          <w:t xml:space="preserve">GitHub Actions documentation</w:t>
        </w:r>
      </w:hyperlink>
      <w:r>
        <w:t xml:space="preserve"> </w:t>
      </w:r>
      <w:r>
        <w:t xml:space="preserve">for workflow syntax and troubleshooting</w:t>
      </w:r>
    </w:p>
    <w:bookmarkEnd w:id="428"/>
    <w:bookmarkEnd w:id="429"/>
    <w:bookmarkStart w:id="435" w:name="benefits-and-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1"/>
        </w:numPr>
      </w:pPr>
      <w:r>
        <w:rPr>
          <w:b/>
          <w:bCs/>
        </w:rPr>
        <w:t xml:space="preserve">Subtle bugs</w:t>
      </w:r>
      <w:r>
        <w:t xml:space="preserve">:</w:t>
      </w:r>
      <w:r>
        <w:t xml:space="preserve"> </w:t>
      </w:r>
      <w:r>
        <w:t xml:space="preserve">AI-generated code may contain logic errors that are not immediately obvious</w:t>
      </w:r>
    </w:p>
    <w:p>
      <w:pPr>
        <w:numPr>
          <w:ilvl w:val="0"/>
          <w:numId w:val="114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4" w:name="further-readingviewing"/>
    <w:p>
      <w:pPr>
        <w:pStyle w:val="Heading4"/>
      </w:pPr>
      <w:r>
        <w:t xml:space="preserve">17.4.5.1 Further reading/viewing</w:t>
      </w:r>
    </w:p>
    <w:p>
      <w:pPr>
        <w:pStyle w:val="Compact"/>
        <w:numPr>
          <w:ilvl w:val="0"/>
          <w:numId w:val="1142"/>
        </w:numPr>
      </w:pPr>
      <w:r>
        <w:rPr>
          <w:i/>
          <w:iCs/>
        </w:rPr>
        <w:t xml:space="preserve">I Robot</w:t>
      </w:r>
      <w:r>
        <w:t xml:space="preserve"> </w:t>
      </w:r>
      <w:r>
        <w:t xml:space="preserve">(Asimov 1950)</w:t>
      </w:r>
    </w:p>
    <w:p>
      <w:pPr>
        <w:pStyle w:val="Compact"/>
        <w:numPr>
          <w:ilvl w:val="0"/>
          <w:numId w:val="1142"/>
        </w:numPr>
      </w:pPr>
      <w:r>
        <w:rPr>
          <w:i/>
          <w:iCs/>
        </w:rPr>
        <w:t xml:space="preserve">Dune</w:t>
      </w:r>
      <w:r>
        <w:t xml:space="preserve"> </w:t>
      </w:r>
      <w:r>
        <w:t xml:space="preserve">(Herbert 1965)</w:t>
      </w:r>
    </w:p>
    <w:p>
      <w:pPr>
        <w:pStyle w:val="Compact"/>
        <w:numPr>
          <w:ilvl w:val="0"/>
          <w:numId w:val="1142"/>
        </w:numPr>
      </w:pPr>
      <w:r>
        <w:t xml:space="preserve">“2001: A Space Odyssey”</w:t>
      </w:r>
      <w:r>
        <w:t xml:space="preserve"> </w:t>
      </w:r>
      <w:r>
        <w:t xml:space="preserve">(1968)</w:t>
      </w:r>
    </w:p>
    <w:p>
      <w:pPr>
        <w:pStyle w:val="Compact"/>
        <w:numPr>
          <w:ilvl w:val="0"/>
          <w:numId w:val="1142"/>
        </w:numPr>
      </w:pPr>
      <w:r>
        <w:t xml:space="preserve">“Terminator 3: Rise of the Machines”</w:t>
      </w:r>
      <w:r>
        <w:t xml:space="preserve"> </w:t>
      </w:r>
      <w:r>
        <w:t xml:space="preserve">(2003)</w:t>
      </w:r>
    </w:p>
    <w:p>
      <w:pPr>
        <w:pStyle w:val="Compact"/>
        <w:numPr>
          <w:ilvl w:val="0"/>
          <w:numId w:val="1142"/>
        </w:numPr>
      </w:pPr>
      <w:r>
        <w:t xml:space="preserve">“The Matrix”</w:t>
      </w:r>
      <w:r>
        <w:t xml:space="preserve"> </w:t>
      </w:r>
      <w:r>
        <w:t xml:space="preserve">(1999)</w:t>
      </w:r>
    </w:p>
    <w:p>
      <w:pPr>
        <w:pStyle w:val="Compact"/>
        <w:numPr>
          <w:ilvl w:val="0"/>
          <w:numId w:val="1142"/>
        </w:numPr>
      </w:pPr>
      <w:r>
        <w:t xml:space="preserve">“Blade Runner”</w:t>
      </w:r>
      <w:r>
        <w:t xml:space="preserve"> </w:t>
      </w:r>
      <w:r>
        <w:t xml:space="preserve">(1982)</w:t>
      </w:r>
    </w:p>
    <w:p>
      <w:pPr>
        <w:pStyle w:val="Compact"/>
        <w:numPr>
          <w:ilvl w:val="0"/>
          <w:numId w:val="1142"/>
        </w:numPr>
      </w:pPr>
      <w:r>
        <w:t xml:space="preserve">“WarGames”</w:t>
      </w:r>
      <w:r>
        <w:t xml:space="preserve"> </w:t>
      </w:r>
      <w:r>
        <w:t xml:space="preserve">(1983)</w:t>
      </w:r>
    </w:p>
    <w:p>
      <w:pPr>
        <w:pStyle w:val="Compact"/>
        <w:numPr>
          <w:ilvl w:val="0"/>
          <w:numId w:val="114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2"/>
        </w:numPr>
      </w:pPr>
      <w:r>
        <w:rPr>
          <w:i/>
          <w:iCs/>
        </w:rPr>
        <w:t xml:space="preserve">Ender’s Game</w:t>
      </w:r>
      <w:r>
        <w:t xml:space="preserve"> </w:t>
      </w:r>
      <w:r>
        <w:t xml:space="preserve">(Card 1985)</w:t>
      </w:r>
    </w:p>
    <w:p>
      <w:pPr>
        <w:pStyle w:val="Compact"/>
        <w:numPr>
          <w:ilvl w:val="0"/>
          <w:numId w:val="114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1" name="Picture"/>
            <a:graphic>
              <a:graphicData uri="http://schemas.openxmlformats.org/drawingml/2006/picture">
                <pic:pic>
                  <pic:nvPicPr>
                    <pic:cNvPr descr="assets/images/matrix-agents.png" id="432" name="Picture"/>
                    <pic:cNvPicPr>
                      <a:picLocks noChangeArrowheads="1" noChangeAspect="1"/>
                    </pic:cNvPicPr>
                  </pic:nvPicPr>
                  <pic:blipFill>
                    <a:blip r:embed="rId4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3">
        <w:r>
          <w:rPr>
            <w:rStyle w:val="Hyperlink"/>
          </w:rPr>
          <w:t xml:space="preserve">Agents</w:t>
        </w:r>
      </w:hyperlink>
    </w:p>
    <w:bookmarkEnd w:id="434"/>
    <w:bookmarkEnd w:id="435"/>
    <w:bookmarkStart w:id="438" w:name="X4df097a63b2e25878cfbc7228b7eb578be2e8c9"/>
    <w:p>
      <w:pPr>
        <w:pStyle w:val="Heading3"/>
      </w:pPr>
      <w:r>
        <w:t xml:space="preserve">17.4.6 Best Practices for Safe and Successful Use</w:t>
      </w:r>
    </w:p>
    <w:p>
      <w:pPr>
        <w:pStyle w:val="FirstParagraph"/>
      </w:pPr>
      <w:r>
        <w:t xml:space="preserve">To work with coding agents safely and successfully:</w:t>
      </w:r>
    </w:p>
    <w:p>
      <w:pPr>
        <w:numPr>
          <w:ilvl w:val="0"/>
          <w:numId w:val="114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warning.png" id="437" name="Picture"/>
                          <pic:cNvPicPr>
                            <a:picLocks noChangeArrowheads="1" noChangeAspect="1"/>
                          </pic:cNvPicPr>
                        </pic:nvPicPr>
                        <pic:blipFill>
                          <a:blip r:embed="rId4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4"/>
              </w:numPr>
            </w:pPr>
            <w:r>
              <w:t xml:space="preserve">Access secrets and credentials</w:t>
            </w:r>
          </w:p>
          <w:p>
            <w:pPr>
              <w:pStyle w:val="Compact"/>
              <w:numPr>
                <w:ilvl w:val="0"/>
                <w:numId w:val="1144"/>
              </w:numPr>
            </w:pPr>
            <w:r>
              <w:t xml:space="preserve">Deploy code to production</w:t>
            </w:r>
          </w:p>
          <w:p>
            <w:pPr>
              <w:pStyle w:val="Compact"/>
              <w:numPr>
                <w:ilvl w:val="0"/>
                <w:numId w:val="114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8"/>
    <w:bookmarkStart w:id="443"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0"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5"/>
        </w:numPr>
      </w:pPr>
      <w:r>
        <w:t xml:space="preserve">Data exfiltration</w:t>
      </w:r>
    </w:p>
    <w:p>
      <w:pPr>
        <w:pStyle w:val="Compact"/>
        <w:numPr>
          <w:ilvl w:val="0"/>
          <w:numId w:val="1145"/>
        </w:numPr>
      </w:pPr>
      <w:r>
        <w:t xml:space="preserve">Accidental leaks of sensitive information</w:t>
      </w:r>
    </w:p>
    <w:p>
      <w:pPr>
        <w:pStyle w:val="Compact"/>
        <w:numPr>
          <w:ilvl w:val="0"/>
          <w:numId w:val="1145"/>
        </w:numPr>
      </w:pPr>
      <w:r>
        <w:t xml:space="preserve">Execution of malicious instructions</w:t>
      </w:r>
    </w:p>
    <w:p>
      <w:pPr>
        <w:pStyle w:val="FirstParagraph"/>
      </w:pPr>
      <w:r>
        <w:t xml:space="preserve">By default, the agent’s firewall allows access to:</w:t>
      </w:r>
    </w:p>
    <w:p>
      <w:pPr>
        <w:pStyle w:val="Compact"/>
        <w:numPr>
          <w:ilvl w:val="0"/>
          <w:numId w:val="1146"/>
        </w:numPr>
      </w:pPr>
      <w:r>
        <w:t xml:space="preserve">Common OS package repositories (Debian, Ubuntu, Red Hat, etc.)</w:t>
      </w:r>
    </w:p>
    <w:p>
      <w:pPr>
        <w:pStyle w:val="Compact"/>
        <w:numPr>
          <w:ilvl w:val="0"/>
          <w:numId w:val="1146"/>
        </w:numPr>
      </w:pPr>
      <w:r>
        <w:t xml:space="preserve">Popular container registries (Docker Hub, Azure Container Registry, AWS ECR, etc.)</w:t>
      </w:r>
    </w:p>
    <w:p>
      <w:pPr>
        <w:pStyle w:val="Compact"/>
        <w:numPr>
          <w:ilvl w:val="0"/>
          <w:numId w:val="1146"/>
        </w:numPr>
      </w:pPr>
      <w:r>
        <w:t xml:space="preserve">Language-specific package registries (npm, PyPI, Maven, RubyGems, etc.)</w:t>
      </w:r>
    </w:p>
    <w:p>
      <w:pPr>
        <w:pStyle w:val="Compact"/>
        <w:numPr>
          <w:ilvl w:val="0"/>
          <w:numId w:val="114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9">
        <w:r>
          <w:rPr>
            <w:rStyle w:val="Hyperlink"/>
          </w:rPr>
          <w:t xml:space="preserve">Copilot allowlist reference</w:t>
        </w:r>
      </w:hyperlink>
      <w:r>
        <w:t xml:space="preserve">.</w:t>
      </w:r>
    </w:p>
    <w:bookmarkEnd w:id="440"/>
    <w:bookmarkStart w:id="442"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7"/>
        </w:numPr>
      </w:pPr>
      <w:r>
        <w:t xml:space="preserve">Add custom hosts to the allowlist (for internal dependencies or additional registries)</w:t>
      </w:r>
    </w:p>
    <w:p>
      <w:pPr>
        <w:pStyle w:val="Compact"/>
        <w:numPr>
          <w:ilvl w:val="0"/>
          <w:numId w:val="1147"/>
        </w:numPr>
      </w:pPr>
      <w:r>
        <w:t xml:space="preserve">Opt out of the default recommended allowlist for stricter security</w:t>
      </w:r>
    </w:p>
    <w:p>
      <w:pPr>
        <w:pStyle w:val="Compact"/>
        <w:numPr>
          <w:ilvl w:val="0"/>
          <w:numId w:val="114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1">
        <w:r>
          <w:rPr>
            <w:rStyle w:val="Hyperlink"/>
          </w:rPr>
          <w:t xml:space="preserve">Customizing or disabling the firewall for GitHub Copilot coding agent</w:t>
        </w:r>
      </w:hyperlink>
      <w:r>
        <w:t xml:space="preserve">.</w:t>
      </w:r>
    </w:p>
    <w:bookmarkEnd w:id="442"/>
    <w:bookmarkEnd w:id="443"/>
    <w:bookmarkStart w:id="454"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4"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8"/>
        </w:numPr>
      </w:pPr>
      <w:r>
        <w:t xml:space="preserve">Faster agent startup and execution</w:t>
      </w:r>
    </w:p>
    <w:p>
      <w:pPr>
        <w:pStyle w:val="Compact"/>
        <w:numPr>
          <w:ilvl w:val="0"/>
          <w:numId w:val="1148"/>
        </w:numPr>
      </w:pPr>
      <w:r>
        <w:t xml:space="preserve">More reliable builds and tests</w:t>
      </w:r>
    </w:p>
    <w:p>
      <w:pPr>
        <w:pStyle w:val="Compact"/>
        <w:numPr>
          <w:ilvl w:val="0"/>
          <w:numId w:val="1148"/>
        </w:numPr>
      </w:pPr>
      <w:r>
        <w:t xml:space="preserve">Access to private or authenticated dependencies</w:t>
      </w:r>
    </w:p>
    <w:p>
      <w:pPr>
        <w:pStyle w:val="Compact"/>
        <w:numPr>
          <w:ilvl w:val="0"/>
          <w:numId w:val="1148"/>
        </w:numPr>
      </w:pPr>
      <w:r>
        <w:t xml:space="preserve">Consistent development environment across all agent sessions</w:t>
      </w:r>
    </w:p>
    <w:bookmarkEnd w:id="444"/>
    <w:bookmarkStart w:id="445"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5"/>
    <w:bookmarkStart w:id="446"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46"/>
    <w:bookmarkStart w:id="447"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9"/>
        </w:numPr>
      </w:pPr>
      <w:r>
        <w:rPr>
          <w:rStyle w:val="VerbatimChar"/>
        </w:rPr>
        <w:t xml:space="preserve">steps</w:t>
      </w:r>
      <w:r>
        <w:t xml:space="preserve">: Setup commands and actions to run</w:t>
      </w:r>
    </w:p>
    <w:p>
      <w:pPr>
        <w:pStyle w:val="Compact"/>
        <w:numPr>
          <w:ilvl w:val="0"/>
          <w:numId w:val="114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9"/>
        </w:numPr>
      </w:pPr>
      <w:r>
        <w:rPr>
          <w:rStyle w:val="VerbatimChar"/>
        </w:rPr>
        <w:t xml:space="preserve">runs-on</w:t>
      </w:r>
      <w:r>
        <w:t xml:space="preserve">: Runner type (Ubuntu x64 Linux only)</w:t>
      </w:r>
    </w:p>
    <w:p>
      <w:pPr>
        <w:pStyle w:val="Compact"/>
        <w:numPr>
          <w:ilvl w:val="0"/>
          <w:numId w:val="1149"/>
        </w:numPr>
      </w:pPr>
      <w:r>
        <w:rPr>
          <w:rStyle w:val="VerbatimChar"/>
        </w:rPr>
        <w:t xml:space="preserve">services</w:t>
      </w:r>
      <w:r>
        <w:t xml:space="preserve">: Database or service containers</w:t>
      </w:r>
    </w:p>
    <w:p>
      <w:pPr>
        <w:pStyle w:val="Compact"/>
        <w:numPr>
          <w:ilvl w:val="0"/>
          <w:numId w:val="1149"/>
        </w:numPr>
      </w:pPr>
      <w:r>
        <w:rPr>
          <w:rStyle w:val="VerbatimChar"/>
        </w:rPr>
        <w:t xml:space="preserve">snapshot</w:t>
      </w:r>
      <w:r>
        <w:t xml:space="preserve">: Save environment state</w:t>
      </w:r>
    </w:p>
    <w:p>
      <w:pPr>
        <w:pStyle w:val="Compact"/>
        <w:numPr>
          <w:ilvl w:val="0"/>
          <w:numId w:val="1149"/>
        </w:numPr>
      </w:pPr>
      <w:r>
        <w:rPr>
          <w:rStyle w:val="VerbatimChar"/>
        </w:rPr>
        <w:t xml:space="preserve">timeout-minutes</w:t>
      </w:r>
      <w:r>
        <w:t xml:space="preserve">: Maximum 59 minutes</w:t>
      </w:r>
    </w:p>
    <w:p>
      <w:pPr>
        <w:pStyle w:val="FirstParagraph"/>
      </w:pPr>
      <w:r>
        <w:t xml:space="preserve">All other workflow settings are ignored by Copilot.</w:t>
      </w:r>
    </w:p>
    <w:bookmarkEnd w:id="447"/>
    <w:bookmarkStart w:id="448"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8"/>
    <w:bookmarkStart w:id="449"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0"/>
        </w:numPr>
      </w:pPr>
      <w:r>
        <w:t xml:space="preserve">Navigate to your repository’s</w:t>
      </w:r>
      <w:r>
        <w:t xml:space="preserve"> </w:t>
      </w:r>
      <w:r>
        <w:rPr>
          <w:b/>
          <w:bCs/>
        </w:rPr>
        <w:t xml:space="preserve">Settings</w:t>
      </w:r>
    </w:p>
    <w:p>
      <w:pPr>
        <w:pStyle w:val="Compact"/>
        <w:numPr>
          <w:ilvl w:val="0"/>
          <w:numId w:val="1150"/>
        </w:numPr>
      </w:pPr>
      <w:r>
        <w:t xml:space="preserve">Go to</w:t>
      </w:r>
      <w:r>
        <w:t xml:space="preserve"> </w:t>
      </w:r>
      <w:r>
        <w:rPr>
          <w:b/>
          <w:bCs/>
        </w:rPr>
        <w:t xml:space="preserve">Environments</w:t>
      </w:r>
    </w:p>
    <w:p>
      <w:pPr>
        <w:pStyle w:val="Compact"/>
        <w:numPr>
          <w:ilvl w:val="0"/>
          <w:numId w:val="115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0"/>
        </w:numPr>
      </w:pPr>
      <w:r>
        <w:t xml:space="preserve">Add environment variables or secrets as needed</w:t>
      </w:r>
    </w:p>
    <w:p>
      <w:pPr>
        <w:pStyle w:val="FirstParagraph"/>
      </w:pPr>
      <w:r>
        <w:t xml:space="preserve">Use secrets for sensitive values like API keys or passwords.</w:t>
      </w:r>
    </w:p>
    <w:bookmarkEnd w:id="449"/>
    <w:bookmarkStart w:id="450"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0"/>
    <w:bookmarkStart w:id="451"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1"/>
    <w:bookmarkStart w:id="453"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2">
        <w:r>
          <w:rPr>
            <w:rStyle w:val="Hyperlink"/>
          </w:rPr>
          <w:t xml:space="preserve">Customizing the development environment for GitHub Copilot coding agent</w:t>
        </w:r>
      </w:hyperlink>
      <w:r>
        <w:t xml:space="preserve">.</w:t>
      </w:r>
    </w:p>
    <w:bookmarkEnd w:id="453"/>
    <w:bookmarkEnd w:id="454"/>
    <w:bookmarkStart w:id="458" w:name="when-to-use-a-coding-agent"/>
    <w:p>
      <w:pPr>
        <w:pStyle w:val="Heading3"/>
      </w:pPr>
      <w:r>
        <w:t xml:space="preserve">17.4.9 When to use a coding agent</w:t>
      </w:r>
    </w:p>
    <w:p>
      <w:pPr>
        <w:pStyle w:val="FirstParagraph"/>
      </w:pPr>
      <w:r>
        <w:t xml:space="preserve">Coding agent sessions are currently</w:t>
      </w:r>
      <w:r>
        <w:rPr>
          <w:rStyle w:val="FootnoteReference"/>
        </w:rPr>
        <w:footnoteReference w:id="45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5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5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8"/>
    <w:bookmarkStart w:id="459"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1"/>
        </w:numPr>
      </w:pPr>
      <w:r>
        <w:t xml:space="preserve">Lab members can export Quarto content to Word format for review</w:t>
      </w:r>
    </w:p>
    <w:p>
      <w:pPr>
        <w:pStyle w:val="Compact"/>
        <w:numPr>
          <w:ilvl w:val="0"/>
          <w:numId w:val="1151"/>
        </w:numPr>
      </w:pPr>
      <w:r>
        <w:t xml:space="preserve">Reviewers can make edits, add tracked changes, and insert comments in Word</w:t>
      </w:r>
    </w:p>
    <w:p>
      <w:pPr>
        <w:pStyle w:val="Compact"/>
        <w:numPr>
          <w:ilvl w:val="0"/>
          <w:numId w:val="115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9"/>
    <w:bookmarkStart w:id="460"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3"/>
        </w:numPr>
      </w:pPr>
      <w:r>
        <w:t xml:space="preserve">Markdown and Quarto formatting rules (e.g., blank lines before lists, line breaks in prose)</w:t>
      </w:r>
    </w:p>
    <w:p>
      <w:pPr>
        <w:pStyle w:val="Compact"/>
        <w:numPr>
          <w:ilvl w:val="0"/>
          <w:numId w:val="115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3"/>
        </w:numPr>
      </w:pPr>
      <w:r>
        <w:t xml:space="preserve">File organization patterns (e.g., using Quarto includes for modular content)</w:t>
      </w:r>
    </w:p>
    <w:p>
      <w:pPr>
        <w:pStyle w:val="Compact"/>
        <w:numPr>
          <w:ilvl w:val="0"/>
          <w:numId w:val="1153"/>
        </w:numPr>
      </w:pPr>
      <w:r>
        <w:t xml:space="preserve">How to work with DOCX files for hybrid editing workflows</w:t>
      </w:r>
    </w:p>
    <w:p>
      <w:pPr>
        <w:pStyle w:val="Compact"/>
        <w:numPr>
          <w:ilvl w:val="0"/>
          <w:numId w:val="115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0"/>
    <w:bookmarkEnd w:id="461"/>
    <w:bookmarkEnd w:id="462"/>
    <w:bookmarkStart w:id="472" w:name="checklists"/>
    <w:p>
      <w:pPr>
        <w:pStyle w:val="Heading1"/>
      </w:pPr>
      <w:r>
        <w:t xml:space="preserve">18. Checklists</w:t>
      </w:r>
    </w:p>
    <w:p>
      <w:pPr>
        <w:pStyle w:val="FirstParagraph"/>
      </w:pPr>
      <w:r>
        <w:t xml:space="preserve">Adapted by UCD-SeRG team from</w:t>
      </w:r>
      <w:r>
        <w:t xml:space="preserve"> </w:t>
      </w:r>
      <w:hyperlink r:id="rId463">
        <w:r>
          <w:rPr>
            <w:rStyle w:val="Hyperlink"/>
          </w:rPr>
          <w:t xml:space="preserve">original by Jade Benjamin-Chung</w:t>
        </w:r>
      </w:hyperlink>
    </w:p>
    <w:bookmarkStart w:id="464" w:name="pre-analysis-plan-checklist"/>
    <w:p>
      <w:pPr>
        <w:pStyle w:val="Heading2"/>
      </w:pPr>
      <w:r>
        <w:t xml:space="preserve">18.1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64"/>
    <w:bookmarkStart w:id="466" w:name="code-checklist"/>
    <w:p>
      <w:pPr>
        <w:pStyle w:val="Heading2"/>
      </w:pPr>
      <w:r>
        <w:t xml:space="preserve">18.2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6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66"/>
    <w:bookmarkStart w:id="468"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6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8"/>
    <w:bookmarkStart w:id="471" w:name="figure-checklist"/>
    <w:p>
      <w:pPr>
        <w:pStyle w:val="Heading2"/>
      </w:pPr>
      <w:r>
        <w:t xml:space="preserve">18.4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69">
        <w:r>
          <w:rPr>
            <w:rStyle w:val="Hyperlink"/>
          </w:rPr>
          <w:t xml:space="preserve">here</w:t>
        </w:r>
      </w:hyperlink>
      <w:r>
        <w:t xml:space="preserve">, a neat palette generator with colorblind options</w:t>
      </w:r>
      <w:r>
        <w:t xml:space="preserve"> </w:t>
      </w:r>
      <w:hyperlink r:id="rId47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71"/>
    <w:bookmarkEnd w:id="472"/>
    <w:bookmarkStart w:id="503" w:name="resources-2"/>
    <w:p>
      <w:pPr>
        <w:pStyle w:val="Heading1"/>
      </w:pPr>
      <w:r>
        <w:t xml:space="preserve">19. Resources</w:t>
      </w:r>
    </w:p>
    <w:p>
      <w:pPr>
        <w:pStyle w:val="FirstParagraph"/>
      </w:pPr>
      <w:r>
        <w:t xml:space="preserve">Adapted by UCD-SeRG team from</w:t>
      </w:r>
      <w:r>
        <w:t xml:space="preserve"> </w:t>
      </w:r>
      <w:hyperlink r:id="rId473">
        <w:r>
          <w:rPr>
            <w:rStyle w:val="Hyperlink"/>
          </w:rPr>
          <w:t xml:space="preserve">original by Jade Benjamin-Chung and Kunal Mishra</w:t>
        </w:r>
      </w:hyperlink>
    </w:p>
    <w:bookmarkStart w:id="484" w:name="resources-for-r"/>
    <w:p>
      <w:pPr>
        <w:pStyle w:val="Heading2"/>
      </w:pPr>
      <w:r>
        <w:t xml:space="preserve">19.1 Resources for R</w:t>
      </w:r>
    </w:p>
    <w:bookmarkStart w:id="475" w:name="books-and-comprehensive-guides"/>
    <w:p>
      <w:pPr>
        <w:pStyle w:val="Heading3"/>
      </w:pPr>
      <w:r>
        <w:t xml:space="preserve">19.1.1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74">
        <w:r>
          <w:rPr>
            <w:rStyle w:val="Hyperlink"/>
          </w:rPr>
          <w:t xml:space="preserve">Jade’s R-for-epi course</w:t>
        </w:r>
      </w:hyperlink>
    </w:p>
    <w:bookmarkEnd w:id="475"/>
    <w:bookmarkStart w:id="480" w:name="cheat-sheets"/>
    <w:p>
      <w:pPr>
        <w:pStyle w:val="Heading3"/>
      </w:pPr>
      <w:r>
        <w:t xml:space="preserve">19.1.2 Cheat Sheets</w:t>
      </w:r>
    </w:p>
    <w:p>
      <w:pPr>
        <w:pStyle w:val="Compact"/>
        <w:numPr>
          <w:ilvl w:val="0"/>
          <w:numId w:val="1159"/>
        </w:numPr>
      </w:pPr>
      <w:hyperlink r:id="rId476">
        <w:r>
          <w:rPr>
            <w:rStyle w:val="Hyperlink"/>
          </w:rPr>
          <w:t xml:space="preserve">dplyr and tidyr cheat sheet</w:t>
        </w:r>
      </w:hyperlink>
    </w:p>
    <w:p>
      <w:pPr>
        <w:pStyle w:val="Compact"/>
        <w:numPr>
          <w:ilvl w:val="0"/>
          <w:numId w:val="1159"/>
        </w:numPr>
      </w:pPr>
      <w:hyperlink r:id="rId477">
        <w:r>
          <w:rPr>
            <w:rStyle w:val="Hyperlink"/>
          </w:rPr>
          <w:t xml:space="preserve">ggplot cheat sheet</w:t>
        </w:r>
      </w:hyperlink>
    </w:p>
    <w:p>
      <w:pPr>
        <w:pStyle w:val="Compact"/>
        <w:numPr>
          <w:ilvl w:val="0"/>
          <w:numId w:val="1159"/>
        </w:numPr>
      </w:pPr>
      <w:hyperlink r:id="rId478">
        <w:r>
          <w:rPr>
            <w:rStyle w:val="Hyperlink"/>
          </w:rPr>
          <w:t xml:space="preserve">data table cheat sheet</w:t>
        </w:r>
      </w:hyperlink>
    </w:p>
    <w:p>
      <w:pPr>
        <w:pStyle w:val="Compact"/>
        <w:numPr>
          <w:ilvl w:val="0"/>
          <w:numId w:val="1159"/>
        </w:numPr>
      </w:pPr>
      <w:hyperlink r:id="rId479">
        <w:r>
          <w:rPr>
            <w:rStyle w:val="Hyperlink"/>
          </w:rPr>
          <w:t xml:space="preserve">RMarkdown cheat sheet</w:t>
        </w:r>
      </w:hyperlink>
    </w:p>
    <w:bookmarkEnd w:id="480"/>
    <w:bookmarkStart w:id="482" w:name="style-and-best-practices"/>
    <w:p>
      <w:pPr>
        <w:pStyle w:val="Heading3"/>
      </w:pPr>
      <w:r>
        <w:t xml:space="preserve">19.1.3 Style and Best Practices</w:t>
      </w:r>
    </w:p>
    <w:p>
      <w:pPr>
        <w:pStyle w:val="Compact"/>
        <w:numPr>
          <w:ilvl w:val="0"/>
          <w:numId w:val="1160"/>
        </w:numPr>
      </w:pPr>
      <w:hyperlink r:id="rId481">
        <w:r>
          <w:rPr>
            <w:rStyle w:val="Hyperlink"/>
          </w:rPr>
          <w:t xml:space="preserve">Hadley Wickham’s R Style Guide</w:t>
        </w:r>
      </w:hyperlink>
    </w:p>
    <w:bookmarkEnd w:id="482"/>
    <w:bookmarkStart w:id="483" w:name="tidy-evaluation-resources"/>
    <w:p>
      <w:pPr>
        <w:pStyle w:val="Heading3"/>
      </w:pPr>
      <w:r>
        <w:t xml:space="preserve">19.1.4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83"/>
    <w:bookmarkEnd w:id="484"/>
    <w:bookmarkStart w:id="486" w:name="resources-for-git-github"/>
    <w:p>
      <w:pPr>
        <w:pStyle w:val="Heading2"/>
      </w:pPr>
      <w:r>
        <w:t xml:space="preserve">19.2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85">
        <w:r>
          <w:rPr>
            <w:rStyle w:val="Hyperlink"/>
          </w:rPr>
          <w:t xml:space="preserve">GitHub Skills: Introduction to GitHub</w:t>
        </w:r>
      </w:hyperlink>
    </w:p>
    <w:bookmarkEnd w:id="486"/>
    <w:bookmarkStart w:id="487" w:name="scientific-figures"/>
    <w:p>
      <w:pPr>
        <w:pStyle w:val="Heading2"/>
      </w:pPr>
      <w:r>
        <w:t xml:space="preserve">19.3 Scientific figures</w:t>
      </w:r>
    </w:p>
    <w:p>
      <w:pPr>
        <w:pStyle w:val="Compact"/>
        <w:numPr>
          <w:ilvl w:val="0"/>
          <w:numId w:val="1163"/>
        </w:numPr>
      </w:pPr>
      <w:r>
        <w:t xml:space="preserve">Ten Simple Rules for Better Figures</w:t>
      </w:r>
      <w:r>
        <w:t xml:space="preserve"> </w:t>
      </w:r>
      <w:r>
        <w:t xml:space="preserve">(Rougier, Droettboom, and Bourne 2014)</w:t>
      </w:r>
    </w:p>
    <w:bookmarkEnd w:id="487"/>
    <w:bookmarkStart w:id="490" w:name="writing"/>
    <w:p>
      <w:pPr>
        <w:pStyle w:val="Heading2"/>
      </w:pPr>
      <w:r>
        <w:t xml:space="preserve">19.4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88">
        <w:r>
          <w:rPr>
            <w:rStyle w:val="Hyperlink"/>
          </w:rPr>
          <w:t xml:space="preserve">The Pathway to Publishing: A Guide to Quantitative Writing in the Health Sciences</w:t>
        </w:r>
      </w:hyperlink>
    </w:p>
    <w:p>
      <w:pPr>
        <w:pStyle w:val="Compact"/>
        <w:numPr>
          <w:ilvl w:val="0"/>
          <w:numId w:val="1164"/>
        </w:numPr>
      </w:pPr>
      <w:hyperlink r:id="rId489">
        <w:r>
          <w:rPr>
            <w:rStyle w:val="Hyperlink"/>
          </w:rPr>
          <w:t xml:space="preserve">Secret, actionable writing tips</w:t>
        </w:r>
      </w:hyperlink>
    </w:p>
    <w:bookmarkEnd w:id="490"/>
    <w:bookmarkStart w:id="494" w:name="presentations"/>
    <w:p>
      <w:pPr>
        <w:pStyle w:val="Heading2"/>
      </w:pPr>
      <w:r>
        <w:t xml:space="preserve">19.5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491">
        <w:r>
          <w:rPr>
            <w:rStyle w:val="Hyperlink"/>
          </w:rPr>
          <w:t xml:space="preserve">How to give a killer narratively-driven scientific talk</w:t>
        </w:r>
      </w:hyperlink>
    </w:p>
    <w:p>
      <w:pPr>
        <w:pStyle w:val="Compact"/>
        <w:numPr>
          <w:ilvl w:val="0"/>
          <w:numId w:val="1165"/>
        </w:numPr>
      </w:pPr>
      <w:hyperlink r:id="rId492">
        <w:r>
          <w:rPr>
            <w:rStyle w:val="Hyperlink"/>
          </w:rPr>
          <w:t xml:space="preserve">How to make a better poster</w:t>
        </w:r>
      </w:hyperlink>
    </w:p>
    <w:p>
      <w:pPr>
        <w:pStyle w:val="Compact"/>
        <w:numPr>
          <w:ilvl w:val="0"/>
          <w:numId w:val="1165"/>
        </w:numPr>
      </w:pPr>
      <w:hyperlink r:id="rId493">
        <w:r>
          <w:rPr>
            <w:rStyle w:val="Hyperlink"/>
          </w:rPr>
          <w:t xml:space="preserve">How to make an even better poster</w:t>
        </w:r>
      </w:hyperlink>
    </w:p>
    <w:bookmarkEnd w:id="494"/>
    <w:bookmarkStart w:id="496" w:name="professional-advice"/>
    <w:p>
      <w:pPr>
        <w:pStyle w:val="Heading2"/>
      </w:pPr>
      <w:r>
        <w:t xml:space="preserve">19.6 Professional advice</w:t>
      </w:r>
    </w:p>
    <w:p>
      <w:pPr>
        <w:pStyle w:val="Compact"/>
        <w:numPr>
          <w:ilvl w:val="0"/>
          <w:numId w:val="1166"/>
        </w:numPr>
      </w:pPr>
      <w:hyperlink r:id="rId495">
        <w:r>
          <w:rPr>
            <w:rStyle w:val="Hyperlink"/>
          </w:rPr>
          <w:t xml:space="preserve">Professional advice, especially for your first job</w:t>
        </w:r>
      </w:hyperlink>
    </w:p>
    <w:bookmarkEnd w:id="496"/>
    <w:bookmarkStart w:id="499" w:name="funding"/>
    <w:p>
      <w:pPr>
        <w:pStyle w:val="Heading2"/>
      </w:pPr>
      <w:r>
        <w:t xml:space="preserve">19.7 Funding</w:t>
      </w:r>
    </w:p>
    <w:p>
      <w:pPr>
        <w:pStyle w:val="Compact"/>
        <w:numPr>
          <w:ilvl w:val="0"/>
          <w:numId w:val="1167"/>
        </w:numPr>
      </w:pPr>
      <w:hyperlink r:id="rId497">
        <w:r>
          <w:rPr>
            <w:rStyle w:val="Hyperlink"/>
          </w:rPr>
          <w:t xml:space="preserve">Building Your Funding Train</w:t>
        </w:r>
      </w:hyperlink>
    </w:p>
    <w:p>
      <w:pPr>
        <w:pStyle w:val="Compact"/>
        <w:numPr>
          <w:ilvl w:val="0"/>
          <w:numId w:val="1167"/>
        </w:numPr>
      </w:pPr>
      <w:hyperlink r:id="rId498">
        <w:r>
          <w:rPr>
            <w:rStyle w:val="Hyperlink"/>
          </w:rPr>
          <w:t xml:space="preserve">NIH Grant Writing Resources</w:t>
        </w:r>
      </w:hyperlink>
    </w:p>
    <w:bookmarkEnd w:id="499"/>
    <w:bookmarkStart w:id="502" w:name="ethics-and-global-health-research"/>
    <w:p>
      <w:pPr>
        <w:pStyle w:val="Heading2"/>
      </w:pPr>
      <w:r>
        <w:t xml:space="preserve">19.8 Ethics and global health research</w:t>
      </w:r>
    </w:p>
    <w:p>
      <w:pPr>
        <w:pStyle w:val="Compact"/>
        <w:numPr>
          <w:ilvl w:val="0"/>
          <w:numId w:val="1168"/>
        </w:numPr>
      </w:pPr>
      <w:hyperlink r:id="rId50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01">
        <w:r>
          <w:rPr>
            <w:rStyle w:val="Hyperlink"/>
          </w:rPr>
          <w:t xml:space="preserve">Transforming Global Health Partnerships</w:t>
        </w:r>
      </w:hyperlink>
    </w:p>
    <w:p>
      <w:r>
        <w:br w:type="page"/>
      </w:r>
    </w:p>
    <w:bookmarkEnd w:id="502"/>
    <w:bookmarkEnd w:id="503"/>
    <w:bookmarkStart w:id="521" w:name="professional-development"/>
    <w:p>
      <w:pPr>
        <w:pStyle w:val="Heading1"/>
      </w:pPr>
      <w:r>
        <w:t xml:space="preserve">20. Professional Development</w:t>
      </w:r>
    </w:p>
    <w:p>
      <w:pPr>
        <w:pStyle w:val="FirstParagraph"/>
      </w:pPr>
      <w:r>
        <w:t xml:space="preserve">Adapted by UCD-SeRG team from</w:t>
      </w:r>
      <w:r>
        <w:t xml:space="preserve"> </w:t>
      </w:r>
      <w:hyperlink r:id="rId504">
        <w:r>
          <w:rPr>
            <w:rStyle w:val="Hyperlink"/>
          </w:rPr>
          <w:t xml:space="preserve">original by Jade Benjamin-Chung</w:t>
        </w:r>
      </w:hyperlink>
    </w:p>
    <w:bookmarkStart w:id="50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05"/>
    <w:bookmarkStart w:id="50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06">
        <w:r>
          <w:rPr>
            <w:rStyle w:val="Hyperlink"/>
          </w:rPr>
          <w:t xml:space="preserve">myIDP - Individual Development Plan tool</w:t>
        </w:r>
      </w:hyperlink>
    </w:p>
    <w:p>
      <w:pPr>
        <w:pStyle w:val="Compact"/>
        <w:numPr>
          <w:ilvl w:val="0"/>
          <w:numId w:val="1171"/>
        </w:numPr>
      </w:pPr>
      <w:hyperlink r:id="rId507">
        <w:r>
          <w:rPr>
            <w:rStyle w:val="Hyperlink"/>
          </w:rPr>
          <w:t xml:space="preserve">NIH OITE Career Resources</w:t>
        </w:r>
      </w:hyperlink>
    </w:p>
    <w:bookmarkEnd w:id="508"/>
    <w:bookmarkStart w:id="51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09">
        <w:r>
          <w:rPr>
            <w:rStyle w:val="Hyperlink"/>
          </w:rPr>
          <w:t xml:space="preserve">How to tell a compelling story in scientific presentations</w:t>
        </w:r>
      </w:hyperlink>
    </w:p>
    <w:p>
      <w:pPr>
        <w:pStyle w:val="Compact"/>
        <w:numPr>
          <w:ilvl w:val="0"/>
          <w:numId w:val="1173"/>
        </w:numPr>
      </w:pPr>
      <w:hyperlink r:id="rId491">
        <w:r>
          <w:rPr>
            <w:rStyle w:val="Hyperlink"/>
          </w:rPr>
          <w:t xml:space="preserve">How to give a killer narratively-driven scientific talk</w:t>
        </w:r>
      </w:hyperlink>
    </w:p>
    <w:p>
      <w:pPr>
        <w:pStyle w:val="Compact"/>
        <w:numPr>
          <w:ilvl w:val="0"/>
          <w:numId w:val="1173"/>
        </w:numPr>
      </w:pPr>
      <w:hyperlink r:id="rId510">
        <w:r>
          <w:rPr>
            <w:rStyle w:val="Hyperlink"/>
          </w:rPr>
          <w:t xml:space="preserve">How to make a better poster</w:t>
        </w:r>
      </w:hyperlink>
    </w:p>
    <w:p>
      <w:pPr>
        <w:pStyle w:val="Compact"/>
        <w:numPr>
          <w:ilvl w:val="0"/>
          <w:numId w:val="1173"/>
        </w:numPr>
      </w:pPr>
      <w:hyperlink r:id="rId493">
        <w:r>
          <w:rPr>
            <w:rStyle w:val="Hyperlink"/>
          </w:rPr>
          <w:t xml:space="preserve">How to make an even better poster</w:t>
        </w:r>
      </w:hyperlink>
    </w:p>
    <w:bookmarkEnd w:id="511"/>
    <w:bookmarkStart w:id="51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12">
        <w:r>
          <w:rPr>
            <w:rStyle w:val="Hyperlink"/>
          </w:rPr>
          <w:t xml:space="preserve">ColorBrewer</w:t>
        </w:r>
      </w:hyperlink>
      <w:r>
        <w:t xml:space="preserve"> </w:t>
      </w:r>
      <w:r>
        <w:t xml:space="preserve">or</w:t>
      </w:r>
      <w:r>
        <w:t xml:space="preserve"> </w:t>
      </w:r>
      <w:hyperlink r:id="rId51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14">
        <w:r>
          <w:rPr>
            <w:rStyle w:val="Hyperlink"/>
          </w:rPr>
          <w:t xml:space="preserve">Ten Simple Rules for Better Figures</w:t>
        </w:r>
      </w:hyperlink>
    </w:p>
    <w:bookmarkEnd w:id="515"/>
    <w:bookmarkStart w:id="518" w:name="grant-writing"/>
    <w:p>
      <w:pPr>
        <w:pStyle w:val="Heading2"/>
      </w:pPr>
      <w:r>
        <w:t xml:space="preserve">20.5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16">
        <w:r>
          <w:rPr>
            <w:rStyle w:val="Hyperlink"/>
          </w:rPr>
          <w:t xml:space="preserve">Building Your Funding Train</w:t>
        </w:r>
      </w:hyperlink>
    </w:p>
    <w:p>
      <w:pPr>
        <w:pStyle w:val="Compact"/>
        <w:numPr>
          <w:ilvl w:val="0"/>
          <w:numId w:val="1177"/>
        </w:numPr>
      </w:pPr>
      <w:hyperlink r:id="rId517">
        <w:r>
          <w:rPr>
            <w:rStyle w:val="Hyperlink"/>
          </w:rPr>
          <w:t xml:space="preserve">NIH Funding Opportunities</w:t>
        </w:r>
      </w:hyperlink>
    </w:p>
    <w:p>
      <w:pPr>
        <w:pStyle w:val="Compact"/>
        <w:numPr>
          <w:ilvl w:val="0"/>
          <w:numId w:val="1177"/>
        </w:numPr>
      </w:pPr>
      <w:hyperlink r:id="rId498">
        <w:r>
          <w:rPr>
            <w:rStyle w:val="Hyperlink"/>
          </w:rPr>
          <w:t xml:space="preserve">NIH Grant Writing Resources</w:t>
        </w:r>
      </w:hyperlink>
    </w:p>
    <w:bookmarkEnd w:id="518"/>
    <w:bookmarkStart w:id="519"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19"/>
    <w:bookmarkStart w:id="520"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20"/>
    <w:bookmarkEnd w:id="521"/>
    <w:bookmarkStart w:id="52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4">
        <w:r>
          <w:rPr>
            <w:rStyle w:val="Hyperlink"/>
          </w:rPr>
          <w:t xml:space="preserve">original by Jade Benjamin-Chung</w:t>
        </w:r>
      </w:hyperlink>
    </w:p>
    <w:bookmarkStart w:id="52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22"/>
    <w:bookmarkStart w:id="525" w:name="preprints-and-open-access"/>
    <w:p>
      <w:pPr>
        <w:pStyle w:val="Heading2"/>
      </w:pPr>
      <w:r>
        <w:t xml:space="preserve">21.2 Preprints and Open Access</w:t>
      </w:r>
    </w:p>
    <w:p>
      <w:pPr>
        <w:pStyle w:val="Compact"/>
        <w:numPr>
          <w:ilvl w:val="0"/>
          <w:numId w:val="1181"/>
        </w:numPr>
      </w:pPr>
      <w:r>
        <w:t xml:space="preserve">We encourage posting preprints prior to or during peer review on platforms like</w:t>
      </w:r>
      <w:r>
        <w:t xml:space="preserve"> </w:t>
      </w:r>
      <w:hyperlink r:id="rId523">
        <w:r>
          <w:rPr>
            <w:rStyle w:val="Hyperlink"/>
          </w:rPr>
          <w:t xml:space="preserve">medRxiv</w:t>
        </w:r>
      </w:hyperlink>
      <w:r>
        <w:t xml:space="preserve"> </w:t>
      </w:r>
      <w:r>
        <w:t xml:space="preserve">or</w:t>
      </w:r>
      <w:r>
        <w:t xml:space="preserve"> </w:t>
      </w:r>
      <w:hyperlink r:id="rId52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3">
        <w:r>
          <w:rPr>
            <w:rStyle w:val="Hyperlink"/>
          </w:rPr>
          <w:t xml:space="preserve">medRxiv</w:t>
        </w:r>
      </w:hyperlink>
      <w:r>
        <w:t xml:space="preserve">.</w:t>
      </w:r>
    </w:p>
    <w:bookmarkEnd w:id="525"/>
    <w:bookmarkStart w:id="52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26">
        <w:r>
          <w:rPr>
            <w:rStyle w:val="Hyperlink"/>
          </w:rPr>
          <w:t xml:space="preserve">EQUATOR Network</w:t>
        </w:r>
      </w:hyperlink>
      <w:r>
        <w:t xml:space="preserve">)</w:t>
      </w:r>
    </w:p>
    <w:bookmarkEnd w:id="527"/>
    <w:bookmarkStart w:id="528" w:name="manuscript-checklist-1"/>
    <w:p>
      <w:pPr>
        <w:pStyle w:val="Heading2"/>
      </w:pPr>
      <w:r>
        <w:t xml:space="preserve">21.4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28"/>
    <w:bookmarkEnd w:id="529"/>
    <w:bookmarkStart w:id="609" w:name="references"/>
    <w:p>
      <w:pPr>
        <w:pStyle w:val="Heading1"/>
      </w:pPr>
      <w:r>
        <w:t xml:space="preserve">References</w:t>
      </w:r>
    </w:p>
    <w:bookmarkStart w:id="608" w:name="refs"/>
    <w:bookmarkStart w:id="531" w:name="ref-space_odyssey"/>
    <w:p>
      <w:pPr>
        <w:pStyle w:val="Bibliography"/>
      </w:pPr>
      <w:r>
        <w:t xml:space="preserve">“2001: A Space Odyssey.”</w:t>
      </w:r>
      <w:r>
        <w:t xml:space="preserve"> </w:t>
      </w:r>
      <w:r>
        <w:t xml:space="preserve">1968. Film.</w:t>
      </w:r>
      <w:r>
        <w:t xml:space="preserve"> </w:t>
      </w:r>
      <w:hyperlink r:id="rId530">
        <w:r>
          <w:rPr>
            <w:rStyle w:val="Hyperlink"/>
          </w:rPr>
          <w:t xml:space="preserve">https://en.wikipedia.org/wiki/2001:_A_Space_Odyssey_(film)</w:t>
        </w:r>
      </w:hyperlink>
      <w:r>
        <w:t xml:space="preserve">.</w:t>
      </w:r>
    </w:p>
    <w:bookmarkEnd w:id="531"/>
    <w:bookmarkStart w:id="53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2">
        <w:r>
          <w:rPr>
            <w:rStyle w:val="Hyperlink"/>
          </w:rPr>
          <w:t xml:space="preserve">https://doi.org/10.1371/journal.pgph.0002269</w:t>
        </w:r>
      </w:hyperlink>
      <w:r>
        <w:t xml:space="preserve">.</w:t>
      </w:r>
    </w:p>
    <w:bookmarkEnd w:id="533"/>
    <w:bookmarkStart w:id="53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4">
        <w:r>
          <w:rPr>
            <w:rStyle w:val="Hyperlink"/>
          </w:rPr>
          <w:t xml:space="preserve">https://search.library.ucdavis.edu/permalink/01UCD_INST/9fle3i/alma990000226350403126</w:t>
        </w:r>
      </w:hyperlink>
      <w:r>
        <w:t xml:space="preserve">.</w:t>
      </w:r>
    </w:p>
    <w:bookmarkEnd w:id="535"/>
    <w:bookmarkStart w:id="53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36">
        <w:r>
          <w:rPr>
            <w:rStyle w:val="Hyperlink"/>
          </w:rPr>
          <w:t xml:space="preserve">https://doi.org/10.1038/d41586-019-01431-z</w:t>
        </w:r>
      </w:hyperlink>
      <w:r>
        <w:t xml:space="preserve">.</w:t>
      </w:r>
    </w:p>
    <w:bookmarkEnd w:id="537"/>
    <w:bookmarkStart w:id="539" w:name="ref-battlestar_galactica_2004"/>
    <w:p>
      <w:pPr>
        <w:pStyle w:val="Bibliography"/>
      </w:pPr>
      <w:r>
        <w:t xml:space="preserve">“Battlestar Galactica.”</w:t>
      </w:r>
      <w:r>
        <w:t xml:space="preserve"> </w:t>
      </w:r>
      <w:r>
        <w:t xml:space="preserve">2004. Television Series.</w:t>
      </w:r>
      <w:r>
        <w:t xml:space="preserve"> </w:t>
      </w:r>
      <w:hyperlink r:id="rId538">
        <w:r>
          <w:rPr>
            <w:rStyle w:val="Hyperlink"/>
          </w:rPr>
          <w:t xml:space="preserve">https://en.wikipedia.org/wiki/Battlestar_Galactica_(2004_TV_series)</w:t>
        </w:r>
      </w:hyperlink>
      <w:r>
        <w:t xml:space="preserve">.</w:t>
      </w:r>
    </w:p>
    <w:bookmarkEnd w:id="539"/>
    <w:bookmarkStart w:id="54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4">
        <w:r>
          <w:rPr>
            <w:rStyle w:val="Hyperlink"/>
          </w:rPr>
          <w:t xml:space="preserve">https://jadebc.github.io/lab-manual/</w:t>
        </w:r>
      </w:hyperlink>
      <w:r>
        <w:t xml:space="preserve">.</w:t>
      </w:r>
    </w:p>
    <w:bookmarkEnd w:id="540"/>
    <w:bookmarkStart w:id="542" w:name="ref-blade_runner"/>
    <w:p>
      <w:pPr>
        <w:pStyle w:val="Bibliography"/>
      </w:pPr>
      <w:r>
        <w:t xml:space="preserve">“Blade Runner.”</w:t>
      </w:r>
      <w:r>
        <w:t xml:space="preserve"> </w:t>
      </w:r>
      <w:r>
        <w:t xml:space="preserve">1982. Film.</w:t>
      </w:r>
      <w:r>
        <w:t xml:space="preserve"> </w:t>
      </w:r>
      <w:hyperlink r:id="rId541">
        <w:r>
          <w:rPr>
            <w:rStyle w:val="Hyperlink"/>
          </w:rPr>
          <w:t xml:space="preserve">https://en.wikipedia.org/wiki/Blade_Runner</w:t>
        </w:r>
      </w:hyperlink>
      <w:r>
        <w:t xml:space="preserve">.</w:t>
      </w:r>
    </w:p>
    <w:bookmarkEnd w:id="542"/>
    <w:bookmarkStart w:id="54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3">
        <w:r>
          <w:rPr>
            <w:rStyle w:val="Hyperlink"/>
          </w:rPr>
          <w:t xml:space="preserve">https://happygitwithr.com/</w:t>
        </w:r>
      </w:hyperlink>
      <w:r>
        <w:t xml:space="preserve">.</w:t>
      </w:r>
    </w:p>
    <w:bookmarkEnd w:id="544"/>
    <w:bookmarkStart w:id="54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5">
        <w:r>
          <w:rPr>
            <w:rStyle w:val="Hyperlink"/>
          </w:rPr>
          <w:t xml:space="preserve">https://en.wikipedia.org/wiki/Ender%27s_Game</w:t>
        </w:r>
      </w:hyperlink>
      <w:r>
        <w:t xml:space="preserve">.</w:t>
      </w:r>
    </w:p>
    <w:bookmarkEnd w:id="546"/>
    <w:bookmarkStart w:id="5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47">
        <w:r>
          <w:rPr>
            <w:rStyle w:val="Hyperlink"/>
          </w:rPr>
          <w:t xml:space="preserve">https://doi.org/10.1038/s41467-020-19160-7</w:t>
        </w:r>
      </w:hyperlink>
      <w:r>
        <w:t xml:space="preserve">.</w:t>
      </w:r>
    </w:p>
    <w:bookmarkEnd w:id="548"/>
    <w:bookmarkStart w:id="5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9">
        <w:r>
          <w:rPr>
            <w:rStyle w:val="Hyperlink"/>
          </w:rPr>
          <w:t xml:space="preserve">http://creativecommons.org/licenses/by-nc/4.0/</w:t>
        </w:r>
      </w:hyperlink>
      <w:r>
        <w:t xml:space="preserve">.</w:t>
      </w:r>
    </w:p>
    <w:bookmarkEnd w:id="550"/>
    <w:bookmarkStart w:id="552" w:name="ref-credit"/>
    <w:p>
      <w:pPr>
        <w:pStyle w:val="Bibliography"/>
      </w:pPr>
      <w:r>
        <w:t xml:space="preserve">“CRediT: Contributor Roles Taxonomy.”</w:t>
      </w:r>
      <w:r>
        <w:t xml:space="preserve"> </w:t>
      </w:r>
      <w:r>
        <w:t xml:space="preserve">n.d. PLOS ONE.</w:t>
      </w:r>
      <w:r>
        <w:t xml:space="preserve"> </w:t>
      </w:r>
      <w:hyperlink r:id="rId551">
        <w:r>
          <w:rPr>
            <w:rStyle w:val="Hyperlink"/>
          </w:rPr>
          <w:t xml:space="preserve">https://journals.plos.org/plosone/s/authorship</w:t>
        </w:r>
      </w:hyperlink>
      <w:r>
        <w:t xml:space="preserve">.</w:t>
      </w:r>
    </w:p>
    <w:bookmarkEnd w:id="552"/>
    <w:bookmarkStart w:id="554" w:name="ref-dryad"/>
    <w:p>
      <w:pPr>
        <w:pStyle w:val="Bibliography"/>
      </w:pPr>
      <w:r>
        <w:t xml:space="preserve">“Dryad Digital Repository.”</w:t>
      </w:r>
      <w:r>
        <w:t xml:space="preserve"> </w:t>
      </w:r>
      <w:r>
        <w:t xml:space="preserve">n.d. Dryad.</w:t>
      </w:r>
      <w:r>
        <w:t xml:space="preserve"> </w:t>
      </w:r>
      <w:hyperlink r:id="rId553">
        <w:r>
          <w:rPr>
            <w:rStyle w:val="Hyperlink"/>
          </w:rPr>
          <w:t xml:space="preserve">https://datadryad.org/</w:t>
        </w:r>
      </w:hyperlink>
      <w:r>
        <w:t xml:space="preserve">.</w:t>
      </w:r>
    </w:p>
    <w:bookmarkEnd w:id="554"/>
    <w:bookmarkStart w:id="5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6">
        <w:r>
          <w:rPr>
            <w:rStyle w:val="Hyperlink"/>
          </w:rPr>
          <w:t xml:space="preserve">https://www.equator-network.org/</w:t>
        </w:r>
      </w:hyperlink>
      <w:r>
        <w:t xml:space="preserve">.</w:t>
      </w:r>
    </w:p>
    <w:bookmarkEnd w:id="555"/>
    <w:bookmarkStart w:id="5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56">
        <w:r>
          <w:rPr>
            <w:rStyle w:val="Hyperlink"/>
          </w:rPr>
          <w:t xml:space="preserve">https://engineering-shiny.org/</w:t>
        </w:r>
      </w:hyperlink>
      <w:r>
        <w:t xml:space="preserve">.</w:t>
      </w:r>
    </w:p>
    <w:bookmarkEnd w:id="557"/>
    <w:bookmarkStart w:id="55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8">
        <w:r>
          <w:rPr>
            <w:rStyle w:val="Hyperlink"/>
          </w:rPr>
          <w:t xml:space="preserve">https://www.youtube.com/watch?v=B1BdQcJ2ZYY</w:t>
        </w:r>
      </w:hyperlink>
      <w:r>
        <w:t xml:space="preserve">.</w:t>
      </w:r>
    </w:p>
    <w:bookmarkEnd w:id="559"/>
    <w:bookmarkStart w:id="561" w:name="ref-githubdesktop"/>
    <w:p>
      <w:pPr>
        <w:pStyle w:val="Bibliography"/>
      </w:pPr>
      <w:r>
        <w:t xml:space="preserve">“GitHub Desktop.”</w:t>
      </w:r>
      <w:r>
        <w:t xml:space="preserve"> </w:t>
      </w:r>
      <w:r>
        <w:t xml:space="preserve">n.d. GitHub.</w:t>
      </w:r>
      <w:r>
        <w:t xml:space="preserve"> </w:t>
      </w:r>
      <w:hyperlink r:id="rId560">
        <w:r>
          <w:rPr>
            <w:rStyle w:val="Hyperlink"/>
          </w:rPr>
          <w:t xml:space="preserve">https://desktop.github.com/</w:t>
        </w:r>
      </w:hyperlink>
      <w:r>
        <w:t xml:space="preserve">.</w:t>
      </w:r>
    </w:p>
    <w:bookmarkEnd w:id="561"/>
    <w:bookmarkStart w:id="563" w:name="ref-dune"/>
    <w:p>
      <w:pPr>
        <w:pStyle w:val="Bibliography"/>
      </w:pPr>
      <w:r>
        <w:t xml:space="preserve">Herbert, Frank. 1965.</w:t>
      </w:r>
      <w:r>
        <w:t xml:space="preserve"> </w:t>
      </w:r>
      <w:r>
        <w:t xml:space="preserve">“Dune.”</w:t>
      </w:r>
      <w:r>
        <w:t xml:space="preserve"> </w:t>
      </w:r>
      <w:r>
        <w:t xml:space="preserve">Novel.</w:t>
      </w:r>
      <w:r>
        <w:t xml:space="preserve"> </w:t>
      </w:r>
      <w:hyperlink r:id="rId562">
        <w:r>
          <w:rPr>
            <w:rStyle w:val="Hyperlink"/>
          </w:rPr>
          <w:t xml:space="preserve">https://en.wikipedia.org/wiki/Organizations_of_the_Dune_universe#Thinking_machines</w:t>
        </w:r>
      </w:hyperlink>
      <w:r>
        <w:t xml:space="preserve">.</w:t>
      </w:r>
    </w:p>
    <w:bookmarkEnd w:id="563"/>
    <w:bookmarkStart w:id="565" w:name="ref-plos_data"/>
    <w:p>
      <w:pPr>
        <w:pStyle w:val="Bibliography"/>
      </w:pPr>
      <w:r>
        <w:t xml:space="preserve">“How to Store and Manage Your Data.”</w:t>
      </w:r>
      <w:r>
        <w:t xml:space="preserve"> </w:t>
      </w:r>
      <w:r>
        <w:t xml:space="preserve">n.d. PLOS.</w:t>
      </w:r>
      <w:r>
        <w:t xml:space="preserve"> </w:t>
      </w:r>
      <w:hyperlink r:id="rId564">
        <w:r>
          <w:rPr>
            <w:rStyle w:val="Hyperlink"/>
          </w:rPr>
          <w:t xml:space="preserve">https://plos.org/resource/how-to-store-and-manage-your-data/</w:t>
        </w:r>
      </w:hyperlink>
      <w:r>
        <w:t xml:space="preserve">.</w:t>
      </w:r>
    </w:p>
    <w:bookmarkEnd w:id="565"/>
    <w:bookmarkStart w:id="5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66"/>
    <w:bookmarkStart w:id="567" w:name="ref-medRxiv"/>
    <w:p>
      <w:pPr>
        <w:pStyle w:val="Bibliography"/>
      </w:pPr>
      <w:r>
        <w:t xml:space="preserve">“medRxiv: The Preprint Server for Health Sciences.”</w:t>
      </w:r>
      <w:r>
        <w:t xml:space="preserve"> </w:t>
      </w:r>
      <w:r>
        <w:t xml:space="preserve">n.d. Cold Spring Harbor Laboratory.</w:t>
      </w:r>
      <w:r>
        <w:t xml:space="preserve"> </w:t>
      </w:r>
      <w:hyperlink r:id="rId523">
        <w:r>
          <w:rPr>
            <w:rStyle w:val="Hyperlink"/>
          </w:rPr>
          <w:t xml:space="preserve">https://www.medrxiv.org/</w:t>
        </w:r>
      </w:hyperlink>
      <w:r>
        <w:t xml:space="preserve">.</w:t>
      </w:r>
    </w:p>
    <w:bookmarkEnd w:id="567"/>
    <w:bookmarkStart w:id="56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8">
        <w:r>
          <w:rPr>
            <w:rStyle w:val="Hyperlink"/>
          </w:rPr>
          <w:t xml:space="preserve">https://doi.org/10.1038/467775a</w:t>
        </w:r>
      </w:hyperlink>
      <w:r>
        <w:t xml:space="preserve">.</w:t>
      </w:r>
    </w:p>
    <w:bookmarkEnd w:id="569"/>
    <w:bookmarkStart w:id="57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0">
        <w:r>
          <w:rPr>
            <w:rStyle w:val="Hyperlink"/>
          </w:rPr>
          <w:t xml:space="preserve">https://doi.org/10.1038/s41562-016-0021</w:t>
        </w:r>
      </w:hyperlink>
      <w:r>
        <w:t xml:space="preserve">.</w:t>
      </w:r>
    </w:p>
    <w:bookmarkEnd w:id="571"/>
    <w:bookmarkStart w:id="57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2">
        <w:r>
          <w:rPr>
            <w:rStyle w:val="Hyperlink"/>
          </w:rPr>
          <w:t xml:space="preserve">https://doi.org/10.1038/526182a</w:t>
        </w:r>
      </w:hyperlink>
      <w:r>
        <w:t xml:space="preserve">.</w:t>
      </w:r>
    </w:p>
    <w:bookmarkEnd w:id="573"/>
    <w:bookmarkStart w:id="575" w:name="ref-osf"/>
    <w:p>
      <w:pPr>
        <w:pStyle w:val="Bibliography"/>
      </w:pPr>
      <w:r>
        <w:t xml:space="preserve">“Open Science Framework.”</w:t>
      </w:r>
      <w:r>
        <w:t xml:space="preserve"> </w:t>
      </w:r>
      <w:r>
        <w:t xml:space="preserve">n.d. Center for Open Science.</w:t>
      </w:r>
      <w:r>
        <w:t xml:space="preserve"> </w:t>
      </w:r>
      <w:hyperlink r:id="rId574">
        <w:r>
          <w:rPr>
            <w:rStyle w:val="Hyperlink"/>
          </w:rPr>
          <w:t xml:space="preserve">https://osf.io/</w:t>
        </w:r>
      </w:hyperlink>
      <w:r>
        <w:t xml:space="preserve">.</w:t>
      </w:r>
    </w:p>
    <w:bookmarkEnd w:id="575"/>
    <w:bookmarkStart w:id="577" w:name="ref-gitfixum"/>
    <w:p>
      <w:pPr>
        <w:pStyle w:val="Bibliography"/>
      </w:pPr>
      <w:r>
        <w:t xml:space="preserve">Robertson, Seth. n.d.</w:t>
      </w:r>
      <w:r>
        <w:t xml:space="preserve"> </w:t>
      </w:r>
      <w:r>
        <w:t xml:space="preserve">“On Undoing, Fixing, or Removing Commits in Git.”</w:t>
      </w:r>
      <w:r>
        <w:t xml:space="preserve"> </w:t>
      </w:r>
      <w:hyperlink r:id="rId576">
        <w:r>
          <w:rPr>
            <w:rStyle w:val="Hyperlink"/>
          </w:rPr>
          <w:t xml:space="preserve">https://sethrobertson.github.io/GitFixUm/fixup.html</w:t>
        </w:r>
      </w:hyperlink>
      <w:r>
        <w:t xml:space="preserve">.</w:t>
      </w:r>
    </w:p>
    <w:bookmarkEnd w:id="577"/>
    <w:bookmarkStart w:id="57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8">
        <w:r>
          <w:rPr>
            <w:rStyle w:val="Hyperlink"/>
          </w:rPr>
          <w:t xml:space="preserve">https://doi.org/10.1371/journal.pcbi.1003833</w:t>
        </w:r>
      </w:hyperlink>
      <w:r>
        <w:t xml:space="preserve">.</w:t>
      </w:r>
    </w:p>
    <w:bookmarkEnd w:id="579"/>
    <w:bookmarkStart w:id="58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0">
        <w:r>
          <w:rPr>
            <w:rStyle w:val="Hyperlink"/>
          </w:rPr>
          <w:t xml:space="preserve">https://doi.org/10.1038/d41586-019-02918-5</w:t>
        </w:r>
      </w:hyperlink>
      <w:r>
        <w:t xml:space="preserve">.</w:t>
      </w:r>
    </w:p>
    <w:bookmarkEnd w:id="581"/>
    <w:bookmarkStart w:id="583" w:name="ref-slurm"/>
    <w:p>
      <w:pPr>
        <w:pStyle w:val="Bibliography"/>
      </w:pPr>
      <w:r>
        <w:t xml:space="preserve">“Slurm Workload Manager: Sbatch Documentation.”</w:t>
      </w:r>
      <w:r>
        <w:t xml:space="preserve"> </w:t>
      </w:r>
      <w:r>
        <w:t xml:space="preserve">n.d. SchedMD.</w:t>
      </w:r>
      <w:r>
        <w:t xml:space="preserve"> </w:t>
      </w:r>
      <w:hyperlink r:id="rId582">
        <w:r>
          <w:rPr>
            <w:rStyle w:val="Hyperlink"/>
          </w:rPr>
          <w:t xml:space="preserve">https://slurm.schedmd.com/sbatch.html</w:t>
        </w:r>
      </w:hyperlink>
      <w:r>
        <w:t xml:space="preserve">.</w:t>
      </w:r>
    </w:p>
    <w:bookmarkEnd w:id="583"/>
    <w:bookmarkStart w:id="5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4">
        <w:r>
          <w:rPr>
            <w:rStyle w:val="Hyperlink"/>
          </w:rPr>
          <w:t xml:space="preserve">https://doi.org/10.1038/d41586-019-00067-3</w:t>
        </w:r>
      </w:hyperlink>
      <w:r>
        <w:t xml:space="preserve">.</w:t>
      </w:r>
    </w:p>
    <w:bookmarkEnd w:id="585"/>
    <w:bookmarkStart w:id="587" w:name="ref-terminator"/>
    <w:p>
      <w:pPr>
        <w:pStyle w:val="Bibliography"/>
      </w:pPr>
      <w:r>
        <w:t xml:space="preserve">“Terminator 3: Rise of the Machines.”</w:t>
      </w:r>
      <w:r>
        <w:t xml:space="preserve"> </w:t>
      </w:r>
      <w:r>
        <w:t xml:space="preserve">2003. Film.</w:t>
      </w:r>
      <w:r>
        <w:t xml:space="preserve"> </w:t>
      </w:r>
      <w:hyperlink r:id="rId586">
        <w:r>
          <w:rPr>
            <w:rStyle w:val="Hyperlink"/>
          </w:rPr>
          <w:t xml:space="preserve">https://en.wikipedia.org/wiki/Terminator_3:_Rise_of_the_Machines</w:t>
        </w:r>
      </w:hyperlink>
      <w:r>
        <w:t xml:space="preserve">.</w:t>
      </w:r>
    </w:p>
    <w:bookmarkEnd w:id="587"/>
    <w:bookmarkStart w:id="589" w:name="ref-matrix"/>
    <w:p>
      <w:pPr>
        <w:pStyle w:val="Bibliography"/>
      </w:pPr>
      <w:r>
        <w:t xml:space="preserve">“The Matrix.”</w:t>
      </w:r>
      <w:r>
        <w:t xml:space="preserve"> </w:t>
      </w:r>
      <w:r>
        <w:t xml:space="preserve">1999. Film.</w:t>
      </w:r>
      <w:r>
        <w:t xml:space="preserve"> </w:t>
      </w:r>
      <w:hyperlink r:id="rId588">
        <w:r>
          <w:rPr>
            <w:rStyle w:val="Hyperlink"/>
          </w:rPr>
          <w:t xml:space="preserve">https://en.wikipedia.org/wiki/The_Matrix</w:t>
        </w:r>
      </w:hyperlink>
      <w:r>
        <w:t xml:space="preserve">.</w:t>
      </w:r>
    </w:p>
    <w:bookmarkEnd w:id="589"/>
    <w:bookmarkStart w:id="5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0">
        <w:r>
          <w:rPr>
            <w:rStyle w:val="Hyperlink"/>
          </w:rPr>
          <w:t xml:space="preserve">https://code-review.tidyverse.org/</w:t>
        </w:r>
      </w:hyperlink>
      <w:r>
        <w:t xml:space="preserve">.</w:t>
      </w:r>
    </w:p>
    <w:bookmarkEnd w:id="591"/>
    <w:bookmarkStart w:id="5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2">
        <w:r>
          <w:rPr>
            <w:rStyle w:val="Hyperlink"/>
          </w:rPr>
          <w:t xml:space="preserve">https://doi.org/10.1038/d41586-021-03603-2</w:t>
        </w:r>
      </w:hyperlink>
      <w:r>
        <w:t xml:space="preserve">.</w:t>
      </w:r>
    </w:p>
    <w:bookmarkEnd w:id="593"/>
    <w:bookmarkStart w:id="595" w:name="ref-wargames"/>
    <w:p>
      <w:pPr>
        <w:pStyle w:val="Bibliography"/>
      </w:pPr>
      <w:r>
        <w:t xml:space="preserve">“WarGames.”</w:t>
      </w:r>
      <w:r>
        <w:t xml:space="preserve"> </w:t>
      </w:r>
      <w:r>
        <w:t xml:space="preserve">1983. Film.</w:t>
      </w:r>
      <w:r>
        <w:t xml:space="preserve"> </w:t>
      </w:r>
      <w:hyperlink r:id="rId594">
        <w:r>
          <w:rPr>
            <w:rStyle w:val="Hyperlink"/>
          </w:rPr>
          <w:t xml:space="preserve">https://en.wikipedia.org/wiki/WarGames</w:t>
        </w:r>
      </w:hyperlink>
      <w:r>
        <w:t xml:space="preserve">.</w:t>
      </w:r>
    </w:p>
    <w:bookmarkEnd w:id="595"/>
    <w:bookmarkStart w:id="59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96">
        <w:r>
          <w:rPr>
            <w:rStyle w:val="Hyperlink"/>
          </w:rPr>
          <w:t xml:space="preserve">https://adv-r.hadley.nz/</w:t>
        </w:r>
      </w:hyperlink>
      <w:r>
        <w:t xml:space="preserve">.</w:t>
      </w:r>
    </w:p>
    <w:bookmarkEnd w:id="597"/>
    <w:bookmarkStart w:id="599" w:name="ref-wickham2021shiny"/>
    <w:p>
      <w:pPr>
        <w:pStyle w:val="Bibliography"/>
      </w:pPr>
      <w:r>
        <w:t xml:space="preserve">———. 2021.</w:t>
      </w:r>
      <w:r>
        <w:t xml:space="preserve"> </w:t>
      </w:r>
      <w:r>
        <w:rPr>
          <w:i/>
          <w:iCs/>
        </w:rPr>
        <w:t xml:space="preserve">Mastering Shiny</w:t>
      </w:r>
      <w:r>
        <w:t xml:space="preserve">. O’Reilly Media.</w:t>
      </w:r>
      <w:r>
        <w:t xml:space="preserve"> </w:t>
      </w:r>
      <w:hyperlink r:id="rId598">
        <w:r>
          <w:rPr>
            <w:rStyle w:val="Hyperlink"/>
          </w:rPr>
          <w:t xml:space="preserve">https://mastering-shiny.org/</w:t>
        </w:r>
      </w:hyperlink>
      <w:r>
        <w:t xml:space="preserve">.</w:t>
      </w:r>
    </w:p>
    <w:bookmarkEnd w:id="599"/>
    <w:bookmarkStart w:id="60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00"/>
    <w:bookmarkStart w:id="602" w:name="ref-wickham2023tidydesign"/>
    <w:p>
      <w:pPr>
        <w:pStyle w:val="Bibliography"/>
      </w:pPr>
      <w:r>
        <w:t xml:space="preserve">———. 2023b.</w:t>
      </w:r>
      <w:r>
        <w:t xml:space="preserve"> </w:t>
      </w:r>
      <w:r>
        <w:rPr>
          <w:i/>
          <w:iCs/>
        </w:rPr>
        <w:t xml:space="preserve">Tidyverse Design Guide</w:t>
      </w:r>
      <w:r>
        <w:t xml:space="preserve">.</w:t>
      </w:r>
      <w:r>
        <w:t xml:space="preserve"> </w:t>
      </w:r>
      <w:hyperlink r:id="rId601">
        <w:r>
          <w:rPr>
            <w:rStyle w:val="Hyperlink"/>
          </w:rPr>
          <w:t xml:space="preserve">https://design.tidyverse.org/</w:t>
        </w:r>
      </w:hyperlink>
      <w:r>
        <w:t xml:space="preserve">.</w:t>
      </w:r>
    </w:p>
    <w:bookmarkEnd w:id="602"/>
    <w:bookmarkStart w:id="60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3">
        <w:r>
          <w:rPr>
            <w:rStyle w:val="Hyperlink"/>
          </w:rPr>
          <w:t xml:space="preserve">https://r-pkgs.org/</w:t>
        </w:r>
      </w:hyperlink>
      <w:r>
        <w:t xml:space="preserve">.</w:t>
      </w:r>
    </w:p>
    <w:bookmarkEnd w:id="604"/>
    <w:bookmarkStart w:id="60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5">
        <w:r>
          <w:rPr>
            <w:rStyle w:val="Hyperlink"/>
          </w:rPr>
          <w:t xml:space="preserve">https://r4ds.hadley.nz/</w:t>
        </w:r>
      </w:hyperlink>
      <w:r>
        <w:t xml:space="preserve">.</w:t>
      </w:r>
    </w:p>
    <w:bookmarkEnd w:id="606"/>
    <w:bookmarkStart w:id="60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07"/>
    <w:bookmarkEnd w:id="608"/>
    <w:p>
      <w:r>
        <w:br w:type="page"/>
      </w:r>
    </w:p>
    <w:bookmarkEnd w:id="609"/>
    <w:bookmarkStart w:id="61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0">
        <w:r>
          <w:rPr>
            <w:rStyle w:val="Hyperlink"/>
          </w:rPr>
          <w:t xml:space="preserve">https://ucd-serg.github.io/lab-manual/appendix-copilot-instructions.html</w:t>
        </w:r>
      </w:hyperlink>
    </w:p>
    <w:p>
      <w:r>
        <w:br w:type="page"/>
      </w:r>
    </w:p>
    <w:bookmarkEnd w:id="611"/>
    <w:bookmarkStart w:id="61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2">
        <w:r>
          <w:rPr>
            <w:rStyle w:val="Hyperlink"/>
          </w:rPr>
          <w:t xml:space="preserve">https://ucd-serg.github.io/lab-manual/appendix-copilot-setup-steps.html</w:t>
        </w:r>
      </w:hyperlink>
    </w:p>
    <w:bookmarkEnd w:id="6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2" Target="media/rId422.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30" Target="media/rId430.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1" Target="http://adv-r.had.co.nz/Style.html" TargetMode="External" /><Relationship Type="http://schemas.openxmlformats.org/officeDocument/2006/relationships/hyperlink" Id="rId512" Target="http://colorbrewer2.org/" TargetMode="External" /><Relationship Type="http://schemas.openxmlformats.org/officeDocument/2006/relationships/hyperlink" Id="rId54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90"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53" Target="https://datadryad.org/" TargetMode="External" /><Relationship Type="http://schemas.openxmlformats.org/officeDocument/2006/relationships/hyperlink" Id="rId601" Target="https://design.tidyverse.org/" TargetMode="External" /><Relationship Type="http://schemas.openxmlformats.org/officeDocument/2006/relationships/hyperlink" Id="rId56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27" Target="https://docs.github.com/en/actions"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52" Target="https://docs.github.com/en/copilot/how-tos/use-copilot-agents/coding-agent/customize-the-agent-environment" TargetMode="External" /><Relationship Type="http://schemas.openxmlformats.org/officeDocument/2006/relationships/hyperlink" Id="rId457" Target="https://docs.github.com/en/copilot/how-tos/use-copilot-agents/coding-agent/customize-the-agent-environment#preinstalling-tools-or-dependencies-in-copilots-environment" TargetMode="External" /><Relationship Type="http://schemas.openxmlformats.org/officeDocument/2006/relationships/hyperlink" Id="rId441" Target="https://docs.github.com/en/copilot/how-tos/use-copilot-agents/coding-agent/customize-the-agent-firewall" TargetMode="External" /><Relationship Type="http://schemas.openxmlformats.org/officeDocument/2006/relationships/hyperlink" Id="rId439"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95" Target="https://docs.google.com/document/d/1ckgRCcr7FFPyymyMA6Y_-cB_vftOyrrxT28c6gRg0PI/edit" TargetMode="External" /><Relationship Type="http://schemas.openxmlformats.org/officeDocument/2006/relationships/hyperlink" Id="rId568" Target="https://doi.org/10.1038/467775a" TargetMode="External" /><Relationship Type="http://schemas.openxmlformats.org/officeDocument/2006/relationships/hyperlink" Id="rId572" Target="https://doi.org/10.1038/526182a" TargetMode="External" /><Relationship Type="http://schemas.openxmlformats.org/officeDocument/2006/relationships/hyperlink" Id="rId584" Target="https://doi.org/10.1038/d41586-019-00067-3" TargetMode="External" /><Relationship Type="http://schemas.openxmlformats.org/officeDocument/2006/relationships/hyperlink" Id="rId536" Target="https://doi.org/10.1038/d41586-019-01431-z" TargetMode="External" /><Relationship Type="http://schemas.openxmlformats.org/officeDocument/2006/relationships/hyperlink" Id="rId580" Target="https://doi.org/10.1038/d41586-019-02918-5" TargetMode="External" /><Relationship Type="http://schemas.openxmlformats.org/officeDocument/2006/relationships/hyperlink" Id="rId592" Target="https://doi.org/10.1038/d41586-021-03603-2" TargetMode="External" /><Relationship Type="http://schemas.openxmlformats.org/officeDocument/2006/relationships/hyperlink" Id="rId547" Target="https://doi.org/10.1038/s41467-020-19160-7" TargetMode="External" /><Relationship Type="http://schemas.openxmlformats.org/officeDocument/2006/relationships/hyperlink" Id="rId570" Target="https://doi.org/10.1038/s41562-016-0021" TargetMode="External" /><Relationship Type="http://schemas.openxmlformats.org/officeDocument/2006/relationships/hyperlink" Id="rId578" Target="https://doi.org/10.1371/journal.pcbi.1003833" TargetMode="External" /><Relationship Type="http://schemas.openxmlformats.org/officeDocument/2006/relationships/hyperlink" Id="rId53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3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33" Target="https://en.wikipedia.org/wiki/Agent_(The_Matrix)" TargetMode="External" /><Relationship Type="http://schemas.openxmlformats.org/officeDocument/2006/relationships/hyperlink" Id="rId538" Target="https://en.wikipedia.org/wiki/Battlestar_Galactica_(2004_TV_series)" TargetMode="External" /><Relationship Type="http://schemas.openxmlformats.org/officeDocument/2006/relationships/hyperlink" Id="rId541" Target="https://en.wikipedia.org/wiki/Blade_Runner" TargetMode="External" /><Relationship Type="http://schemas.openxmlformats.org/officeDocument/2006/relationships/hyperlink" Id="rId545" Target="https://en.wikipedia.org/wiki/Ender%27s_Game" TargetMode="External" /><Relationship Type="http://schemas.openxmlformats.org/officeDocument/2006/relationships/hyperlink" Id="rId562" Target="https://en.wikipedia.org/wiki/Organizations_of_the_Dune_universe#Thinking_machines" TargetMode="External" /><Relationship Type="http://schemas.openxmlformats.org/officeDocument/2006/relationships/hyperlink" Id="rId586" Target="https://en.wikipedia.org/wiki/Terminator_3:_Rise_of_the_Machines" TargetMode="External" /><Relationship Type="http://schemas.openxmlformats.org/officeDocument/2006/relationships/hyperlink" Id="rId58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94" Target="https://en.wikipedia.org/wiki/WarGames" TargetMode="External" /><Relationship Type="http://schemas.openxmlformats.org/officeDocument/2006/relationships/hyperlink" Id="rId556"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6"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5" Target="https://github.com/skills/introduction-to-github" TargetMode="External" /><Relationship Type="http://schemas.openxmlformats.org/officeDocument/2006/relationships/hyperlink" Id="rId517" Target="https://grants.nih.gov" TargetMode="External" /><Relationship Type="http://schemas.openxmlformats.org/officeDocument/2006/relationships/hyperlink" Id="rId516" Target="https://grantwriting.stanford.edu/funding-train/" TargetMode="External" /><Relationship Type="http://schemas.openxmlformats.org/officeDocument/2006/relationships/hyperlink" Id="rId497" Target="https://grantwriting.stanford.edu/funding-train/#ep" TargetMode="External" /><Relationship Type="http://schemas.openxmlformats.org/officeDocument/2006/relationships/hyperlink" Id="rId54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04" Target="https://jadebc.github.io/lab-manual/" TargetMode="External" /><Relationship Type="http://schemas.openxmlformats.org/officeDocument/2006/relationships/hyperlink" Id="rId46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7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67" Target="https://journals.lww.com/epidem/Fulltext/2001/05000/The_Value_of_P.2.aspx" TargetMode="External" /><Relationship Type="http://schemas.openxmlformats.org/officeDocument/2006/relationships/hyperlink" Id="rId514" Target="https://journals.plos.org/ploscompbiol/article?id=10.1371/journal.pcbi.1003833" TargetMode="External" /><Relationship Type="http://schemas.openxmlformats.org/officeDocument/2006/relationships/hyperlink" Id="rId551" Target="https://journals.plos.org/plosone/s/authorship" TargetMode="External" /><Relationship Type="http://schemas.openxmlformats.org/officeDocument/2006/relationships/hyperlink" Id="rId488" Target="https://link.springer.com/book/10.1007/978-3-030-98175-4" TargetMode="External" /><Relationship Type="http://schemas.openxmlformats.org/officeDocument/2006/relationships/hyperlink" Id="rId50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8" Target="https://mastering-shiny.org/" TargetMode="External" /><Relationship Type="http://schemas.openxmlformats.org/officeDocument/2006/relationships/hyperlink" Id="rId513" Target="https://medialab.github.io/iwanthue/" TargetMode="External" /><Relationship Type="http://schemas.openxmlformats.org/officeDocument/2006/relationships/hyperlink" Id="rId47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93" Target="https://mitcommlab.mit.edu/be/2023/09/27/toward-an-evenbetterposter-improving-the-betterposter-template/" TargetMode="External" /><Relationship Type="http://schemas.openxmlformats.org/officeDocument/2006/relationships/hyperlink" Id="rId506" Target="https://myidp.sciencecareers.org/" TargetMode="External" /><Relationship Type="http://schemas.openxmlformats.org/officeDocument/2006/relationships/hyperlink" Id="rId57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6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03" Target="https://r-pkgs.org/" TargetMode="External" /><Relationship Type="http://schemas.openxmlformats.org/officeDocument/2006/relationships/hyperlink" Id="rId60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8" Target="https://s3.amazonaws.com/assets.datacamp.com/blog_assets/datatable_Cheat_Sheet_R.pdf" TargetMode="External" /><Relationship Type="http://schemas.openxmlformats.org/officeDocument/2006/relationships/hyperlink" Id="rId53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6" Target="https://sethrobertson.github.io/GitFixUm/fixup.html" TargetMode="External" /><Relationship Type="http://schemas.openxmlformats.org/officeDocument/2006/relationships/hyperlink" Id="rId58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74" Target="https://ucb-epi-r.github.io" TargetMode="External" /><Relationship Type="http://schemas.openxmlformats.org/officeDocument/2006/relationships/hyperlink" Id="rId610" Target="https://ucd-serg.github.io/lab-manual/appendix-copilot-instructions.html" TargetMode="External" /><Relationship Type="http://schemas.openxmlformats.org/officeDocument/2006/relationships/hyperlink" Id="rId612"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6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2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26" Target="https://www.equator-network.org/" TargetMode="External" /><Relationship Type="http://schemas.openxmlformats.org/officeDocument/2006/relationships/hyperlink" Id="rId50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23" Target="https://www.medrxiv.org/" TargetMode="External" /><Relationship Type="http://schemas.openxmlformats.org/officeDocument/2006/relationships/hyperlink" Id="rId509" Target="https://www.nature.com/articles/d41586-021-03603-2" TargetMode="External" /><Relationship Type="http://schemas.openxmlformats.org/officeDocument/2006/relationships/hyperlink" Id="rId49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76" Target="https://www.rstudio.com/wp-content/uploads/2015/02/data-wrangling-cheatsheet.pdf" TargetMode="External" /><Relationship Type="http://schemas.openxmlformats.org/officeDocument/2006/relationships/hyperlink" Id="rId479" Target="https://www.rstudio.com/wp-content/uploads/2015/02/rmarkdown-cheatsheet.pdf" TargetMode="External" /><Relationship Type="http://schemas.openxmlformats.org/officeDocument/2006/relationships/hyperlink" Id="rId477" Target="https://www.rstudio.com/wp-content/uploads/2015/03/ggplot2-cheatsheet.pdf" TargetMode="External" /><Relationship Type="http://schemas.openxmlformats.org/officeDocument/2006/relationships/hyperlink" Id="rId491" Target="https://www.sciencedirect.com/science/article/pii/S1471491423000928" TargetMode="External" /><Relationship Type="http://schemas.openxmlformats.org/officeDocument/2006/relationships/hyperlink" Id="rId507" Target="https://www.training.nih.gov/career-services/" TargetMode="External" /><Relationship Type="http://schemas.openxmlformats.org/officeDocument/2006/relationships/hyperlink" Id="rId510" Target="https://www.youtube.com/watch?v=1RwJbhkCA58" TargetMode="External" /><Relationship Type="http://schemas.openxmlformats.org/officeDocument/2006/relationships/hyperlink" Id="rId492" Target="https://www.youtube.com/watch?v=1RwJbhkCA58&amp;t=1171s" TargetMode="External" /><Relationship Type="http://schemas.openxmlformats.org/officeDocument/2006/relationships/hyperlink" Id="rId55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1" Target="http://adv-r.had.co.nz/Style.html" TargetMode="External" /><Relationship Type="http://schemas.openxmlformats.org/officeDocument/2006/relationships/hyperlink" Id="rId512" Target="http://colorbrewer2.org/" TargetMode="External" /><Relationship Type="http://schemas.openxmlformats.org/officeDocument/2006/relationships/hyperlink" Id="rId54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90"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53" Target="https://datadryad.org/" TargetMode="External" /><Relationship Type="http://schemas.openxmlformats.org/officeDocument/2006/relationships/hyperlink" Id="rId601" Target="https://design.tidyverse.org/" TargetMode="External" /><Relationship Type="http://schemas.openxmlformats.org/officeDocument/2006/relationships/hyperlink" Id="rId56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27" Target="https://docs.github.com/en/actions"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52" Target="https://docs.github.com/en/copilot/how-tos/use-copilot-agents/coding-agent/customize-the-agent-environment" TargetMode="External" /><Relationship Type="http://schemas.openxmlformats.org/officeDocument/2006/relationships/hyperlink" Id="rId457" Target="https://docs.github.com/en/copilot/how-tos/use-copilot-agents/coding-agent/customize-the-agent-environment#preinstalling-tools-or-dependencies-in-copilots-environment" TargetMode="External" /><Relationship Type="http://schemas.openxmlformats.org/officeDocument/2006/relationships/hyperlink" Id="rId441" Target="https://docs.github.com/en/copilot/how-tos/use-copilot-agents/coding-agent/customize-the-agent-firewall" TargetMode="External" /><Relationship Type="http://schemas.openxmlformats.org/officeDocument/2006/relationships/hyperlink" Id="rId439"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95" Target="https://docs.google.com/document/d/1ckgRCcr7FFPyymyMA6Y_-cB_vftOyrrxT28c6gRg0PI/edit" TargetMode="External" /><Relationship Type="http://schemas.openxmlformats.org/officeDocument/2006/relationships/hyperlink" Id="rId568" Target="https://doi.org/10.1038/467775a" TargetMode="External" /><Relationship Type="http://schemas.openxmlformats.org/officeDocument/2006/relationships/hyperlink" Id="rId572" Target="https://doi.org/10.1038/526182a" TargetMode="External" /><Relationship Type="http://schemas.openxmlformats.org/officeDocument/2006/relationships/hyperlink" Id="rId584" Target="https://doi.org/10.1038/d41586-019-00067-3" TargetMode="External" /><Relationship Type="http://schemas.openxmlformats.org/officeDocument/2006/relationships/hyperlink" Id="rId536" Target="https://doi.org/10.1038/d41586-019-01431-z" TargetMode="External" /><Relationship Type="http://schemas.openxmlformats.org/officeDocument/2006/relationships/hyperlink" Id="rId580" Target="https://doi.org/10.1038/d41586-019-02918-5" TargetMode="External" /><Relationship Type="http://schemas.openxmlformats.org/officeDocument/2006/relationships/hyperlink" Id="rId592" Target="https://doi.org/10.1038/d41586-021-03603-2" TargetMode="External" /><Relationship Type="http://schemas.openxmlformats.org/officeDocument/2006/relationships/hyperlink" Id="rId547" Target="https://doi.org/10.1038/s41467-020-19160-7" TargetMode="External" /><Relationship Type="http://schemas.openxmlformats.org/officeDocument/2006/relationships/hyperlink" Id="rId570" Target="https://doi.org/10.1038/s41562-016-0021" TargetMode="External" /><Relationship Type="http://schemas.openxmlformats.org/officeDocument/2006/relationships/hyperlink" Id="rId578" Target="https://doi.org/10.1371/journal.pcbi.1003833" TargetMode="External" /><Relationship Type="http://schemas.openxmlformats.org/officeDocument/2006/relationships/hyperlink" Id="rId53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3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33" Target="https://en.wikipedia.org/wiki/Agent_(The_Matrix)" TargetMode="External" /><Relationship Type="http://schemas.openxmlformats.org/officeDocument/2006/relationships/hyperlink" Id="rId538" Target="https://en.wikipedia.org/wiki/Battlestar_Galactica_(2004_TV_series)" TargetMode="External" /><Relationship Type="http://schemas.openxmlformats.org/officeDocument/2006/relationships/hyperlink" Id="rId541" Target="https://en.wikipedia.org/wiki/Blade_Runner" TargetMode="External" /><Relationship Type="http://schemas.openxmlformats.org/officeDocument/2006/relationships/hyperlink" Id="rId545" Target="https://en.wikipedia.org/wiki/Ender%27s_Game" TargetMode="External" /><Relationship Type="http://schemas.openxmlformats.org/officeDocument/2006/relationships/hyperlink" Id="rId562" Target="https://en.wikipedia.org/wiki/Organizations_of_the_Dune_universe#Thinking_machines" TargetMode="External" /><Relationship Type="http://schemas.openxmlformats.org/officeDocument/2006/relationships/hyperlink" Id="rId586" Target="https://en.wikipedia.org/wiki/Terminator_3:_Rise_of_the_Machines" TargetMode="External" /><Relationship Type="http://schemas.openxmlformats.org/officeDocument/2006/relationships/hyperlink" Id="rId58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94" Target="https://en.wikipedia.org/wiki/WarGames" TargetMode="External" /><Relationship Type="http://schemas.openxmlformats.org/officeDocument/2006/relationships/hyperlink" Id="rId556"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56"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5" Target="https://github.com/skills/introduction-to-github" TargetMode="External" /><Relationship Type="http://schemas.openxmlformats.org/officeDocument/2006/relationships/hyperlink" Id="rId517" Target="https://grants.nih.gov" TargetMode="External" /><Relationship Type="http://schemas.openxmlformats.org/officeDocument/2006/relationships/hyperlink" Id="rId516" Target="https://grantwriting.stanford.edu/funding-train/" TargetMode="External" /><Relationship Type="http://schemas.openxmlformats.org/officeDocument/2006/relationships/hyperlink" Id="rId497" Target="https://grantwriting.stanford.edu/funding-train/#ep" TargetMode="External" /><Relationship Type="http://schemas.openxmlformats.org/officeDocument/2006/relationships/hyperlink" Id="rId54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04" Target="https://jadebc.github.io/lab-manual/" TargetMode="External" /><Relationship Type="http://schemas.openxmlformats.org/officeDocument/2006/relationships/hyperlink" Id="rId46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7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67" Target="https://journals.lww.com/epidem/Fulltext/2001/05000/The_Value_of_P.2.aspx" TargetMode="External" /><Relationship Type="http://schemas.openxmlformats.org/officeDocument/2006/relationships/hyperlink" Id="rId514" Target="https://journals.plos.org/ploscompbiol/article?id=10.1371/journal.pcbi.1003833" TargetMode="External" /><Relationship Type="http://schemas.openxmlformats.org/officeDocument/2006/relationships/hyperlink" Id="rId551" Target="https://journals.plos.org/plosone/s/authorship" TargetMode="External" /><Relationship Type="http://schemas.openxmlformats.org/officeDocument/2006/relationships/hyperlink" Id="rId488" Target="https://link.springer.com/book/10.1007/978-3-030-98175-4" TargetMode="External" /><Relationship Type="http://schemas.openxmlformats.org/officeDocument/2006/relationships/hyperlink" Id="rId50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8" Target="https://mastering-shiny.org/" TargetMode="External" /><Relationship Type="http://schemas.openxmlformats.org/officeDocument/2006/relationships/hyperlink" Id="rId513" Target="https://medialab.github.io/iwanthue/" TargetMode="External" /><Relationship Type="http://schemas.openxmlformats.org/officeDocument/2006/relationships/hyperlink" Id="rId47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93" Target="https://mitcommlab.mit.edu/be/2023/09/27/toward-an-evenbetterposter-improving-the-betterposter-template/" TargetMode="External" /><Relationship Type="http://schemas.openxmlformats.org/officeDocument/2006/relationships/hyperlink" Id="rId506" Target="https://myidp.sciencecareers.org/" TargetMode="External" /><Relationship Type="http://schemas.openxmlformats.org/officeDocument/2006/relationships/hyperlink" Id="rId57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6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03" Target="https://r-pkgs.org/" TargetMode="External" /><Relationship Type="http://schemas.openxmlformats.org/officeDocument/2006/relationships/hyperlink" Id="rId60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8" Target="https://s3.amazonaws.com/assets.datacamp.com/blog_assets/datatable_Cheat_Sheet_R.pdf" TargetMode="External" /><Relationship Type="http://schemas.openxmlformats.org/officeDocument/2006/relationships/hyperlink" Id="rId53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6" Target="https://sethrobertson.github.io/GitFixUm/fixup.html" TargetMode="External" /><Relationship Type="http://schemas.openxmlformats.org/officeDocument/2006/relationships/hyperlink" Id="rId58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74" Target="https://ucb-epi-r.github.io" TargetMode="External" /><Relationship Type="http://schemas.openxmlformats.org/officeDocument/2006/relationships/hyperlink" Id="rId610" Target="https://ucd-serg.github.io/lab-manual/appendix-copilot-instructions.html" TargetMode="External" /><Relationship Type="http://schemas.openxmlformats.org/officeDocument/2006/relationships/hyperlink" Id="rId612"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6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2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26" Target="https://www.equator-network.org/" TargetMode="External" /><Relationship Type="http://schemas.openxmlformats.org/officeDocument/2006/relationships/hyperlink" Id="rId50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23" Target="https://www.medrxiv.org/" TargetMode="External" /><Relationship Type="http://schemas.openxmlformats.org/officeDocument/2006/relationships/hyperlink" Id="rId509" Target="https://www.nature.com/articles/d41586-021-03603-2" TargetMode="External" /><Relationship Type="http://schemas.openxmlformats.org/officeDocument/2006/relationships/hyperlink" Id="rId49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76" Target="https://www.rstudio.com/wp-content/uploads/2015/02/data-wrangling-cheatsheet.pdf" TargetMode="External" /><Relationship Type="http://schemas.openxmlformats.org/officeDocument/2006/relationships/hyperlink" Id="rId479" Target="https://www.rstudio.com/wp-content/uploads/2015/02/rmarkdown-cheatsheet.pdf" TargetMode="External" /><Relationship Type="http://schemas.openxmlformats.org/officeDocument/2006/relationships/hyperlink" Id="rId477" Target="https://www.rstudio.com/wp-content/uploads/2015/03/ggplot2-cheatsheet.pdf" TargetMode="External" /><Relationship Type="http://schemas.openxmlformats.org/officeDocument/2006/relationships/hyperlink" Id="rId491" Target="https://www.sciencedirect.com/science/article/pii/S1471491423000928" TargetMode="External" /><Relationship Type="http://schemas.openxmlformats.org/officeDocument/2006/relationships/hyperlink" Id="rId507" Target="https://www.training.nih.gov/career-services/" TargetMode="External" /><Relationship Type="http://schemas.openxmlformats.org/officeDocument/2006/relationships/hyperlink" Id="rId510" Target="https://www.youtube.com/watch?v=1RwJbhkCA58" TargetMode="External" /><Relationship Type="http://schemas.openxmlformats.org/officeDocument/2006/relationships/hyperlink" Id="rId492" Target="https://www.youtube.com/watch?v=1RwJbhkCA58&amp;t=1171s" TargetMode="External" /><Relationship Type="http://schemas.openxmlformats.org/officeDocument/2006/relationships/hyperlink" Id="rId55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2026-01-13T20:02:20Z</dcterms:created>
  <dcterms:modified xsi:type="dcterms:W3CDTF">2026-01-13T20:02:20Z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