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sec-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1"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ins w:id="2749" w:author="PR Preview" w:date="2024-01-01T00:00:00Z">
        <w:r>
          <w:t xml:space="preserve">Are legends and other labels easy to understand with minimal abbreviations?</w:t>
        </w:r>
      </w:ins>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bookmarkEnd w:id="929"/>
    <w:bookmarkStart w:id="930" w:name="sec-offboarding-checklist"/>
    <w:p>
      <w:pPr>
        <w:pStyle w:val="Heading2"/>
      </w:pPr>
      <w:ins w:id="3752" w:author="PR Preview" w:date="2024-01-01T00:00:00Z">
        <w:r>
          <w:t xml:space="preserve">20.5 Offboarding checklist</w:t>
        </w:r>
      </w:ins>
    </w:p>
    <w:p>
      <w:pPr>
        <w:pStyle w:val="FirstParagraph"/>
      </w:pPr>
      <w:ins w:id="3753" w:author="PR Preview" w:date="2024-01-01T00:00:00Z">
        <w:r>
          <w:t xml:space="preserve">When preparing to depart the lab, members should complete this offboarding checklist to ensure project continuity:</w:t>
        </w:r>
      </w:ins>
    </w:p>
    <w:p>
      <w:pPr>
        <w:pStyle w:val="Compact"/>
        <w:numPr>
          <w:ilvl w:val="0"/>
          <w:numId w:val="1260"/>
        </w:numPr>
      </w:pPr>
      <w:ins w:id="3754" w:author="PR Preview" w:date="2024-01-01T00:00:00Z">
        <w:r>
          <w:rPr>
            <w:b/>
            <w:bCs/>
          </w:rPr>
          <w:t xml:space="preserve">Code handoff</w:t>
        </w:r>
      </w:ins>
      <w:ins w:id="3754" w:author="PR Preview" w:date="2024-01-01T00:00:00Z">
        <w:r>
          <w:t xml:space="preserve">: Ensure all analysis code is committed, pushed to GitHub (</w:t>
        </w:r>
      </w:ins>
      <w:ins w:id="3754" w:author="PR Preview" w:date="2024-01-01T00:00:00Z">
        <w:r>
          <w:rPr>
            <w:rStyle w:val="VerbatimChar"/>
          </w:rPr>
          <w:t xml:space="preserve">UCD-SERG</w:t>
        </w:r>
      </w:ins>
      <w:ins w:id="3754" w:author="PR Preview" w:date="2024-01-01T00:00:00Z">
        <w:r>
          <w:t xml:space="preserve"> </w:t>
        </w:r>
      </w:ins>
      <w:ins w:id="3754" w:author="PR Preview" w:date="2024-01-01T00:00:00Z">
        <w:r>
          <w:t xml:space="preserve">organization),</w:t>
        </w:r>
      </w:ins>
      <w:ins w:id="3754" w:author="PR Preview" w:date="2024-01-01T00:00:00Z">
        <w:r>
          <w:t xml:space="preserve"> </w:t>
        </w:r>
      </w:ins>
      <w:ins w:id="3754" w:author="PR Preview" w:date="2024-01-01T00:00:00Z">
        <w:r>
          <w:t xml:space="preserve">and documented with a self-contained</w:t>
        </w:r>
      </w:ins>
      <w:ins w:id="3754" w:author="PR Preview" w:date="2024-01-01T00:00:00Z">
        <w:r>
          <w:t xml:space="preserve"> </w:t>
        </w:r>
      </w:ins>
      <w:ins w:id="3754" w:author="PR Preview" w:date="2024-01-01T00:00:00Z">
        <w:r>
          <w:rPr>
            <w:rStyle w:val="VerbatimChar"/>
          </w:rPr>
          <w:t xml:space="preserve">README</w:t>
        </w:r>
      </w:ins>
      <w:ins w:id="3754" w:author="PR Preview" w:date="2024-01-01T00:00:00Z">
        <w:r>
          <w:t xml:space="preserve"> </w:t>
        </w:r>
      </w:ins>
      <w:ins w:id="3754" w:author="PR Preview" w:date="2024-01-01T00:00:00Z">
        <w:r>
          <w:t xml:space="preserve">and reproducible execution instructions (see</w:t>
        </w:r>
      </w:ins>
      <w:ins w:id="3754" w:author="PR Preview" w:date="2024-01-01T00:00:00Z">
        <w:r>
          <w:t xml:space="preserve"> </w:t>
        </w:r>
      </w:ins>
      <w:hyperlink w:anchor="sec-code-repositories">
        <w:r>
          <w:rPr>
            <w:rStyle w:val="Hyperlink"/>
          </w:rPr>
          <w:t xml:space="preserve">Chapter 5</w:t>
        </w:r>
      </w:hyperlink>
      <w:ins w:id="3754" w:author="PR Preview" w:date="2024-01-01T00:00:00Z">
        <w:r>
          <w:t xml:space="preserve">).</w:t>
        </w:r>
      </w:ins>
    </w:p>
    <w:p>
      <w:pPr>
        <w:pStyle w:val="Compact"/>
        <w:numPr>
          <w:ilvl w:val="0"/>
          <w:numId w:val="1260"/>
        </w:numPr>
      </w:pPr>
      <w:ins w:id="3755" w:author="PR Preview" w:date="2024-01-01T00:00:00Z">
        <w:r>
          <w:rPr>
            <w:b/>
            <w:bCs/>
          </w:rPr>
          <w:t xml:space="preserve">Data archiving</w:t>
        </w:r>
      </w:ins>
      <w:ins w:id="3755" w:author="PR Preview" w:date="2024-01-01T00:00:00Z">
        <w:r>
          <w:t xml:space="preserve">: Archive or transfer large datasets, raw files, and simulation outputs per lab storage protocols</w:t>
        </w:r>
      </w:ins>
      <w:ins w:id="3755" w:author="PR Preview" w:date="2024-01-01T00:00:00Z">
        <w:r>
          <w:t xml:space="preserve"> </w:t>
        </w:r>
      </w:ins>
      <w:ins w:id="3755" w:author="PR Preview" w:date="2024-01-01T00:00:00Z">
        <w:r>
          <w:t xml:space="preserve">(see</w:t>
        </w:r>
      </w:ins>
      <w:ins w:id="3755" w:author="PR Preview" w:date="2024-01-01T00:00:00Z">
        <w:r>
          <w:t xml:space="preserve"> </w:t>
        </w:r>
      </w:ins>
      <w:hyperlink w:anchor="sec-data-publication">
        <w:r>
          <w:rPr>
            <w:rStyle w:val="Hyperlink"/>
          </w:rPr>
          <w:t xml:space="preserve">Chapter 17</w:t>
        </w:r>
      </w:hyperlink>
      <w:ins w:id="3755" w:author="PR Preview" w:date="2024-01-01T00:00:00Z">
        <w:r>
          <w:t xml:space="preserve"> </w:t>
        </w:r>
      </w:ins>
      <w:ins w:id="3755" w:author="PR Preview" w:date="2024-01-01T00:00:00Z">
        <w:r>
          <w:t xml:space="preserve">and</w:t>
        </w:r>
      </w:ins>
      <w:ins w:id="3755" w:author="PR Preview" w:date="2024-01-01T00:00:00Z">
        <w:r>
          <w:t xml:space="preserve"> </w:t>
        </w:r>
      </w:ins>
      <w:hyperlink w:anchor="sec-slurm">
        <w:r>
          <w:rPr>
            <w:rStyle w:val="Hyperlink"/>
          </w:rPr>
          <w:t xml:space="preserve">Chapter 18</w:t>
        </w:r>
      </w:hyperlink>
      <w:ins w:id="3755" w:author="PR Preview" w:date="2024-01-01T00:00:00Z">
        <w:r>
          <w:t xml:space="preserve">).</w:t>
        </w:r>
      </w:ins>
      <w:ins w:id="3755" w:author="PR Preview" w:date="2024-01-01T00:00:00Z">
        <w:r>
          <w:t xml:space="preserve"> </w:t>
        </w:r>
      </w:ins>
      <w:ins w:id="3755" w:author="PR Preview" w:date="2024-01-01T00:00:00Z">
        <w:r>
          <w:t xml:space="preserve">Ensure all shared Drive and Box datasets have clear data dictionaries and codebooks.</w:t>
        </w:r>
      </w:ins>
    </w:p>
    <w:p>
      <w:pPr>
        <w:pStyle w:val="Compact"/>
        <w:numPr>
          <w:ilvl w:val="0"/>
          <w:numId w:val="1260"/>
        </w:numPr>
      </w:pPr>
      <w:ins w:id="3756" w:author="PR Preview" w:date="2024-01-01T00:00:00Z">
        <w:r>
          <w:rPr>
            <w:b/>
            <w:bCs/>
          </w:rPr>
          <w:t xml:space="preserve">Repository ownership</w:t>
        </w:r>
      </w:ins>
      <w:ins w:id="3756" w:author="PR Preview" w:date="2024-01-01T00:00:00Z">
        <w:r>
          <w:t xml:space="preserve">: Transfer any remaining repository or branch administrative permissions</w:t>
        </w:r>
      </w:ins>
      <w:ins w:id="3756" w:author="PR Preview" w:date="2024-01-01T00:00:00Z">
        <w:r>
          <w:t xml:space="preserve"> </w:t>
        </w:r>
      </w:ins>
      <w:ins w:id="3756" w:author="PR Preview" w:date="2024-01-01T00:00:00Z">
        <w:r>
          <w:t xml:space="preserve">to the</w:t>
        </w:r>
      </w:ins>
      <w:ins w:id="3756" w:author="PR Preview" w:date="2024-01-01T00:00:00Z">
        <w:r>
          <w:t xml:space="preserve"> </w:t>
        </w:r>
      </w:ins>
      <w:ins w:id="3756" w:author="PR Preview" w:date="2024-01-01T00:00:00Z">
        <w:r>
          <w:rPr>
            <w:rStyle w:val="VerbatimChar"/>
          </w:rPr>
          <w:t xml:space="preserve">UCD-SERG</w:t>
        </w:r>
      </w:ins>
      <w:ins w:id="3756" w:author="PR Preview" w:date="2024-01-01T00:00:00Z">
        <w:r>
          <w:t xml:space="preserve"> </w:t>
        </w:r>
      </w:ins>
      <w:ins w:id="3756" w:author="PR Preview" w:date="2024-01-01T00:00:00Z">
        <w:r>
          <w:t xml:space="preserve">organization and lab leadership.</w:t>
        </w:r>
      </w:ins>
    </w:p>
    <w:p>
      <w:pPr>
        <w:pStyle w:val="Compact"/>
        <w:numPr>
          <w:ilvl w:val="0"/>
          <w:numId w:val="1260"/>
        </w:numPr>
      </w:pPr>
      <w:ins w:id="3757" w:author="PR Preview" w:date="2024-01-01T00:00:00Z">
        <w:r>
          <w:rPr>
            <w:b/>
            <w:bCs/>
          </w:rPr>
          <w:t xml:space="preserve">Publication plan</w:t>
        </w:r>
      </w:ins>
      <w:ins w:id="3757" w:author="PR Preview" w:date="2024-01-01T00:00:00Z">
        <w:r>
          <w:t xml:space="preserve">: Coordinate with lab leadership on outstanding manuscripts,</w:t>
        </w:r>
      </w:ins>
      <w:ins w:id="3757" w:author="PR Preview" w:date="2024-01-01T00:00:00Z">
        <w:r>
          <w:t xml:space="preserve"> </w:t>
        </w:r>
      </w:ins>
      <w:ins w:id="3757" w:author="PR Preview" w:date="2024-01-01T00:00:00Z">
        <w:r>
          <w:t xml:space="preserve">co-authorship agreements, remaining revisions, and target submission timelines.</w:t>
        </w:r>
      </w:ins>
    </w:p>
    <w:p>
      <w:pPr>
        <w:pStyle w:val="Compact"/>
        <w:numPr>
          <w:ilvl w:val="0"/>
          <w:numId w:val="1260"/>
        </w:numPr>
      </w:pPr>
      <w:ins w:id="3758" w:author="PR Preview" w:date="2024-01-01T00:00:00Z">
        <w:r>
          <w:rPr>
            <w:b/>
            <w:bCs/>
          </w:rPr>
          <w:t xml:space="preserve">Account transition</w:t>
        </w:r>
      </w:ins>
      <w:ins w:id="3758" w:author="PR Preview" w:date="2024-01-01T00:00:00Z">
        <w:r>
          <w:t xml:space="preserve">: Coordinate with lab leadership to transition or revoke personal access</w:t>
        </w:r>
      </w:ins>
      <w:ins w:id="3758" w:author="PR Preview" w:date="2024-01-01T00:00:00Z">
        <w:r>
          <w:t xml:space="preserve"> </w:t>
        </w:r>
      </w:ins>
      <w:ins w:id="3758" w:author="PR Preview" w:date="2024-01-01T00:00:00Z">
        <w:r>
          <w:t xml:space="preserve">to shared lab accounts, server credentials, and IRB protocols.</w:t>
        </w:r>
      </w:ins>
    </w:p>
    <w:p>
      <w:pPr>
        <w:pStyle w:val="Compact"/>
        <w:numPr>
          <w:ilvl w:val="0"/>
          <w:numId w:val="1260"/>
        </w:numPr>
      </w:pPr>
      <w:ins w:id="3759" w:author="PR Preview" w:date="2024-01-01T00:00:00Z">
        <w:r>
          <w:rPr>
            <w:b/>
            <w:bCs/>
          </w:rPr>
          <w:t xml:space="preserve">Equipment return</w:t>
        </w:r>
      </w:ins>
      <w:ins w:id="3759" w:author="PR Preview" w:date="2024-01-01T00:00:00Z">
        <w:r>
          <w:t xml:space="preserve">: Return any lab-issued equipment (keys, hardware, storage media)</w:t>
        </w:r>
      </w:ins>
      <w:ins w:id="3759" w:author="PR Preview" w:date="2024-01-01T00:00:00Z">
        <w:r>
          <w:t xml:space="preserve"> </w:t>
        </w:r>
      </w:ins>
      <w:ins w:id="3759" w:author="PR Preview" w:date="2024-01-01T00:00:00Z">
        <w:r>
          <w:t xml:space="preserve">and report any known hardware or configuration issues.</w:t>
        </w:r>
      </w:ins>
    </w:p>
    <w:p>
      <w:pPr>
        <w:pStyle w:val="Compact"/>
        <w:numPr>
          <w:ilvl w:val="0"/>
          <w:numId w:val="1260"/>
        </w:numPr>
      </w:pPr>
      <w:ins w:id="3760" w:author="PR Preview" w:date="2024-01-01T00:00:00Z">
        <w:r>
          <w:rPr>
            <w:b/>
            <w:bCs/>
          </w:rPr>
          <w:t xml:space="preserve">Exit interview</w:t>
        </w:r>
      </w:ins>
      <w:ins w:id="3760" w:author="PR Preview" w:date="2024-01-01T00:00:00Z">
        <w:r>
          <w:t xml:space="preserve">: Complete a departure check-in with lab leadership</w:t>
        </w:r>
      </w:ins>
      <w:ins w:id="3760" w:author="PR Preview" w:date="2024-01-01T00:00:00Z">
        <w:r>
          <w:t xml:space="preserve"> </w:t>
        </w:r>
      </w:ins>
      <w:ins w:id="3760" w:author="PR Preview" w:date="2024-01-01T00:00:00Z">
        <w:r>
          <w:t xml:space="preserve">to provide feedback and share forward contact details for future manuscript correspondence.</w:t>
        </w:r>
      </w:ins>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9" w:author="PR Preview" w:date="2024-01-01T00:00:00Z">
        <w:r>
          <w:rPr>
            <w:b/>
            <w:bCs/>
          </w:rPr>
          <w:t xml:space="preserve">Branch:</w:t>
        </w:r>
      </w:ins>
      <w:ins w:id="3099" w:author="PR Preview" w:date="2024-01-01T00:00:00Z">
        <w:r>
          <w:t xml:space="preserve"> </w:t>
        </w:r>
      </w:ins>
      <w:ins w:id="3099" w:author="PR Preview" w:date="2024-01-01T00:00:00Z">
        <w:r>
          <w:t xml:space="preserve">HEAD</w:t>
        </w:r>
      </w:ins>
    </w:p>
    <w:p>
      <w:pPr>
        <w:pStyle w:val="Compact"/>
        <w:numPr>
          <w:ilvl w:val="0"/>
          <w:numId w:val="1319"/>
        </w:numPr>
      </w:pPr>
      <w:ins w:id="3100" w:author="PR Preview" w:date="2024-01-01T00:00:00Z">
        <w:r>
          <w:rPr>
            <w:b/>
            <w:bCs/>
          </w:rPr>
          <w:t xml:space="preserve">Commit:</w:t>
        </w:r>
      </w:ins>
      <w:ins w:id="3100" w:author="PR Preview" w:date="2024-01-01T00:00:00Z">
        <w:r>
          <w:t xml:space="preserve"> </w:t>
        </w:r>
      </w:ins>
      <w:ins w:id="3100" w:author="PR Preview" w:date="2024-01-01T00:00:00Z">
        <w:r>
          <w:t xml:space="preserve">c57e176</w:t>
        </w:r>
      </w:ins>
    </w:p>
    <w:p>
      <w:pPr>
        <w:pStyle w:val="Compact"/>
        <w:numPr>
          <w:ilvl w:val="0"/>
          <w:numId w:val="1319"/>
        </w:numPr>
      </w:pPr>
      <w:ins w:id="3101" w:author="PR Preview" w:date="2024-01-01T00:00:00Z">
        <w:r>
          <w:rPr>
            <w:b/>
            <w:bCs/>
          </w:rPr>
          <w:t xml:space="preserve">Full commit hash:</w:t>
        </w:r>
      </w:ins>
      <w:ins w:id="3101" w:author="PR Preview" w:date="2024-01-01T00:00:00Z">
        <w:r>
          <w:t xml:space="preserve"> </w:t>
        </w:r>
      </w:ins>
      <w:ins w:id="3101" w:author="PR Preview" w:date="2024-01-01T00:00:00Z">
        <w:r>
          <w:t xml:space="preserve">c57e176b0bf428876efa2340a06e7cad2bd821ff</w:t>
        </w:r>
      </w:ins>
    </w:p>
    <w:p>
      <w:pPr>
        <w:pStyle w:val="Compact"/>
        <w:numPr>
          <w:ilvl w:val="0"/>
          <w:numId w:val="1319"/>
        </w:numPr>
      </w:pPr>
      <w:ins w:id="3102" w:author="PR Preview" w:date="2024-01-01T00:00:00Z">
        <w:r>
          <w:rPr>
            <w:b/>
            <w:bCs/>
          </w:rPr>
          <w:t xml:space="preserve">Commit date:</w:t>
        </w:r>
      </w:ins>
      <w:ins w:id="3102" w:author="PR Preview" w:date="2024-01-01T00:00:00Z">
        <w:r>
          <w:t xml:space="preserve"> </w:t>
        </w:r>
      </w:ins>
      <w:ins w:id="3102" w:author="PR Preview" w:date="2024-01-01T00:00:00Z">
        <w:r>
          <w:t xml:space="preserve">2026-09-01 10:17:46 -0700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5"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8"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3"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2026-09-01T17:22:49Z</dcterms:created>
  <dcterms:modified xsi:type="dcterms:W3CDTF">2026-09-01T17:22:49Z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