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0.png" ContentType="image/png"/>
  <Override PartName="/word/media/rId138.png" ContentType="image/png"/>
  <Override PartName="/word/media/rId109.png" ContentType="image/png"/>
  <Override PartName="/word/media/rId328.png" ContentType="image/png"/>
  <Override PartName="/word/media/rId523.png" ContentType="image/png"/>
  <Override PartName="/word/media/rId695.png" ContentType="image/png"/>
  <Override PartName="/word/media/rId698.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704.png" ContentType="image/png"/>
  <Override PartName="/word/media/rId735.png" ContentType="image/png"/>
  <Override PartName="/word/media/rId269.png" ContentType="image/png"/>
  <Override PartName="/word/media/rId7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18.5.10</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18.5.10</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18.5.22</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18.5.22</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18.5.10</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18.5.8</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18.5.10</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61"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53"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2"/>
    <w:bookmarkStart w:id="680" w:name="sec-ai-harnesses"/>
    <w:p>
      <w:pPr>
        <w:pStyle w:val="Heading3"/>
      </w:pPr>
      <w:r>
        <w:t xml:space="preserve">18.5.2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77" w:name="layers-of-a-harness"/>
    <w:p>
      <w:pPr>
        <w:pStyle w:val="Heading4"/>
      </w:pPr>
      <w:r>
        <w:t xml:space="preserve">18.5.2.1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3">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4">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18.5.15</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5">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6">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77"/>
    <w:bookmarkStart w:id="679" w:name="using-harness-features-well"/>
    <w:p>
      <w:pPr>
        <w:pStyle w:val="Heading4"/>
      </w:pPr>
      <w:r>
        <w:t xml:space="preserve">18.5.2.2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78">
        <w:r>
          <w:rPr>
            <w:rStyle w:val="Hyperlink"/>
          </w:rPr>
          <w:t xml:space="preserve">prompt injection</w:t>
        </w:r>
      </w:hyperlink>
      <w:r>
        <w:t xml:space="preserve">.</w:t>
      </w:r>
    </w:p>
    <w:bookmarkEnd w:id="679"/>
    <w:bookmarkEnd w:id="680"/>
    <w:bookmarkStart w:id="685" w:name="sec-ai-agent-implementation"/>
    <w:p>
      <w:pPr>
        <w:pStyle w:val="Heading3"/>
      </w:pPr>
      <w:r>
        <w:t xml:space="preserve">18.5.3 How Agents Are Structured and Implemented</w:t>
      </w:r>
    </w:p>
    <w:p>
      <w:pPr>
        <w:pStyle w:val="FirstParagraph"/>
      </w:pPr>
      <w:r>
        <w:t xml:space="preserve">An</w:t>
      </w:r>
      <w:r>
        <w:t xml:space="preserve"> </w:t>
      </w:r>
      <w:r>
        <w:rPr>
          <w:b/>
          <w:bCs/>
        </w:rPr>
        <w:t xml:space="preserve">agent</w:t>
      </w:r>
      <w:r>
        <w:t xml:space="preserve"> </w:t>
      </w:r>
      <w:r>
        <w:t xml:space="preserve">is not part of the harness itself.</w:t>
      </w:r>
      <w:r>
        <w:t xml:space="preserve"> </w:t>
      </w:r>
      <w:r>
        <w:t xml:space="preserve">It is a configuration — a goal, a role, a bounded toolset,</w:t>
      </w:r>
      <w:r>
        <w:t xml:space="preserve"> </w:t>
      </w:r>
      <w:r>
        <w:t xml:space="preserve">and a stopping condition — executed on top of the harness’s core loop</w:t>
      </w:r>
      <w:r>
        <w:t xml:space="preserve"> </w:t>
      </w:r>
      <w:r>
        <w:t xml:space="preserve">(see</w:t>
      </w:r>
      <w:r>
        <w:t xml:space="preserve"> </w:t>
      </w:r>
      <w:hyperlink w:anchor="sec-ai-harnesses">
        <w:r>
          <w:rPr>
            <w:rStyle w:val="Hyperlink"/>
          </w:rPr>
          <w:t xml:space="preserve">Section 18.5.2</w:t>
        </w:r>
      </w:hyperlink>
      <w:r>
        <w:t xml:space="preserve">).</w:t>
      </w:r>
      <w:r>
        <w:t xml:space="preserve"> </w:t>
      </w:r>
      <w:r>
        <w:t xml:space="preserve">A single harness can host many different agents at once:</w:t>
      </w:r>
      <w:r>
        <w:t xml:space="preserve"> </w:t>
      </w:r>
      <w:r>
        <w:t xml:space="preserve">a main conversation, and any number of subagents it spawns.</w:t>
      </w:r>
    </w:p>
    <w:bookmarkStart w:id="681" w:name="the-shape-of-an-agent"/>
    <w:p>
      <w:pPr>
        <w:pStyle w:val="Heading4"/>
      </w:pPr>
      <w:r>
        <w:t xml:space="preserve">18.5.3.1 The Shape of an Agent</w:t>
      </w:r>
    </w:p>
    <w:p>
      <w:pPr>
        <w:pStyle w:val="FirstParagraph"/>
      </w:pPr>
      <w:r>
        <w:t xml:space="preserve">Structurally,</w:t>
      </w:r>
      <w:r>
        <w:t xml:space="preserve"> </w:t>
      </w:r>
      <w:r>
        <w:t xml:space="preserve">an agent is a small record plus a fresh execution of the harness’s loop:</w:t>
      </w:r>
    </w:p>
    <w:p>
      <w:pPr>
        <w:pStyle w:val="Compact"/>
        <w:numPr>
          <w:ilvl w:val="0"/>
          <w:numId w:val="1237"/>
        </w:numPr>
      </w:pPr>
      <w:r>
        <w:rPr>
          <w:b/>
          <w:bCs/>
        </w:rPr>
        <w:t xml:space="preserve">Identity</w:t>
      </w:r>
      <w:r>
        <w:t xml:space="preserve">: a name and description,</w:t>
      </w:r>
      <w:r>
        <w:t xml:space="preserve"> </w:t>
      </w:r>
      <w:r>
        <w:t xml:space="preserve">used to route a task to the right agent</w:t>
      </w:r>
      <w:r>
        <w:t xml:space="preserve"> </w:t>
      </w:r>
      <w:r>
        <w:t xml:space="preserve">(</w:t>
      </w:r>
      <w:r>
        <w:t xml:space="preserve">“when should this agent be picked?”</w:t>
      </w:r>
      <w:r>
        <w:t xml:space="preserve">).</w:t>
      </w:r>
    </w:p>
    <w:p>
      <w:pPr>
        <w:pStyle w:val="Compact"/>
        <w:numPr>
          <w:ilvl w:val="0"/>
          <w:numId w:val="1237"/>
        </w:numPr>
      </w:pPr>
      <w:r>
        <w:rPr>
          <w:b/>
          <w:bCs/>
        </w:rPr>
        <w:t xml:space="preserve">Instructions</w:t>
      </w:r>
      <w:r>
        <w:t xml:space="preserve">: a system-prompt fragment that specializes behavior,</w:t>
      </w:r>
      <w:r>
        <w:t xml:space="preserve"> </w:t>
      </w:r>
      <w:r>
        <w:t xml:space="preserve">for example</w:t>
      </w:r>
      <w:r>
        <w:t xml:space="preserve"> </w:t>
      </w:r>
      <w:r>
        <w:t xml:space="preserve">“you are a read-only search agent.”</w:t>
      </w:r>
    </w:p>
    <w:p>
      <w:pPr>
        <w:pStyle w:val="Compact"/>
        <w:numPr>
          <w:ilvl w:val="0"/>
          <w:numId w:val="1237"/>
        </w:numPr>
      </w:pPr>
      <w:r>
        <w:rPr>
          <w:b/>
          <w:bCs/>
        </w:rPr>
        <w:t xml:space="preserve">Tool allowlist</w:t>
      </w:r>
      <w:r>
        <w:t xml:space="preserve">: a subset of the harness’s tool registry</w:t>
      </w:r>
      <w:r>
        <w:t xml:space="preserve"> </w:t>
      </w:r>
      <w:r>
        <w:t xml:space="preserve">this agent may call — often narrower than the caller’s own toolset.</w:t>
      </w:r>
    </w:p>
    <w:p>
      <w:pPr>
        <w:pStyle w:val="Compact"/>
        <w:numPr>
          <w:ilvl w:val="0"/>
          <w:numId w:val="1237"/>
        </w:numPr>
      </w:pPr>
      <w:r>
        <w:rPr>
          <w:b/>
          <w:bCs/>
        </w:rPr>
        <w:t xml:space="preserve">Model and effort</w:t>
      </w:r>
      <w:r>
        <w:t xml:space="preserve">: which model backs the agent,</w:t>
      </w:r>
      <w:r>
        <w:t xml:space="preserve"> </w:t>
      </w:r>
      <w:r>
        <w:t xml:space="preserve">and how much reasoning depth it applies;</w:t>
      </w:r>
      <w:r>
        <w:t xml:space="preserve"> </w:t>
      </w:r>
      <w:r>
        <w:t xml:space="preserve">these can differ from the caller’s own settings.</w:t>
      </w:r>
    </w:p>
    <w:p>
      <w:pPr>
        <w:pStyle w:val="Compact"/>
        <w:numPr>
          <w:ilvl w:val="0"/>
          <w:numId w:val="1237"/>
        </w:numPr>
      </w:pPr>
      <w:r>
        <w:rPr>
          <w:b/>
          <w:bCs/>
        </w:rPr>
        <w:t xml:space="preserve">Output contract</w:t>
      </w:r>
      <w:r>
        <w:t xml:space="preserve">: whether the agent returns free text,</w:t>
      </w:r>
      <w:r>
        <w:t xml:space="preserve"> </w:t>
      </w:r>
      <w:r>
        <w:t xml:space="preserve">or must call a schema-validated tool to return a typed result.</w:t>
      </w:r>
    </w:p>
    <w:bookmarkEnd w:id="681"/>
    <w:bookmarkStart w:id="682" w:name="how-an-agent-runs"/>
    <w:p>
      <w:pPr>
        <w:pStyle w:val="Heading4"/>
      </w:pPr>
      <w:r>
        <w:t xml:space="preserve">18.5.3.2 How an Agent Runs</w:t>
      </w:r>
    </w:p>
    <w:p>
      <w:pPr>
        <w:pStyle w:val="Compact"/>
        <w:numPr>
          <w:ilvl w:val="0"/>
          <w:numId w:val="1238"/>
        </w:numPr>
      </w:pPr>
      <w:r>
        <w:rPr>
          <w:b/>
          <w:bCs/>
        </w:rPr>
        <w:t xml:space="preserve">Spawn</w:t>
      </w:r>
      <w:r>
        <w:t xml:space="preserve">: allocate a fresh message history with no inherited conversation</w:t>
      </w:r>
      <w:r>
        <w:t xml:space="preserve"> </w:t>
      </w:r>
      <w:r>
        <w:t xml:space="preserve">— just the agent’s instructions,</w:t>
      </w:r>
      <w:r>
        <w:t xml:space="preserve"> </w:t>
      </w:r>
      <w:r>
        <w:t xml:space="preserve">plus whatever prompt the caller wrote.</w:t>
      </w:r>
      <w:r>
        <w:t xml:space="preserve"> </w:t>
      </w:r>
      <w:r>
        <w:t xml:space="preserve">A subagent prompt needs to be self-contained for this reason:</w:t>
      </w:r>
      <w:r>
        <w:t xml:space="preserve"> </w:t>
      </w:r>
      <w:r>
        <w:t xml:space="preserve">brief it like a colleague who just walked into the room.</w:t>
      </w:r>
    </w:p>
    <w:p>
      <w:pPr>
        <w:pStyle w:val="Compact"/>
        <w:numPr>
          <w:ilvl w:val="0"/>
          <w:numId w:val="1238"/>
        </w:numPr>
      </w:pPr>
      <w:r>
        <w:rPr>
          <w:b/>
          <w:bCs/>
        </w:rPr>
        <w:t xml:space="preserve">Run</w:t>
      </w:r>
      <w:r>
        <w:t xml:space="preserve">: execute the harness’s core loop</w:t>
      </w:r>
      <w:r>
        <w:t xml:space="preserve"> </w:t>
      </w:r>
      <w:r>
        <w:t xml:space="preserve">(model call, parse tool calls, execute against the allowlist,</w:t>
      </w:r>
      <w:r>
        <w:t xml:space="preserve"> </w:t>
      </w:r>
      <w:r>
        <w:t xml:space="preserve">append results, repeat),</w:t>
      </w:r>
      <w:r>
        <w:t xml:space="preserve"> </w:t>
      </w:r>
      <w:r>
        <w:t xml:space="preserve">the same machinery the main session uses,</w:t>
      </w:r>
      <w:r>
        <w:t xml:space="preserve"> </w:t>
      </w:r>
      <w:r>
        <w:t xml:space="preserve">just bound to a narrower toolset and a different system prompt.</w:t>
      </w:r>
    </w:p>
    <w:p>
      <w:pPr>
        <w:pStyle w:val="Compact"/>
        <w:numPr>
          <w:ilvl w:val="0"/>
          <w:numId w:val="1238"/>
        </w:numPr>
      </w:pPr>
      <w:r>
        <w:rPr>
          <w:b/>
          <w:bCs/>
        </w:rPr>
        <w:t xml:space="preserve">Terminate</w:t>
      </w:r>
      <w:r>
        <w:t xml:space="preserve">: stop when the model emits a final answer with no further</w:t>
      </w:r>
      <w:r>
        <w:t xml:space="preserve"> </w:t>
      </w:r>
      <w:r>
        <w:t xml:space="preserve">tool calls,</w:t>
      </w:r>
      <w:r>
        <w:t xml:space="preserve"> </w:t>
      </w:r>
      <w:r>
        <w:t xml:space="preserve">when a schema-validated call satisfies the output contract,</w:t>
      </w:r>
      <w:r>
        <w:t xml:space="preserve"> </w:t>
      </w:r>
      <w:r>
        <w:t xml:space="preserve">when it hits an error or a budget ceiling,</w:t>
      </w:r>
      <w:r>
        <w:t xml:space="preserve"> </w:t>
      </w:r>
      <w:r>
        <w:t xml:space="preserve">or when the caller kills it.</w:t>
      </w:r>
    </w:p>
    <w:p>
      <w:pPr>
        <w:pStyle w:val="Compact"/>
        <w:numPr>
          <w:ilvl w:val="0"/>
          <w:numId w:val="1238"/>
        </w:numPr>
      </w:pPr>
      <w:r>
        <w:rPr>
          <w:b/>
          <w:bCs/>
        </w:rPr>
        <w:t xml:space="preserve">Return</w:t>
      </w:r>
      <w:r>
        <w:t xml:space="preserve">: everything that happened inside the agent</w:t>
      </w:r>
      <w:r>
        <w:t xml:space="preserve"> </w:t>
      </w:r>
      <w:r>
        <w:t xml:space="preserve">— every tool call, every intermediate step —</w:t>
      </w:r>
      <w:r>
        <w:t xml:space="preserve"> </w:t>
      </w:r>
      <w:r>
        <w:t xml:space="preserve">is discarded from the caller’s context.</w:t>
      </w:r>
      <w:r>
        <w:t xml:space="preserve"> </w:t>
      </w:r>
      <w:r>
        <w:t xml:space="preserve">Only the final text or validated object crosses back.</w:t>
      </w:r>
      <w:r>
        <w:t xml:space="preserve"> </w:t>
      </w:r>
      <w:r>
        <w:t xml:space="preserve">This is the point of an agent:</w:t>
      </w:r>
      <w:r>
        <w:t xml:space="preserve"> </w:t>
      </w:r>
      <w:r>
        <w:t xml:space="preserve">it is a context-isolation boundary, not just a prompt.</w:t>
      </w:r>
    </w:p>
    <w:bookmarkEnd w:id="682"/>
    <w:bookmarkStart w:id="683" w:name="composability-and-its-limits"/>
    <w:p>
      <w:pPr>
        <w:pStyle w:val="Heading4"/>
      </w:pPr>
      <w:r>
        <w:t xml:space="preserve">18.5.3.3 Composability and Its Limits</w:t>
      </w:r>
    </w:p>
    <w:p>
      <w:pPr>
        <w:pStyle w:val="FirstParagraph"/>
      </w:pPr>
      <w:r>
        <w:t xml:space="preserve">Agents can spawn agents:</w:t>
      </w:r>
      <w:r>
        <w:t xml:space="preserve"> </w:t>
      </w:r>
      <w:r>
        <w:t xml:space="preserve">an orchestration layer runs many agent instances,</w:t>
      </w:r>
      <w:r>
        <w:t xml:space="preserve"> </w:t>
      </w:r>
      <w:r>
        <w:t xml:space="preserve">some concurrently,</w:t>
      </w:r>
      <w:r>
        <w:t xml:space="preserve"> </w:t>
      </w:r>
      <w:r>
        <w:t xml:space="preserve">and composes their results.</w:t>
      </w:r>
      <w:r>
        <w:t xml:space="preserve"> </w:t>
      </w:r>
      <w:r>
        <w:t xml:space="preserve">Nesting is deliberately capped,</w:t>
      </w:r>
      <w:r>
        <w:t xml:space="preserve"> </w:t>
      </w:r>
      <w:r>
        <w:t xml:space="preserve">usually to one level,</w:t>
      </w:r>
      <w:r>
        <w:t xml:space="preserve"> </w:t>
      </w:r>
      <w:r>
        <w:t xml:space="preserve">because unbounded recursion has no natural stopping point</w:t>
      </w:r>
      <w:r>
        <w:t xml:space="preserve"> </w:t>
      </w:r>
      <w:r>
        <w:t xml:space="preserve">and burns cost and time with no guardrail.</w:t>
      </w:r>
      <w:r>
        <w:t xml:space="preserve"> </w:t>
      </w:r>
      <w:r>
        <w:t xml:space="preserve">An orchestration script is a scheduler over independent agent-loop instances,</w:t>
      </w:r>
      <w:r>
        <w:t xml:space="preserve"> </w:t>
      </w:r>
      <w:r>
        <w:t xml:space="preserve">not a different execution model.</w:t>
      </w:r>
    </w:p>
    <w:bookmarkEnd w:id="683"/>
    <w:bookmarkStart w:id="684" w:name="two-axes-that-define-an-agents-behavior"/>
    <w:p>
      <w:pPr>
        <w:pStyle w:val="Heading4"/>
      </w:pPr>
      <w:r>
        <w:t xml:space="preserve">18.5.3.4 Two Axes That Define an Agent’s Behavior</w:t>
      </w:r>
    </w:p>
    <w:p>
      <w:pPr>
        <w:pStyle w:val="Compact"/>
        <w:numPr>
          <w:ilvl w:val="0"/>
          <w:numId w:val="1239"/>
        </w:numPr>
      </w:pPr>
      <w:r>
        <w:rPr>
          <w:b/>
          <w:bCs/>
        </w:rPr>
        <w:t xml:space="preserve">Isolation versus continuation</w:t>
      </w:r>
      <w:r>
        <w:t xml:space="preserve">: a subagent gets no inherited context</w:t>
      </w:r>
      <w:r>
        <w:t xml:space="preserve"> </w:t>
      </w:r>
      <w:r>
        <w:t xml:space="preserve">(isolation);</w:t>
      </w:r>
      <w:r>
        <w:t xml:space="preserve"> </w:t>
      </w:r>
      <w:r>
        <w:t xml:space="preserve">a resumed agent keeps its own accumulated history and continues it</w:t>
      </w:r>
      <w:r>
        <w:t xml:space="preserve"> </w:t>
      </w:r>
      <w:r>
        <w:t xml:space="preserve">(continuation).</w:t>
      </w:r>
      <w:r>
        <w:t xml:space="preserve"> </w:t>
      </w:r>
      <w:r>
        <w:t xml:space="preserve">Both use the same loop machinery,</w:t>
      </w:r>
      <w:r>
        <w:t xml:space="preserve"> </w:t>
      </w:r>
      <w:r>
        <w:t xml:space="preserve">differing only in history-management policy.</w:t>
      </w:r>
    </w:p>
    <w:p>
      <w:pPr>
        <w:pStyle w:val="Compact"/>
        <w:numPr>
          <w:ilvl w:val="0"/>
          <w:numId w:val="1239"/>
        </w:numPr>
      </w:pPr>
      <w:r>
        <w:rPr>
          <w:b/>
          <w:bCs/>
        </w:rPr>
        <w:t xml:space="preserve">Free-form versus structured output</w:t>
      </w:r>
      <w:r>
        <w:t xml:space="preserve">: by default an agent returns prose.</w:t>
      </w:r>
      <w:r>
        <w:t xml:space="preserve"> </w:t>
      </w:r>
      <w:r>
        <w:t xml:space="preserve">Given a schema,</w:t>
      </w:r>
      <w:r>
        <w:t xml:space="preserve"> </w:t>
      </w:r>
      <w:r>
        <w:t xml:space="preserve">it is forced to call a structured-output tool instead,</w:t>
      </w:r>
      <w:r>
        <w:t xml:space="preserve"> </w:t>
      </w:r>
      <w:r>
        <w:t xml:space="preserve">turning it into a typed function from the caller’s point of view</w:t>
      </w:r>
      <w:r>
        <w:t xml:space="preserve"> </w:t>
      </w:r>
      <w:r>
        <w:t xml:space="preserve">— input in, validated object out —</w:t>
      </w:r>
      <w:r>
        <w:t xml:space="preserve"> </w:t>
      </w:r>
      <w:r>
        <w:t xml:space="preserve">even though internally it is still a multi-turn loop.</w:t>
      </w:r>
    </w:p>
    <w:bookmarkEnd w:id="684"/>
    <w:bookmarkEnd w:id="685"/>
    <w:bookmarkStart w:id="693" w:name="X9f4c11ae04cc9485e43baf6a6309f5c2ca7049b"/>
    <w:p>
      <w:pPr>
        <w:pStyle w:val="Heading3"/>
      </w:pPr>
      <w:r>
        <w:t xml:space="preserve">18.5.4 AI Agents and the Technological Singularity</w:t>
      </w:r>
    </w:p>
    <w:p>
      <w:pPr>
        <w:pStyle w:val="FirstParagraph"/>
      </w:pPr>
      <w:r>
        <w:t xml:space="preserve">The emergence of sophisticated</w:t>
      </w:r>
      <w:r>
        <w:t xml:space="preserve"> </w:t>
      </w:r>
      <w:hyperlink r:id="rId686">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87">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88" w:name="what-is-the-technological-singularity"/>
    <w:p>
      <w:pPr>
        <w:pStyle w:val="Heading4"/>
      </w:pPr>
      <w:r>
        <w:t xml:space="preserve">18.5.4.1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88"/>
    <w:bookmarkStart w:id="689" w:name="X6232a8e050102ddacd6ff22d335da20b6c2adec"/>
    <w:p>
      <w:pPr>
        <w:pStyle w:val="Heading4"/>
      </w:pPr>
      <w:r>
        <w:t xml:space="preserve">18.5.4.2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4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4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4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4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4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89"/>
    <w:bookmarkStart w:id="690" w:name="why-this-matters-for-responsible-ai-use"/>
    <w:p>
      <w:pPr>
        <w:pStyle w:val="Heading4"/>
      </w:pPr>
      <w:r>
        <w:t xml:space="preserve">18.5.4.3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4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4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4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4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90"/>
    <w:bookmarkStart w:id="692" w:name="further-reading"/>
    <w:p>
      <w:pPr>
        <w:pStyle w:val="Heading4"/>
      </w:pPr>
      <w:r>
        <w:t xml:space="preserve">18.5.4.4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91">
        <w:r>
          <w:rPr>
            <w:rStyle w:val="Hyperlink"/>
          </w:rPr>
          <w:t xml:space="preserve">“I Thought I Was in an AI Apocalypse. Then I Started Looking Closer.”</w:t>
        </w:r>
      </w:hyperlink>
    </w:p>
    <w:bookmarkEnd w:id="692"/>
    <w:bookmarkEnd w:id="693"/>
    <w:bookmarkStart w:id="710" w:name="relative-advantages-of-ai-and-humans"/>
    <w:p>
      <w:pPr>
        <w:pStyle w:val="Heading3"/>
      </w:pPr>
      <w:r>
        <w:t xml:space="preserve">18.5.5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08" w:name="Xd4b14538cacfc1a6b4e96642aaf3a62c42920b7"/>
    <w:p>
      <w:pPr>
        <w:pStyle w:val="Heading4"/>
      </w:pPr>
      <w:r>
        <w:t xml:space="preserve">18.5.5.1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94"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94"/>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07"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96" name="Picture"/>
                        <a:graphic>
                          <a:graphicData uri="http://schemas.openxmlformats.org/drawingml/2006/picture">
                            <pic:pic>
                              <pic:nvPicPr>
                                <pic:cNvPr descr="assets/images/The-Matrix-Neo-Flying.png" id="697" name="Picture"/>
                                <pic:cNvPicPr>
                                  <a:picLocks noChangeArrowheads="1" noChangeAspect="1"/>
                                </pic:cNvPicPr>
                              </pic:nvPicPr>
                              <pic:blipFill>
                                <a:blip r:embed="rId695"/>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99" name="Picture"/>
                        <a:graphic>
                          <a:graphicData uri="http://schemas.openxmlformats.org/drawingml/2006/picture">
                            <pic:pic>
                              <pic:nvPicPr>
                                <pic:cNvPr descr="assets/images/agent-smith-no-its-not-fair.jpg" id="700" name="Picture"/>
                                <pic:cNvPicPr>
                                  <a:picLocks noChangeArrowheads="1" noChangeAspect="1"/>
                                </pic:cNvPicPr>
                              </pic:nvPicPr>
                              <pic:blipFill>
                                <a:blip r:embed="rId698"/>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702" name="Picture"/>
                        <a:graphic>
                          <a:graphicData uri="http://schemas.openxmlformats.org/drawingml/2006/picture">
                            <pic:pic>
                              <pic:nvPicPr>
                                <pic:cNvPr descr="assets/images/sad-keanu.png" id="703" name="Picture"/>
                                <pic:cNvPicPr>
                                  <a:picLocks noChangeArrowheads="1" noChangeAspect="1"/>
                                </pic:cNvPicPr>
                              </pic:nvPicPr>
                              <pic:blipFill>
                                <a:blip r:embed="rId701"/>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05" name="Picture"/>
                        <a:graphic>
                          <a:graphicData uri="http://schemas.openxmlformats.org/drawingml/2006/picture">
                            <pic:pic>
                              <pic:nvPicPr>
                                <pic:cNvPr descr="assets/images/grinning-smith.png" id="706" name="Picture"/>
                                <pic:cNvPicPr>
                                  <a:picLocks noChangeArrowheads="1" noChangeAspect="1"/>
                                </pic:cNvPicPr>
                              </pic:nvPicPr>
                              <pic:blipFill>
                                <a:blip r:embed="rId704"/>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07"/>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42"/>
        </w:numPr>
      </w:pPr>
      <w:r>
        <w:t xml:space="preserve">Supervise and validate AI-generated code</w:t>
      </w:r>
    </w:p>
    <w:p>
      <w:pPr>
        <w:pStyle w:val="Compact"/>
        <w:numPr>
          <w:ilvl w:val="0"/>
          <w:numId w:val="1242"/>
        </w:numPr>
      </w:pPr>
      <w:r>
        <w:t xml:space="preserve">Handle edge cases that agents struggle with</w:t>
      </w:r>
    </w:p>
    <w:p>
      <w:pPr>
        <w:pStyle w:val="Compact"/>
        <w:numPr>
          <w:ilvl w:val="0"/>
          <w:numId w:val="1242"/>
        </w:numPr>
      </w:pPr>
      <w:r>
        <w:t xml:space="preserve">Make creative decisions about architecture and design</w:t>
      </w:r>
    </w:p>
    <w:p>
      <w:pPr>
        <w:pStyle w:val="Compact"/>
        <w:numPr>
          <w:ilvl w:val="0"/>
          <w:numId w:val="1242"/>
        </w:numPr>
      </w:pPr>
      <w:r>
        <w:t xml:space="preserve">Understand when agent suggestions are incorrect or suboptimal</w:t>
      </w:r>
    </w:p>
    <w:bookmarkEnd w:id="708"/>
    <w:bookmarkStart w:id="709" w:name="future-developments-world-models"/>
    <w:p>
      <w:pPr>
        <w:pStyle w:val="Heading4"/>
      </w:pPr>
      <w:r>
        <w:t xml:space="preserve">18.5.5.2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09"/>
    <w:bookmarkEnd w:id="710"/>
    <w:bookmarkStart w:id="724" w:name="how-to-work-with-coding-agents"/>
    <w:p>
      <w:pPr>
        <w:pStyle w:val="Heading3"/>
      </w:pPr>
      <w:r>
        <w:t xml:space="preserve">18.5.6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11" w:name="ways-to-interact-with-coding-agents"/>
    <w:p>
      <w:pPr>
        <w:pStyle w:val="Heading4"/>
      </w:pPr>
      <w:r>
        <w:t xml:space="preserve">18.5.6.1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4"/>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4"/>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4"/>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4"/>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11"/>
    <w:bookmarkStart w:id="712" w:name="assigning-issues-to-copilot"/>
    <w:p>
      <w:pPr>
        <w:pStyle w:val="Heading4"/>
      </w:pPr>
      <w:r>
        <w:t xml:space="preserve">18.5.6.2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5"/>
        </w:numPr>
      </w:pPr>
      <w:r>
        <w:rPr>
          <w:b/>
          <w:bCs/>
        </w:rPr>
        <w:t xml:space="preserve">On GitHub.com</w:t>
      </w:r>
      <w:r>
        <w:t xml:space="preserve">:</w:t>
      </w:r>
      <w:r>
        <w:t xml:space="preserve"> </w:t>
      </w:r>
      <w:r>
        <w:t xml:space="preserve">Navigate to an issue and assign it to Copilot in the assignees section</w:t>
      </w:r>
    </w:p>
    <w:p>
      <w:pPr>
        <w:numPr>
          <w:ilvl w:val="0"/>
          <w:numId w:val="124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5"/>
        </w:numPr>
      </w:pPr>
      <w:r>
        <w:rPr>
          <w:b/>
          <w:bCs/>
        </w:rPr>
        <w:t xml:space="preserve">From Copilot Chat</w:t>
      </w:r>
      <w:r>
        <w:t xml:space="preserve">:</w:t>
      </w:r>
      <w:r>
        <w:t xml:space="preserve"> </w:t>
      </w:r>
      <w:r>
        <w:t xml:space="preserve">Delegate tasks to Copilot directly from the chat interface in supported editors</w:t>
      </w:r>
    </w:p>
    <w:bookmarkEnd w:id="712"/>
    <w:bookmarkStart w:id="713" w:name="the-agent-workflow"/>
    <w:p>
      <w:pPr>
        <w:pStyle w:val="Heading4"/>
      </w:pPr>
      <w:r>
        <w:t xml:space="preserve">18.5.6.3 The Agent Workflow</w:t>
      </w:r>
    </w:p>
    <w:p>
      <w:pPr>
        <w:pStyle w:val="FirstParagraph"/>
      </w:pPr>
      <w:r>
        <w:t xml:space="preserve">Once assigned an issue,</w:t>
      </w:r>
      <w:r>
        <w:t xml:space="preserve"> </w:t>
      </w:r>
      <w:r>
        <w:t xml:space="preserve">the coding agent follows an autonomous workflow:</w:t>
      </w:r>
    </w:p>
    <w:p>
      <w:pPr>
        <w:numPr>
          <w:ilvl w:val="0"/>
          <w:numId w:val="124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6"/>
        </w:numPr>
      </w:pPr>
      <w:r>
        <w:rPr>
          <w:b/>
          <w:bCs/>
        </w:rPr>
        <w:t xml:space="preserve">Planning</w:t>
      </w:r>
      <w:r>
        <w:t xml:space="preserve">:</w:t>
      </w:r>
      <w:r>
        <w:t xml:space="preserve"> </w:t>
      </w:r>
      <w:r>
        <w:t xml:space="preserve">Determines what changes are needed and creates a work plan</w:t>
      </w:r>
    </w:p>
    <w:p>
      <w:pPr>
        <w:numPr>
          <w:ilvl w:val="0"/>
          <w:numId w:val="124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13"/>
    <w:bookmarkStart w:id="716" w:name="example-this-document"/>
    <w:p>
      <w:pPr>
        <w:pStyle w:val="Heading4"/>
      </w:pPr>
      <w:r>
        <w:t xml:space="preserve">18.5.6.4 Example: This Document</w:t>
      </w:r>
    </w:p>
    <w:p>
      <w:pPr>
        <w:pStyle w:val="FirstParagraph"/>
      </w:pPr>
      <w:r>
        <w:t xml:space="preserve">This very section you’re reading was created through the coding agent workflow:</w:t>
      </w:r>
    </w:p>
    <w:p>
      <w:pPr>
        <w:numPr>
          <w:ilvl w:val="0"/>
          <w:numId w:val="1247"/>
        </w:numPr>
      </w:pPr>
      <w:r>
        <w:rPr>
          <w:b/>
          <w:bCs/>
        </w:rPr>
        <w:t xml:space="preserve">Issue created</w:t>
      </w:r>
      <w:r>
        <w:t xml:space="preserve">:</w:t>
      </w:r>
      <w:r>
        <w:t xml:space="preserve"> </w:t>
      </w:r>
      <w:hyperlink r:id="rId714">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7"/>
        </w:numPr>
      </w:pPr>
      <w:r>
        <w:rPr>
          <w:b/>
          <w:bCs/>
        </w:rPr>
        <w:t xml:space="preserve">Agent assigned</w:t>
      </w:r>
      <w:r>
        <w:t xml:space="preserve">: The issue was assigned to</w:t>
      </w:r>
      <w:r>
        <w:t xml:space="preserve"> </w:t>
      </w:r>
      <w:r>
        <w:rPr>
          <w:rStyle w:val="VerbatimChar"/>
        </w:rPr>
        <w:t xml:space="preserve">@copilot</w:t>
      </w:r>
    </w:p>
    <w:p>
      <w:pPr>
        <w:numPr>
          <w:ilvl w:val="0"/>
          <w:numId w:val="124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7"/>
        </w:numPr>
      </w:pPr>
      <w:r>
        <w:rPr>
          <w:b/>
          <w:bCs/>
        </w:rPr>
        <w:t xml:space="preserve">Pull request</w:t>
      </w:r>
      <w:r>
        <w:t xml:space="preserve">:</w:t>
      </w:r>
      <w:r>
        <w:t xml:space="preserve"> </w:t>
      </w:r>
      <w:hyperlink r:id="rId715">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16"/>
    <w:bookmarkStart w:id="717" w:name="collaborating-with-coding-agents"/>
    <w:p>
      <w:pPr>
        <w:pStyle w:val="Heading4"/>
      </w:pPr>
      <w:r>
        <w:t xml:space="preserve">18.5.6.5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9"/>
        </w:numPr>
      </w:pPr>
      <w:r>
        <w:t xml:space="preserve">Need to be manually resolved</w:t>
      </w:r>
    </w:p>
    <w:p>
      <w:pPr>
        <w:pStyle w:val="Compact"/>
        <w:numPr>
          <w:ilvl w:val="0"/>
          <w:numId w:val="1249"/>
        </w:numPr>
      </w:pPr>
      <w:r>
        <w:t xml:space="preserve">May confuse both human and AI collaborators</w:t>
      </w:r>
    </w:p>
    <w:p>
      <w:pPr>
        <w:pStyle w:val="Compact"/>
        <w:numPr>
          <w:ilvl w:val="0"/>
          <w:numId w:val="124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17"/>
    <w:bookmarkStart w:id="718" w:name="directly-prompting-for-pull-requests"/>
    <w:p>
      <w:pPr>
        <w:pStyle w:val="Heading4"/>
      </w:pPr>
      <w:r>
        <w:t xml:space="preserve">18.5.6.6 Directly Prompting for Pull Requests</w:t>
      </w:r>
    </w:p>
    <w:p>
      <w:pPr>
        <w:pStyle w:val="FirstParagraph"/>
      </w:pPr>
      <w:r>
        <w:t xml:space="preserve">You can also prompt Copilot to create pull requests without first creating an issue:</w:t>
      </w:r>
    </w:p>
    <w:p>
      <w:pPr>
        <w:pStyle w:val="Compact"/>
        <w:numPr>
          <w:ilvl w:val="0"/>
          <w:numId w:val="1250"/>
        </w:numPr>
      </w:pPr>
      <w:r>
        <w:t xml:space="preserve">Use Copilot Chat in your editor to describe the changes you want</w:t>
      </w:r>
    </w:p>
    <w:p>
      <w:pPr>
        <w:pStyle w:val="Compact"/>
        <w:numPr>
          <w:ilvl w:val="0"/>
          <w:numId w:val="1250"/>
        </w:numPr>
      </w:pPr>
      <w:r>
        <w:t xml:space="preserve">The agent will analyze your request and create a pull request</w:t>
      </w:r>
    </w:p>
    <w:p>
      <w:pPr>
        <w:pStyle w:val="Compact"/>
        <w:numPr>
          <w:ilvl w:val="0"/>
          <w:numId w:val="1250"/>
        </w:numPr>
      </w:pPr>
      <w:r>
        <w:t xml:space="preserve">This is useful for quick fixes or well-defined tasks</w:t>
      </w:r>
    </w:p>
    <w:bookmarkEnd w:id="718"/>
    <w:bookmarkStart w:id="719" w:name="important-safeguards"/>
    <w:p>
      <w:pPr>
        <w:pStyle w:val="Heading4"/>
      </w:pPr>
      <w:r>
        <w:t xml:space="preserve">18.5.6.7 Important Safeguards</w:t>
      </w:r>
    </w:p>
    <w:p>
      <w:pPr>
        <w:pStyle w:val="Compact"/>
        <w:numPr>
          <w:ilvl w:val="0"/>
          <w:numId w:val="1251"/>
        </w:numPr>
      </w:pPr>
      <w:r>
        <w:rPr>
          <w:b/>
          <w:bCs/>
        </w:rPr>
        <w:t xml:space="preserve">Human approval required</w:t>
      </w:r>
      <w:r>
        <w:t xml:space="preserve">:</w:t>
      </w:r>
      <w:r>
        <w:t xml:space="preserve"> </w:t>
      </w:r>
      <w:r>
        <w:t xml:space="preserve">Coding agents cannot merge their own changes</w:t>
      </w:r>
    </w:p>
    <w:p>
      <w:pPr>
        <w:pStyle w:val="Compact"/>
        <w:numPr>
          <w:ilvl w:val="0"/>
          <w:numId w:val="125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51"/>
        </w:numPr>
      </w:pPr>
      <w:r>
        <w:rPr>
          <w:b/>
          <w:bCs/>
        </w:rPr>
        <w:t xml:space="preserve">Full transparency</w:t>
      </w:r>
      <w:r>
        <w:t xml:space="preserve">:</w:t>
      </w:r>
      <w:r>
        <w:t xml:space="preserve"> </w:t>
      </w:r>
      <w:r>
        <w:t xml:space="preserve">All agent actions are logged and visible in the PR</w:t>
      </w:r>
    </w:p>
    <w:bookmarkEnd w:id="719"/>
    <w:bookmarkStart w:id="723" w:name="workflow-approval-requirements"/>
    <w:p>
      <w:pPr>
        <w:pStyle w:val="Heading4"/>
      </w:pPr>
      <w:r>
        <w:t xml:space="preserve">18.5.6.8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5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5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5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3"/>
        </w:numPr>
      </w:pPr>
      <w:hyperlink r:id="rId720">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3"/>
        </w:numPr>
      </w:pPr>
      <w:hyperlink r:id="rId721">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22">
        <w:r>
          <w:rPr>
            <w:rStyle w:val="Hyperlink"/>
          </w:rPr>
          <w:t xml:space="preserve">GitHub Copilot coding agent documentation</w:t>
        </w:r>
      </w:hyperlink>
      <w:r>
        <w:t xml:space="preserve">.</w:t>
      </w:r>
    </w:p>
    <w:bookmarkEnd w:id="723"/>
    <w:bookmarkEnd w:id="724"/>
    <w:bookmarkStart w:id="727" w:name="useful-prompt-formats"/>
    <w:p>
      <w:pPr>
        <w:pStyle w:val="Heading3"/>
      </w:pPr>
      <w:r>
        <w:t xml:space="preserve">18.5.7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25" w:name="common-task-patterns"/>
    <w:p>
      <w:pPr>
        <w:pStyle w:val="Heading4"/>
      </w:pPr>
      <w:r>
        <w:t xml:space="preserve">18.5.7.1 Common Task Patterns</w:t>
      </w:r>
    </w:p>
    <w:p>
      <w:pPr>
        <w:pStyle w:val="FirstParagraph"/>
      </w:pPr>
      <w:r>
        <w:rPr>
          <w:b/>
          <w:bCs/>
        </w:rPr>
        <w:t xml:space="preserve">Tidying up code:</w:t>
      </w:r>
    </w:p>
    <w:p>
      <w:pPr>
        <w:pStyle w:val="Compact"/>
        <w:numPr>
          <w:ilvl w:val="0"/>
          <w:numId w:val="1254"/>
        </w:numPr>
      </w:pPr>
      <w:r>
        <w:t xml:space="preserve">“tidy up [file, function, module, whole project]”</w:t>
      </w:r>
    </w:p>
    <w:p>
      <w:pPr>
        <w:pStyle w:val="Compact"/>
        <w:numPr>
          <w:ilvl w:val="0"/>
          <w:numId w:val="1254"/>
        </w:numPr>
      </w:pPr>
      <w:r>
        <w:t xml:space="preserve">Useful for improving code organization, consistency, and readability</w:t>
      </w:r>
    </w:p>
    <w:p>
      <w:pPr>
        <w:pStyle w:val="Compact"/>
        <w:numPr>
          <w:ilvl w:val="0"/>
          <w:numId w:val="125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5"/>
        </w:numPr>
      </w:pPr>
      <w:r>
        <w:t xml:space="preserve">“address failing workflows”</w:t>
      </w:r>
    </w:p>
    <w:p>
      <w:pPr>
        <w:pStyle w:val="Compact"/>
        <w:numPr>
          <w:ilvl w:val="0"/>
          <w:numId w:val="1255"/>
        </w:numPr>
      </w:pPr>
      <w:r>
        <w:t xml:space="preserve">Helps fix continuous integration (CI) failures, build errors, or test failures</w:t>
      </w:r>
    </w:p>
    <w:p>
      <w:pPr>
        <w:pStyle w:val="Compact"/>
        <w:numPr>
          <w:ilvl w:val="0"/>
          <w:numId w:val="125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6"/>
        </w:numPr>
      </w:pPr>
      <w:r>
        <w:t xml:space="preserve">“decompose [function, quarto-file, etc]”</w:t>
      </w:r>
    </w:p>
    <w:p>
      <w:pPr>
        <w:pStyle w:val="Compact"/>
        <w:numPr>
          <w:ilvl w:val="0"/>
          <w:numId w:val="1256"/>
        </w:numPr>
      </w:pPr>
      <w:r>
        <w:t xml:space="preserve">Breaks down large or complex code into smaller, more manageable pieces</w:t>
      </w:r>
    </w:p>
    <w:p>
      <w:pPr>
        <w:pStyle w:val="Compact"/>
        <w:numPr>
          <w:ilvl w:val="0"/>
          <w:numId w:val="125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7"/>
        </w:numPr>
      </w:pPr>
      <w:r>
        <w:t xml:space="preserve">“update [links, content, etc]”</w:t>
      </w:r>
    </w:p>
    <w:p>
      <w:pPr>
        <w:pStyle w:val="Compact"/>
        <w:numPr>
          <w:ilvl w:val="0"/>
          <w:numId w:val="1257"/>
        </w:numPr>
      </w:pPr>
      <w:r>
        <w:t xml:space="preserve">Refreshes outdated information, fixes broken links, or modernizes code</w:t>
      </w:r>
    </w:p>
    <w:p>
      <w:pPr>
        <w:pStyle w:val="Compact"/>
        <w:numPr>
          <w:ilvl w:val="0"/>
          <w:numId w:val="125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8"/>
        </w:numPr>
      </w:pPr>
      <w:r>
        <w:t xml:space="preserve">“expand [a section in a document]”</w:t>
      </w:r>
    </w:p>
    <w:p>
      <w:pPr>
        <w:pStyle w:val="Compact"/>
        <w:numPr>
          <w:ilvl w:val="0"/>
          <w:numId w:val="1258"/>
        </w:numPr>
      </w:pPr>
      <w:r>
        <w:t xml:space="preserve">Adds more detail, examples, or explanation to existing content</w:t>
      </w:r>
    </w:p>
    <w:p>
      <w:pPr>
        <w:pStyle w:val="Compact"/>
        <w:numPr>
          <w:ilvl w:val="0"/>
          <w:numId w:val="125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9"/>
        </w:numPr>
      </w:pPr>
      <w:r>
        <w:t xml:space="preserve">“condense [a section in a document]”</w:t>
      </w:r>
    </w:p>
    <w:p>
      <w:pPr>
        <w:pStyle w:val="Compact"/>
        <w:numPr>
          <w:ilvl w:val="0"/>
          <w:numId w:val="1259"/>
        </w:numPr>
      </w:pPr>
      <w:r>
        <w:t xml:space="preserve">Reduces verbosity while preserving essential information</w:t>
      </w:r>
    </w:p>
    <w:p>
      <w:pPr>
        <w:pStyle w:val="Compact"/>
        <w:numPr>
          <w:ilvl w:val="0"/>
          <w:numId w:val="125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60"/>
        </w:numPr>
      </w:pPr>
      <w:r>
        <w:t xml:space="preserve">“clarify [a section in a document]”</w:t>
      </w:r>
    </w:p>
    <w:p>
      <w:pPr>
        <w:pStyle w:val="Compact"/>
        <w:numPr>
          <w:ilvl w:val="0"/>
          <w:numId w:val="1260"/>
        </w:numPr>
      </w:pPr>
      <w:r>
        <w:t xml:space="preserve">Improves clarity, removes ambiguity, or simplifies complex explanations</w:t>
      </w:r>
    </w:p>
    <w:p>
      <w:pPr>
        <w:pStyle w:val="Compact"/>
        <w:numPr>
          <w:ilvl w:val="0"/>
          <w:numId w:val="1260"/>
        </w:numPr>
      </w:pPr>
      <w:r>
        <w:t xml:space="preserve">Example:</w:t>
      </w:r>
      <w:r>
        <w:t xml:space="preserve"> </w:t>
      </w:r>
      <w:r>
        <w:t xml:space="preserve">“clarify the explanation of the analysis workflow”</w:t>
      </w:r>
    </w:p>
    <w:bookmarkEnd w:id="725"/>
    <w:bookmarkStart w:id="726" w:name="tips-for-effective-prompts"/>
    <w:p>
      <w:pPr>
        <w:pStyle w:val="Heading4"/>
      </w:pPr>
      <w:r>
        <w:t xml:space="preserve">18.5.7.2 Tips for Effective Prompts</w:t>
      </w:r>
    </w:p>
    <w:p>
      <w:pPr>
        <w:pStyle w:val="Compact"/>
        <w:numPr>
          <w:ilvl w:val="0"/>
          <w:numId w:val="1261"/>
        </w:numPr>
      </w:pPr>
      <w:r>
        <w:rPr>
          <w:b/>
          <w:bCs/>
        </w:rPr>
        <w:t xml:space="preserve">Be specific</w:t>
      </w:r>
      <w:r>
        <w:t xml:space="preserve">: Include file names, function names, or specific sections when possible</w:t>
      </w:r>
    </w:p>
    <w:p>
      <w:pPr>
        <w:pStyle w:val="Compact"/>
        <w:numPr>
          <w:ilvl w:val="0"/>
          <w:numId w:val="1261"/>
        </w:numPr>
      </w:pPr>
      <w:r>
        <w:rPr>
          <w:b/>
          <w:bCs/>
        </w:rPr>
        <w:t xml:space="preserve">Provide context</w:t>
      </w:r>
      <w:r>
        <w:t xml:space="preserve">: Explain what you want to achieve and why</w:t>
      </w:r>
    </w:p>
    <w:p>
      <w:pPr>
        <w:pStyle w:val="Compact"/>
        <w:numPr>
          <w:ilvl w:val="0"/>
          <w:numId w:val="1261"/>
        </w:numPr>
      </w:pPr>
      <w:r>
        <w:rPr>
          <w:b/>
          <w:bCs/>
        </w:rPr>
        <w:t xml:space="preserve">Set boundaries</w:t>
      </w:r>
      <w:r>
        <w:t xml:space="preserve">: Specify what should or shouldn’t change</w:t>
      </w:r>
    </w:p>
    <w:p>
      <w:pPr>
        <w:pStyle w:val="Compact"/>
        <w:numPr>
          <w:ilvl w:val="0"/>
          <w:numId w:val="1261"/>
        </w:numPr>
      </w:pPr>
      <w:r>
        <w:rPr>
          <w:b/>
          <w:bCs/>
        </w:rPr>
        <w:t xml:space="preserve">Request validation</w:t>
      </w:r>
      <w:r>
        <w:t xml:space="preserve">: Ask the agent to test or verify its changes when appropriate</w:t>
      </w:r>
    </w:p>
    <w:bookmarkEnd w:id="726"/>
    <w:bookmarkEnd w:id="727"/>
    <w:bookmarkStart w:id="734" w:name="sec-ai-addressing-failing-workflows"/>
    <w:p>
      <w:pPr>
        <w:pStyle w:val="Heading3"/>
      </w:pPr>
      <w:r>
        <w:t xml:space="preserve">18.5.8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28" w:name="X16724e8c4d0535f38e98d560729d113d43f9447"/>
    <w:p>
      <w:pPr>
        <w:pStyle w:val="Heading4"/>
      </w:pPr>
      <w:r>
        <w:t xml:space="preserve">18.5.8.1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62"/>
        </w:numPr>
      </w:pPr>
      <w:r>
        <w:t xml:space="preserve">“fix the code issues found by the failing workflows”</w:t>
      </w:r>
    </w:p>
    <w:p>
      <w:pPr>
        <w:pStyle w:val="Compact"/>
        <w:numPr>
          <w:ilvl w:val="0"/>
          <w:numId w:val="1262"/>
        </w:numPr>
      </w:pPr>
      <w:r>
        <w:t xml:space="preserve">“address the linting errors reported in the GitHub Actions checks”</w:t>
      </w:r>
    </w:p>
    <w:p>
      <w:pPr>
        <w:pStyle w:val="Compact"/>
        <w:numPr>
          <w:ilvl w:val="0"/>
          <w:numId w:val="1262"/>
        </w:numPr>
      </w:pPr>
      <w:r>
        <w:t xml:space="preserve">“fix the test failures in the CI pipeline”</w:t>
      </w:r>
    </w:p>
    <w:p>
      <w:pPr>
        <w:pStyle w:val="Compact"/>
        <w:numPr>
          <w:ilvl w:val="0"/>
          <w:numId w:val="126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28"/>
    <w:bookmarkStart w:id="731" w:name="X609a80533191ba40baf6d2372d9b8d862b0620d"/>
    <w:p>
      <w:pPr>
        <w:pStyle w:val="Heading4"/>
      </w:pPr>
      <w:r>
        <w:t xml:space="preserve">18.5.8.2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3"/>
        </w:numPr>
      </w:pPr>
      <w:r>
        <w:t xml:space="preserve">“fix the syntax error in the GitHub Actions workflow file at line X”</w:t>
      </w:r>
    </w:p>
    <w:p>
      <w:pPr>
        <w:pStyle w:val="Compact"/>
        <w:numPr>
          <w:ilvl w:val="0"/>
          <w:numId w:val="1263"/>
        </w:numPr>
      </w:pPr>
      <w:r>
        <w:t xml:space="preserve">“update the workflow to use the latest version of action Y”</w:t>
      </w:r>
    </w:p>
    <w:p>
      <w:pPr>
        <w:pStyle w:val="Compact"/>
        <w:numPr>
          <w:ilvl w:val="0"/>
          <w:numId w:val="126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9" name="Picture"/>
                  <a:graphic>
                    <a:graphicData uri="http://schemas.openxmlformats.org/drawingml/2006/picture">
                      <pic:pic>
                        <pic:nvPicPr>
                          <pic:cNvPr descr="/opt/quarto/share/formats/docx/warning.png" id="73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4"/>
              </w:numPr>
            </w:pPr>
            <w:r>
              <w:rPr>
                <w:b/>
                <w:bCs/>
              </w:rPr>
              <w:t xml:space="preserve">Review every line</w:t>
            </w:r>
            <w:r>
              <w:t xml:space="preserve"> </w:t>
            </w:r>
            <w:r>
              <w:t xml:space="preserve">of the proposed changes</w:t>
            </w:r>
          </w:p>
          <w:p>
            <w:pPr>
              <w:pStyle w:val="Compact"/>
              <w:numPr>
                <w:ilvl w:val="0"/>
                <w:numId w:val="1264"/>
              </w:numPr>
            </w:pPr>
            <w:r>
              <w:rPr>
                <w:b/>
                <w:bCs/>
              </w:rPr>
              <w:t xml:space="preserve">Verify</w:t>
            </w:r>
            <w:r>
              <w:t xml:space="preserve"> </w:t>
            </w:r>
            <w:r>
              <w:t xml:space="preserve">the changes only address the specific issue</w:t>
            </w:r>
          </w:p>
          <w:p>
            <w:pPr>
              <w:pStyle w:val="Compact"/>
              <w:numPr>
                <w:ilvl w:val="0"/>
                <w:numId w:val="1264"/>
              </w:numPr>
            </w:pPr>
            <w:r>
              <w:rPr>
                <w:b/>
                <w:bCs/>
              </w:rPr>
              <w:t xml:space="preserve">Check</w:t>
            </w:r>
            <w:r>
              <w:t xml:space="preserve"> </w:t>
            </w:r>
            <w:r>
              <w:t xml:space="preserve">that no new secret access or command execution has been added</w:t>
            </w:r>
          </w:p>
          <w:p>
            <w:pPr>
              <w:pStyle w:val="Compact"/>
              <w:numPr>
                <w:ilvl w:val="0"/>
                <w:numId w:val="126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18.5.10</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18.5.17</w:t>
        </w:r>
      </w:hyperlink>
      <w:r>
        <w:t xml:space="preserve"> </w:t>
      </w:r>
      <w:r>
        <w:t xml:space="preserve">for more guidance.</w:t>
      </w:r>
    </w:p>
    <w:bookmarkEnd w:id="731"/>
    <w:bookmarkStart w:id="732" w:name="X73d86ac2fd20fdb79b2a5c7f2662f883788810e"/>
    <w:p>
      <w:pPr>
        <w:pStyle w:val="Heading4"/>
      </w:pPr>
      <w:r>
        <w:t xml:space="preserve">18.5.8.3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5"/>
        </w:numPr>
      </w:pPr>
      <w:r>
        <w:rPr>
          <w:b/>
          <w:bCs/>
        </w:rPr>
        <w:t xml:space="preserve">First, examine the workflow logs</w:t>
      </w:r>
      <w:r>
        <w:t xml:space="preserve">:</w:t>
      </w:r>
    </w:p>
    <w:p>
      <w:pPr>
        <w:pStyle w:val="Compact"/>
        <w:numPr>
          <w:ilvl w:val="1"/>
          <w:numId w:val="1266"/>
        </w:numPr>
      </w:pPr>
      <w:r>
        <w:t xml:space="preserve">Look at the error messages in the GitHub Actions tab</w:t>
      </w:r>
    </w:p>
    <w:p>
      <w:pPr>
        <w:pStyle w:val="Compact"/>
        <w:numPr>
          <w:ilvl w:val="1"/>
          <w:numId w:val="1266"/>
        </w:numPr>
      </w:pPr>
      <w:r>
        <w:t xml:space="preserve">Identify whether the error is in your code or the workflow itself</w:t>
      </w:r>
    </w:p>
    <w:p>
      <w:pPr>
        <w:pStyle w:val="Compact"/>
        <w:numPr>
          <w:ilvl w:val="1"/>
          <w:numId w:val="1266"/>
        </w:numPr>
      </w:pPr>
      <w:r>
        <w:t xml:space="preserve">Common code issues: test failures, linting errors, compilation errors</w:t>
      </w:r>
    </w:p>
    <w:p>
      <w:pPr>
        <w:pStyle w:val="Compact"/>
        <w:numPr>
          <w:ilvl w:val="1"/>
          <w:numId w:val="1266"/>
        </w:numPr>
      </w:pPr>
      <w:r>
        <w:t xml:space="preserve">Common workflow issues: YAML syntax errors, missing actions, permission errors</w:t>
      </w:r>
    </w:p>
    <w:p>
      <w:pPr>
        <w:pStyle w:val="Compact"/>
        <w:numPr>
          <w:ilvl w:val="0"/>
          <w:numId w:val="1265"/>
        </w:numPr>
      </w:pPr>
      <w:r>
        <w:rPr>
          <w:b/>
          <w:bCs/>
        </w:rPr>
        <w:t xml:space="preserve">Use a diagnostic prompt</w:t>
      </w:r>
      <w:r>
        <w:t xml:space="preserve">:</w:t>
      </w:r>
    </w:p>
    <w:p>
      <w:pPr>
        <w:pStyle w:val="Compact"/>
        <w:numPr>
          <w:ilvl w:val="1"/>
          <w:numId w:val="1267"/>
        </w:numPr>
      </w:pPr>
      <w:r>
        <w:t xml:space="preserve">“examine the failing workflow logs and identify whether the issue is in the code or the workflow configuration”</w:t>
      </w:r>
    </w:p>
    <w:p>
      <w:pPr>
        <w:pStyle w:val="Compact"/>
        <w:numPr>
          <w:ilvl w:val="1"/>
          <w:numId w:val="1267"/>
        </w:numPr>
      </w:pPr>
      <w:r>
        <w:t xml:space="preserve">“diagnose the root cause of the workflow failure”</w:t>
      </w:r>
    </w:p>
    <w:p>
      <w:pPr>
        <w:pStyle w:val="Compact"/>
        <w:numPr>
          <w:ilvl w:val="0"/>
          <w:numId w:val="126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32"/>
    <w:bookmarkStart w:id="733" w:name="additional-resources-3"/>
    <w:p>
      <w:pPr>
        <w:pStyle w:val="Heading4"/>
      </w:pPr>
      <w:r>
        <w:t xml:space="preserve">18.5.8.4 Additional Resources</w:t>
      </w:r>
    </w:p>
    <w:p>
      <w:pPr>
        <w:pStyle w:val="Compact"/>
        <w:numPr>
          <w:ilvl w:val="0"/>
          <w:numId w:val="126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8"/>
        </w:numPr>
      </w:pPr>
      <w:r>
        <w:t xml:space="preserve">See</w:t>
      </w:r>
      <w:r>
        <w:t xml:space="preserve"> </w:t>
      </w:r>
      <w:hyperlink w:anchor="sec-ai-best-practices">
        <w:r>
          <w:rPr>
            <w:rStyle w:val="Hyperlink"/>
          </w:rPr>
          <w:t xml:space="preserve">Section 18.5.10</w:t>
        </w:r>
      </w:hyperlink>
      <w:r>
        <w:t xml:space="preserve"> </w:t>
      </w:r>
      <w:r>
        <w:t xml:space="preserve">and</w:t>
      </w:r>
      <w:r>
        <w:t xml:space="preserve"> </w:t>
      </w:r>
      <w:hyperlink w:anchor="sec-ai-benefits-hazards">
        <w:r>
          <w:rPr>
            <w:rStyle w:val="Hyperlink"/>
          </w:rPr>
          <w:t xml:space="preserve">Section 18.5.9</w:t>
        </w:r>
      </w:hyperlink>
      <w:r>
        <w:t xml:space="preserve"> </w:t>
      </w:r>
      <w:r>
        <w:t xml:space="preserve">for security considerations with workflow files</w:t>
      </w:r>
    </w:p>
    <w:p>
      <w:pPr>
        <w:pStyle w:val="Compact"/>
        <w:numPr>
          <w:ilvl w:val="0"/>
          <w:numId w:val="1268"/>
        </w:numPr>
      </w:pPr>
      <w:r>
        <w:t xml:space="preserve">See</w:t>
      </w:r>
      <w:r>
        <w:t xml:space="preserve"> </w:t>
      </w:r>
      <w:hyperlink w:anchor="sec-ai-when-to-use">
        <w:r>
          <w:rPr>
            <w:rStyle w:val="Hyperlink"/>
          </w:rPr>
          <w:t xml:space="preserve">Section 18.5.17</w:t>
        </w:r>
      </w:hyperlink>
      <w:r>
        <w:t xml:space="preserve"> </w:t>
      </w:r>
      <w:r>
        <w:t xml:space="preserve">for guidance on when to use Copilot vs. fixing issues yourself</w:t>
      </w:r>
    </w:p>
    <w:p>
      <w:pPr>
        <w:pStyle w:val="Compact"/>
        <w:numPr>
          <w:ilvl w:val="0"/>
          <w:numId w:val="1268"/>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33"/>
    <w:bookmarkEnd w:id="734"/>
    <w:bookmarkStart w:id="740" w:name="sec-ai-benefits-hazards"/>
    <w:p>
      <w:pPr>
        <w:pStyle w:val="Heading3"/>
      </w:pPr>
      <w:r>
        <w:t xml:space="preserve">18.5.9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7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70"/>
        </w:numPr>
      </w:pPr>
      <w:r>
        <w:rPr>
          <w:b/>
          <w:bCs/>
        </w:rPr>
        <w:t xml:space="preserve">Subtle bugs</w:t>
      </w:r>
      <w:r>
        <w:t xml:space="preserve">:</w:t>
      </w:r>
      <w:r>
        <w:t xml:space="preserve"> </w:t>
      </w:r>
      <w:r>
        <w:t xml:space="preserve">AI-generated code may contain logic errors that are not immediately obvious</w:t>
      </w:r>
    </w:p>
    <w:p>
      <w:pPr>
        <w:numPr>
          <w:ilvl w:val="0"/>
          <w:numId w:val="127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7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7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7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7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39" w:name="further-readingviewing"/>
    <w:p>
      <w:pPr>
        <w:pStyle w:val="Heading4"/>
      </w:pPr>
      <w:r>
        <w:t xml:space="preserve">18.5.9.1 Further reading/viewing</w:t>
      </w:r>
    </w:p>
    <w:p>
      <w:pPr>
        <w:pStyle w:val="Compact"/>
        <w:numPr>
          <w:ilvl w:val="0"/>
          <w:numId w:val="1271"/>
        </w:numPr>
      </w:pPr>
      <w:r>
        <w:rPr>
          <w:i/>
          <w:iCs/>
        </w:rPr>
        <w:t xml:space="preserve">I Robot</w:t>
      </w:r>
      <w:r>
        <w:t xml:space="preserve"> </w:t>
      </w:r>
      <w:r>
        <w:t xml:space="preserve">(Asimov 1950)</w:t>
      </w:r>
    </w:p>
    <w:p>
      <w:pPr>
        <w:pStyle w:val="Compact"/>
        <w:numPr>
          <w:ilvl w:val="0"/>
          <w:numId w:val="1271"/>
        </w:numPr>
      </w:pPr>
      <w:r>
        <w:rPr>
          <w:i/>
          <w:iCs/>
        </w:rPr>
        <w:t xml:space="preserve">Dune</w:t>
      </w:r>
      <w:r>
        <w:t xml:space="preserve"> </w:t>
      </w:r>
      <w:r>
        <w:t xml:space="preserve">(Herbert 1965)</w:t>
      </w:r>
    </w:p>
    <w:p>
      <w:pPr>
        <w:pStyle w:val="Compact"/>
        <w:numPr>
          <w:ilvl w:val="0"/>
          <w:numId w:val="1271"/>
        </w:numPr>
      </w:pPr>
      <w:r>
        <w:rPr>
          <w:i/>
          <w:iCs/>
        </w:rPr>
        <w:t xml:space="preserve">2001</w:t>
      </w:r>
      <w:r>
        <w:t xml:space="preserve"> </w:t>
      </w:r>
      <w:r>
        <w:t xml:space="preserve">(1968)</w:t>
      </w:r>
    </w:p>
    <w:p>
      <w:pPr>
        <w:pStyle w:val="Compact"/>
        <w:numPr>
          <w:ilvl w:val="0"/>
          <w:numId w:val="1271"/>
        </w:numPr>
      </w:pPr>
      <w:r>
        <w:rPr>
          <w:i/>
          <w:iCs/>
        </w:rPr>
        <w:t xml:space="preserve">Terminator 3</w:t>
      </w:r>
      <w:r>
        <w:t xml:space="preserve"> </w:t>
      </w:r>
      <w:r>
        <w:t xml:space="preserve">(2003)</w:t>
      </w:r>
    </w:p>
    <w:p>
      <w:pPr>
        <w:pStyle w:val="Compact"/>
        <w:numPr>
          <w:ilvl w:val="0"/>
          <w:numId w:val="1271"/>
        </w:numPr>
      </w:pPr>
      <w:r>
        <w:rPr>
          <w:i/>
          <w:iCs/>
        </w:rPr>
        <w:t xml:space="preserve">The Matrix</w:t>
      </w:r>
      <w:r>
        <w:t xml:space="preserve"> </w:t>
      </w:r>
      <w:r>
        <w:t xml:space="preserve">(1999)</w:t>
      </w:r>
    </w:p>
    <w:p>
      <w:pPr>
        <w:pStyle w:val="Compact"/>
        <w:numPr>
          <w:ilvl w:val="0"/>
          <w:numId w:val="1271"/>
        </w:numPr>
      </w:pPr>
      <w:r>
        <w:rPr>
          <w:i/>
          <w:iCs/>
        </w:rPr>
        <w:t xml:space="preserve">Blade Runner</w:t>
      </w:r>
      <w:r>
        <w:t xml:space="preserve"> </w:t>
      </w:r>
      <w:r>
        <w:t xml:space="preserve">(1982)</w:t>
      </w:r>
    </w:p>
    <w:p>
      <w:pPr>
        <w:pStyle w:val="Compact"/>
        <w:numPr>
          <w:ilvl w:val="0"/>
          <w:numId w:val="1271"/>
        </w:numPr>
      </w:pPr>
      <w:r>
        <w:rPr>
          <w:i/>
          <w:iCs/>
        </w:rPr>
        <w:t xml:space="preserve">WarGames</w:t>
      </w:r>
      <w:r>
        <w:t xml:space="preserve"> </w:t>
      </w:r>
      <w:r>
        <w:t xml:space="preserve">(1983)</w:t>
      </w:r>
    </w:p>
    <w:p>
      <w:pPr>
        <w:pStyle w:val="Compact"/>
        <w:numPr>
          <w:ilvl w:val="0"/>
          <w:numId w:val="127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71"/>
        </w:numPr>
      </w:pPr>
      <w:r>
        <w:rPr>
          <w:i/>
          <w:iCs/>
        </w:rPr>
        <w:t xml:space="preserve">Ender’s Game</w:t>
      </w:r>
      <w:r>
        <w:t xml:space="preserve"> </w:t>
      </w:r>
      <w:r>
        <w:t xml:space="preserve">(Card 1985)</w:t>
      </w:r>
    </w:p>
    <w:p>
      <w:pPr>
        <w:pStyle w:val="Compact"/>
        <w:numPr>
          <w:ilvl w:val="0"/>
          <w:numId w:val="127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36" name="Picture"/>
            <a:graphic>
              <a:graphicData uri="http://schemas.openxmlformats.org/drawingml/2006/picture">
                <pic:pic>
                  <pic:nvPicPr>
                    <pic:cNvPr descr="assets/images/matrix-agents.png" id="737" name="Picture"/>
                    <pic:cNvPicPr>
                      <a:picLocks noChangeArrowheads="1" noChangeAspect="1"/>
                    </pic:cNvPicPr>
                  </pic:nvPicPr>
                  <pic:blipFill>
                    <a:blip r:embed="rId735"/>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38">
        <w:r>
          <w:rPr>
            <w:rStyle w:val="Hyperlink"/>
          </w:rPr>
          <w:t xml:space="preserve">Agents</w:t>
        </w:r>
      </w:hyperlink>
    </w:p>
    <w:bookmarkEnd w:id="739"/>
    <w:bookmarkEnd w:id="740"/>
    <w:bookmarkStart w:id="746" w:name="sec-ai-best-practices"/>
    <w:p>
      <w:pPr>
        <w:pStyle w:val="Heading3"/>
      </w:pPr>
      <w:r>
        <w:t xml:space="preserve">18.5.10 Best Practices for Safe and Successful Use</w:t>
      </w:r>
    </w:p>
    <w:p>
      <w:pPr>
        <w:pStyle w:val="FirstParagraph"/>
      </w:pPr>
      <w:r>
        <w:t xml:space="preserve">To work with coding agents safely and successfully:</w:t>
      </w:r>
    </w:p>
    <w:p>
      <w:pPr>
        <w:numPr>
          <w:ilvl w:val="0"/>
          <w:numId w:val="127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7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7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7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7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7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7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7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note.png" id="742"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43">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4" name="Picture"/>
                  <a:graphic>
                    <a:graphicData uri="http://schemas.openxmlformats.org/drawingml/2006/picture">
                      <pic:pic>
                        <pic:nvPicPr>
                          <pic:cNvPr descr="/opt/quarto/share/formats/docx/warning.png" id="74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3"/>
              </w:numPr>
            </w:pPr>
            <w:r>
              <w:t xml:space="preserve">Access secrets and credentials</w:t>
            </w:r>
          </w:p>
          <w:p>
            <w:pPr>
              <w:pStyle w:val="Compact"/>
              <w:numPr>
                <w:ilvl w:val="0"/>
                <w:numId w:val="1273"/>
              </w:numPr>
            </w:pPr>
            <w:r>
              <w:t xml:space="preserve">Deploy code to production</w:t>
            </w:r>
          </w:p>
          <w:p>
            <w:pPr>
              <w:pStyle w:val="Compact"/>
              <w:numPr>
                <w:ilvl w:val="0"/>
                <w:numId w:val="127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46"/>
    <w:bookmarkStart w:id="756" w:name="firewall-and-network-configuration"/>
    <w:p>
      <w:pPr>
        <w:pStyle w:val="Heading3"/>
      </w:pPr>
      <w:r>
        <w:t xml:space="preserve">18.5.11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48" w:name="built-in-agent-firewall"/>
    <w:p>
      <w:pPr>
        <w:pStyle w:val="Heading4"/>
      </w:pPr>
      <w:r>
        <w:t xml:space="preserve">18.5.11.1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4"/>
        </w:numPr>
      </w:pPr>
      <w:r>
        <w:t xml:space="preserve">Data exfiltration</w:t>
      </w:r>
    </w:p>
    <w:p>
      <w:pPr>
        <w:pStyle w:val="Compact"/>
        <w:numPr>
          <w:ilvl w:val="0"/>
          <w:numId w:val="1274"/>
        </w:numPr>
      </w:pPr>
      <w:r>
        <w:t xml:space="preserve">Accidental leaks of sensitive information</w:t>
      </w:r>
    </w:p>
    <w:p>
      <w:pPr>
        <w:pStyle w:val="Compact"/>
        <w:numPr>
          <w:ilvl w:val="0"/>
          <w:numId w:val="1274"/>
        </w:numPr>
      </w:pPr>
      <w:r>
        <w:t xml:space="preserve">Execution of malicious instructions</w:t>
      </w:r>
    </w:p>
    <w:p>
      <w:pPr>
        <w:pStyle w:val="FirstParagraph"/>
      </w:pPr>
      <w:r>
        <w:t xml:space="preserve">By default, the agent’s firewall allows access to:</w:t>
      </w:r>
    </w:p>
    <w:p>
      <w:pPr>
        <w:pStyle w:val="Compact"/>
        <w:numPr>
          <w:ilvl w:val="0"/>
          <w:numId w:val="1275"/>
        </w:numPr>
      </w:pPr>
      <w:r>
        <w:t xml:space="preserve">Common OS package repositories (Debian, Ubuntu, Red Hat, etc.)</w:t>
      </w:r>
    </w:p>
    <w:p>
      <w:pPr>
        <w:pStyle w:val="Compact"/>
        <w:numPr>
          <w:ilvl w:val="0"/>
          <w:numId w:val="1275"/>
        </w:numPr>
      </w:pPr>
      <w:r>
        <w:t xml:space="preserve">Popular container registries (Docker Hub, Azure Container Registry, AWS ECR, etc.)</w:t>
      </w:r>
    </w:p>
    <w:p>
      <w:pPr>
        <w:pStyle w:val="Compact"/>
        <w:numPr>
          <w:ilvl w:val="0"/>
          <w:numId w:val="1275"/>
        </w:numPr>
      </w:pPr>
      <w:r>
        <w:t xml:space="preserve">Language-specific package registries (npm, PyPI, Maven, RubyGems, etc.)</w:t>
      </w:r>
    </w:p>
    <w:p>
      <w:pPr>
        <w:pStyle w:val="Compact"/>
        <w:numPr>
          <w:ilvl w:val="0"/>
          <w:numId w:val="127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47">
        <w:r>
          <w:rPr>
            <w:rStyle w:val="Hyperlink"/>
          </w:rPr>
          <w:t xml:space="preserve">Copilot allowlist reference</w:t>
        </w:r>
      </w:hyperlink>
      <w:r>
        <w:t xml:space="preserve">.</w:t>
      </w:r>
    </w:p>
    <w:bookmarkEnd w:id="748"/>
    <w:bookmarkStart w:id="750" w:name="customizing-agent-firewall-settings"/>
    <w:p>
      <w:pPr>
        <w:pStyle w:val="Heading4"/>
      </w:pPr>
      <w:r>
        <w:t xml:space="preserve">18.5.11.2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6"/>
        </w:numPr>
      </w:pPr>
      <w:r>
        <w:t xml:space="preserve">Add custom hosts to the allowlist (for internal dependencies or additional registries)</w:t>
      </w:r>
    </w:p>
    <w:p>
      <w:pPr>
        <w:pStyle w:val="Compact"/>
        <w:numPr>
          <w:ilvl w:val="0"/>
          <w:numId w:val="1276"/>
        </w:numPr>
      </w:pPr>
      <w:r>
        <w:t xml:space="preserve">Opt out of the default recommended allowlist for stricter security</w:t>
      </w:r>
    </w:p>
    <w:p>
      <w:pPr>
        <w:pStyle w:val="Compact"/>
        <w:numPr>
          <w:ilvl w:val="0"/>
          <w:numId w:val="127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49">
        <w:r>
          <w:rPr>
            <w:rStyle w:val="Hyperlink"/>
          </w:rPr>
          <w:t xml:space="preserve">Customizing or disabling the firewall for GitHub Copilot coding agent</w:t>
        </w:r>
      </w:hyperlink>
      <w:r>
        <w:t xml:space="preserve">.</w:t>
      </w:r>
    </w:p>
    <w:bookmarkEnd w:id="750"/>
    <w:bookmarkStart w:id="755" w:name="Xbbad9df60dbc05443efb3cae36c1e0daa9b491b"/>
    <w:p>
      <w:pPr>
        <w:pStyle w:val="Heading4"/>
      </w:pPr>
      <w:r>
        <w:t xml:space="preserve">18.5.11.3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8"/>
        </w:numPr>
      </w:pPr>
      <w:r>
        <w:rPr>
          <w:rStyle w:val="VerbatimChar"/>
        </w:rPr>
        <w:t xml:space="preserve">cran.r-project.org</w:t>
      </w:r>
      <w:r>
        <w:t xml:space="preserve"> </w:t>
      </w:r>
      <w:r>
        <w:t xml:space="preserve">- The Comprehensive R Archive Network</w:t>
      </w:r>
    </w:p>
    <w:p>
      <w:pPr>
        <w:pStyle w:val="Compact"/>
        <w:numPr>
          <w:ilvl w:val="0"/>
          <w:numId w:val="1278"/>
        </w:numPr>
      </w:pPr>
      <w:r>
        <w:rPr>
          <w:rStyle w:val="VerbatimChar"/>
        </w:rPr>
        <w:t xml:space="preserve">cloud.r-project.org</w:t>
      </w:r>
      <w:r>
        <w:t xml:space="preserve"> </w:t>
      </w:r>
      <w:r>
        <w:t xml:space="preserve">- CRAN mirror (cloud-based)</w:t>
      </w:r>
    </w:p>
    <w:p>
      <w:pPr>
        <w:pStyle w:val="Compact"/>
        <w:numPr>
          <w:ilvl w:val="0"/>
          <w:numId w:val="127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80"/>
        </w:numPr>
      </w:pPr>
      <w:r>
        <w:rPr>
          <w:rStyle w:val="VerbatimChar"/>
        </w:rPr>
        <w:t xml:space="preserve">en.wikipedia.org</w:t>
      </w:r>
      <w:r>
        <w:t xml:space="preserve"> </w:t>
      </w:r>
      <w:r>
        <w:t xml:space="preserve">- General reference and technical documentation</w:t>
      </w:r>
    </w:p>
    <w:p>
      <w:pPr>
        <w:pStyle w:val="Compact"/>
        <w:numPr>
          <w:ilvl w:val="0"/>
          <w:numId w:val="1280"/>
        </w:numPr>
      </w:pPr>
      <w:r>
        <w:rPr>
          <w:rStyle w:val="VerbatimChar"/>
        </w:rPr>
        <w:t xml:space="preserve">r-project.org</w:t>
      </w:r>
      <w:r>
        <w:t xml:space="preserve"> </w:t>
      </w:r>
      <w:r>
        <w:t xml:space="preserve">- Official R project website</w:t>
      </w:r>
    </w:p>
    <w:p>
      <w:pPr>
        <w:pStyle w:val="Compact"/>
        <w:numPr>
          <w:ilvl w:val="0"/>
          <w:numId w:val="1280"/>
        </w:numPr>
      </w:pPr>
      <w:r>
        <w:rPr>
          <w:rStyle w:val="VerbatimChar"/>
        </w:rPr>
        <w:t xml:space="preserve">quarto.org</w:t>
      </w:r>
      <w:r>
        <w:t xml:space="preserve"> </w:t>
      </w:r>
      <w:r>
        <w:t xml:space="preserve">- Quarto publishing system documentation</w:t>
      </w:r>
    </w:p>
    <w:p>
      <w:pPr>
        <w:pStyle w:val="Compact"/>
        <w:numPr>
          <w:ilvl w:val="0"/>
          <w:numId w:val="128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81"/>
        </w:numPr>
      </w:pPr>
      <w:r>
        <w:rPr>
          <w:rStyle w:val="VerbatimChar"/>
        </w:rPr>
        <w:t xml:space="preserve">github.com/tidyverse/*</w:t>
      </w:r>
      <w:r>
        <w:t xml:space="preserve"> </w:t>
      </w:r>
      <w:r>
        <w:t xml:space="preserve">- Tidyverse package source code</w:t>
      </w:r>
    </w:p>
    <w:p>
      <w:pPr>
        <w:pStyle w:val="Compact"/>
        <w:numPr>
          <w:ilvl w:val="0"/>
          <w:numId w:val="1281"/>
        </w:numPr>
      </w:pPr>
      <w:r>
        <w:rPr>
          <w:rStyle w:val="VerbatimChar"/>
        </w:rPr>
        <w:t xml:space="preserve">github.com/r-lib/*</w:t>
      </w:r>
      <w:r>
        <w:t xml:space="preserve"> </w:t>
      </w:r>
      <w:r>
        <w:t xml:space="preserve">- R-lib package source code</w:t>
      </w:r>
    </w:p>
    <w:p>
      <w:pPr>
        <w:pStyle w:val="Compact"/>
        <w:numPr>
          <w:ilvl w:val="0"/>
          <w:numId w:val="1281"/>
        </w:numPr>
      </w:pPr>
      <w:r>
        <w:rPr>
          <w:rStyle w:val="VerbatimChar"/>
        </w:rPr>
        <w:t xml:space="preserve">github.com/rstudio/*</w:t>
      </w:r>
      <w:r>
        <w:t xml:space="preserve"> </w:t>
      </w:r>
      <w:r>
        <w:t xml:space="preserve">- RStudio package source code</w:t>
      </w:r>
    </w:p>
    <w:p>
      <w:pPr>
        <w:pStyle w:val="Compact"/>
        <w:numPr>
          <w:ilvl w:val="0"/>
          <w:numId w:val="128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1" name="Picture"/>
                  <a:graphic>
                    <a:graphicData uri="http://schemas.openxmlformats.org/drawingml/2006/picture">
                      <pic:pic>
                        <pic:nvPicPr>
                          <pic:cNvPr descr="/opt/quarto/share/formats/docx/tip.png" id="75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82"/>
              </w:numPr>
            </w:pPr>
            <w:r>
              <w:t xml:space="preserve">Coding agents report blocked access to these sites</w:t>
            </w:r>
          </w:p>
          <w:p>
            <w:pPr>
              <w:pStyle w:val="Compact"/>
              <w:numPr>
                <w:ilvl w:val="0"/>
                <w:numId w:val="1282"/>
              </w:numPr>
            </w:pPr>
            <w:r>
              <w:t xml:space="preserve">You’re working on R or data science projects that use these packages</w:t>
            </w:r>
          </w:p>
          <w:p>
            <w:pPr>
              <w:pStyle w:val="Compact"/>
              <w:numPr>
                <w:ilvl w:val="0"/>
                <w:numId w:val="128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note.png" id="75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3"/>
              </w:numPr>
            </w:pPr>
            <w:r>
              <w:t xml:space="preserve">Maintained by reputable organizations (Tidyverse, RStudio/Posit, R Core Team, rOpenSci)</w:t>
            </w:r>
          </w:p>
          <w:p>
            <w:pPr>
              <w:pStyle w:val="Compact"/>
              <w:numPr>
                <w:ilvl w:val="0"/>
                <w:numId w:val="1283"/>
              </w:numPr>
            </w:pPr>
            <w:r>
              <w:t xml:space="preserve">Widely used in the R community</w:t>
            </w:r>
          </w:p>
          <w:p>
            <w:pPr>
              <w:pStyle w:val="Compact"/>
              <w:numPr>
                <w:ilvl w:val="0"/>
                <w:numId w:val="1283"/>
              </w:numPr>
            </w:pPr>
            <w:r>
              <w:t xml:space="preserve">Focused on documentation and package distribution</w:t>
            </w:r>
          </w:p>
          <w:p>
            <w:pPr>
              <w:pStyle w:val="Compact"/>
              <w:numPr>
                <w:ilvl w:val="0"/>
                <w:numId w:val="128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55"/>
    <w:bookmarkEnd w:id="756"/>
    <w:bookmarkStart w:id="780" w:name="sec-ai-offline"/>
    <w:p>
      <w:pPr>
        <w:pStyle w:val="Heading3"/>
      </w:pPr>
      <w:r>
        <w:t xml:space="preserve">18.5.12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7" name="Picture"/>
                  <a:graphic>
                    <a:graphicData uri="http://schemas.openxmlformats.org/drawingml/2006/picture">
                      <pic:pic>
                        <pic:nvPicPr>
                          <pic:cNvPr descr="/opt/quarto/share/formats/docx/note.png" id="75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66" w:name="running-a-local-model-with-ollama"/>
    <w:p>
      <w:pPr>
        <w:pStyle w:val="Heading4"/>
      </w:pPr>
      <w:r>
        <w:t xml:space="preserve">18.5.12.1 Running a Local Model with Ollama</w:t>
      </w:r>
    </w:p>
    <w:p>
      <w:pPr>
        <w:pStyle w:val="FirstParagraph"/>
      </w:pPr>
      <w:hyperlink r:id="rId759">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61" name="Picture"/>
                  <a:graphic>
                    <a:graphicData uri="http://schemas.openxmlformats.org/drawingml/2006/picture">
                      <pic:pic>
                        <pic:nvPicPr>
                          <pic:cNvPr descr="/opt/quarto/share/formats/docx/caution.png" id="762" name="Picture"/>
                          <pic:cNvPicPr>
                            <a:picLocks noChangeArrowheads="1" noChangeAspect="1"/>
                          </pic:cNvPicPr>
                        </pic:nvPicPr>
                        <pic:blipFill>
                          <a:blip r:embed="rId7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63">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64">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65">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66"/>
    <w:bookmarkStart w:id="769" w:name="connecting-positron-assistant-to-ollama"/>
    <w:p>
      <w:pPr>
        <w:pStyle w:val="Heading4"/>
      </w:pPr>
      <w:r>
        <w:t xml:space="preserve">18.5.12.2 Connecting Positron Assistant to Ollama</w:t>
      </w:r>
    </w:p>
    <w:p>
      <w:pPr>
        <w:pStyle w:val="FirstParagraph"/>
      </w:pPr>
      <w:hyperlink r:id="rId767">
        <w:r>
          <w:rPr>
            <w:rStyle w:val="Hyperlink"/>
          </w:rPr>
          <w:t xml:space="preserve">Positron</w:t>
        </w:r>
      </w:hyperlink>
      <w:r>
        <w:t xml:space="preserve"> </w:t>
      </w:r>
      <w:r>
        <w:t xml:space="preserve">supports Ollama natively through the</w:t>
      </w:r>
      <w:r>
        <w:t xml:space="preserve"> </w:t>
      </w:r>
      <w:hyperlink r:id="rId768">
        <w:r>
          <w:rPr>
            <w:rStyle w:val="Hyperlink"/>
          </w:rPr>
          <w:t xml:space="preserve">OpenAI-compatible API endpoint</w:t>
        </w:r>
      </w:hyperlink>
      <w:r>
        <w:t xml:space="preserve"> </w:t>
      </w:r>
      <w:r>
        <w:t xml:space="preserve">that Ollama exposes.</w:t>
      </w:r>
    </w:p>
    <w:p>
      <w:pPr>
        <w:pStyle w:val="Compact"/>
        <w:numPr>
          <w:ilvl w:val="0"/>
          <w:numId w:val="128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4"/>
        </w:numPr>
      </w:pPr>
      <w:r>
        <w:t xml:space="preserve">Run</w:t>
      </w:r>
      <w:r>
        <w:t xml:space="preserve"> </w:t>
      </w:r>
      <w:r>
        <w:rPr>
          <w:b/>
          <w:bCs/>
        </w:rPr>
        <w:t xml:space="preserve">Positron Assistant: Configure Language Model Providers</w:t>
      </w:r>
      <w:r>
        <w:t xml:space="preserve">.</w:t>
      </w:r>
    </w:p>
    <w:p>
      <w:pPr>
        <w:pStyle w:val="Compact"/>
        <w:numPr>
          <w:ilvl w:val="0"/>
          <w:numId w:val="128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4"/>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69"/>
    <w:bookmarkStart w:id="771" w:name="Xdb900790d603e9eb1dbc219acfc2383290fd98a"/>
    <w:p>
      <w:pPr>
        <w:pStyle w:val="Heading4"/>
      </w:pPr>
      <w:r>
        <w:t xml:space="preserve">18.5.12.3 Connecting VS Code to Ollama via Continue</w:t>
      </w:r>
    </w:p>
    <w:p>
      <w:pPr>
        <w:pStyle w:val="FirstParagraph"/>
      </w:pPr>
      <w:hyperlink r:id="rId77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5"/>
        </w:numPr>
      </w:pPr>
      <w:r>
        <w:t xml:space="preserve">Open the Continue sidebar and click the model selector.</w:t>
      </w:r>
    </w:p>
    <w:p>
      <w:pPr>
        <w:pStyle w:val="Compact"/>
        <w:numPr>
          <w:ilvl w:val="0"/>
          <w:numId w:val="128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71"/>
    <w:bookmarkStart w:id="778" w:name="working-in-hpc-cluster-environments"/>
    <w:p>
      <w:pPr>
        <w:pStyle w:val="Heading4"/>
      </w:pPr>
      <w:r>
        <w:t xml:space="preserve">18.5.12.4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2" name="Picture"/>
                  <a:graphic>
                    <a:graphicData uri="http://schemas.openxmlformats.org/drawingml/2006/picture">
                      <pic:pic>
                        <pic:nvPicPr>
                          <pic:cNvPr descr="/opt/quarto/share/formats/docx/note.png" id="77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63">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opt/quarto/share/formats/docx/warning.png" id="77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6" name="Picture"/>
                  <a:graphic>
                    <a:graphicData uri="http://schemas.openxmlformats.org/drawingml/2006/picture">
                      <pic:pic>
                        <pic:nvPicPr>
                          <pic:cNvPr descr="/opt/quarto/share/formats/docx/warning.png" id="777"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78"/>
    <w:bookmarkStart w:id="779" w:name="privacy-considerations"/>
    <w:p>
      <w:pPr>
        <w:pStyle w:val="Heading4"/>
      </w:pPr>
      <w:r>
        <w:t xml:space="preserve">18.5.12.5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7"/>
        </w:numPr>
      </w:pPr>
      <w:r>
        <w:t xml:space="preserve">Protected health information (PHI) or other HIPAA-regulated data</w:t>
      </w:r>
    </w:p>
    <w:p>
      <w:pPr>
        <w:pStyle w:val="Compact"/>
        <w:numPr>
          <w:ilvl w:val="0"/>
          <w:numId w:val="1287"/>
        </w:numPr>
      </w:pPr>
      <w:r>
        <w:t xml:space="preserve">Unpublished research data under data-use agreements (DUAs)</w:t>
      </w:r>
    </w:p>
    <w:p>
      <w:pPr>
        <w:pStyle w:val="Compact"/>
        <w:numPr>
          <w:ilvl w:val="0"/>
          <w:numId w:val="128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79"/>
    <w:bookmarkEnd w:id="780"/>
    <w:bookmarkStart w:id="793" w:name="sec-ai-copilot-settings"/>
    <w:p>
      <w:pPr>
        <w:pStyle w:val="Heading3"/>
      </w:pPr>
      <w:r>
        <w:t xml:space="preserve">18.5.13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84" w:name="model-selection-options"/>
    <w:p>
      <w:pPr>
        <w:pStyle w:val="Heading4"/>
      </w:pPr>
      <w:r>
        <w:t xml:space="preserve">18.5.13.1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8"/>
        </w:numPr>
      </w:pPr>
      <w:r>
        <w:rPr>
          <w:b/>
          <w:bCs/>
        </w:rPr>
        <w:t xml:space="preserve">Claude Opus 4.1</w:t>
      </w:r>
      <w:r>
        <w:t xml:space="preserve">: Most capable model for complex reasoning and analysis</w:t>
      </w:r>
    </w:p>
    <w:p>
      <w:pPr>
        <w:pStyle w:val="Compact"/>
        <w:numPr>
          <w:ilvl w:val="1"/>
          <w:numId w:val="1289"/>
        </w:numPr>
      </w:pPr>
      <w:r>
        <w:rPr>
          <w:i/>
          <w:iCs/>
        </w:rPr>
        <w:t xml:space="preserve">Pros</w:t>
      </w:r>
      <w:r>
        <w:t xml:space="preserve">: Excellent at understanding nuanced requirements, handling complex codebases, superior code quality</w:t>
      </w:r>
    </w:p>
    <w:p>
      <w:pPr>
        <w:pStyle w:val="Compact"/>
        <w:numPr>
          <w:ilvl w:val="1"/>
          <w:numId w:val="1289"/>
        </w:numPr>
      </w:pPr>
      <w:r>
        <w:rPr>
          <w:i/>
          <w:iCs/>
        </w:rPr>
        <w:t xml:space="preserve">Cons</w:t>
      </w:r>
      <w:r>
        <w:t xml:space="preserve">: Slower response times, may be overkill for simple tasks, limited availability (select option required)</w:t>
      </w:r>
    </w:p>
    <w:p>
      <w:pPr>
        <w:pStyle w:val="Compact"/>
        <w:numPr>
          <w:ilvl w:val="1"/>
          <w:numId w:val="1289"/>
        </w:numPr>
      </w:pPr>
      <w:r>
        <w:rPr>
          <w:i/>
          <w:iCs/>
        </w:rPr>
        <w:t xml:space="preserve">When to use</w:t>
      </w:r>
      <w:r>
        <w:t xml:space="preserve">: Complex refactoring, architectural decisions, thorough code reviews</w:t>
      </w:r>
    </w:p>
    <w:p>
      <w:pPr>
        <w:pStyle w:val="Compact"/>
        <w:numPr>
          <w:ilvl w:val="0"/>
          <w:numId w:val="1288"/>
        </w:numPr>
      </w:pPr>
      <w:r>
        <w:rPr>
          <w:b/>
          <w:bCs/>
        </w:rPr>
        <w:t xml:space="preserve">Claude Opus 4.5</w:t>
      </w:r>
      <w:r>
        <w:t xml:space="preserve">: Latest version with enhanced capabilities</w:t>
      </w:r>
    </w:p>
    <w:p>
      <w:pPr>
        <w:pStyle w:val="Compact"/>
        <w:numPr>
          <w:ilvl w:val="1"/>
          <w:numId w:val="1290"/>
        </w:numPr>
      </w:pPr>
      <w:r>
        <w:rPr>
          <w:i/>
          <w:iCs/>
        </w:rPr>
        <w:t xml:space="preserve">Pros</w:t>
      </w:r>
      <w:r>
        <w:t xml:space="preserve">: State-of-the-art performance, improved reasoning over 4.1</w:t>
      </w:r>
    </w:p>
    <w:p>
      <w:pPr>
        <w:pStyle w:val="Compact"/>
        <w:numPr>
          <w:ilvl w:val="1"/>
          <w:numId w:val="1290"/>
        </w:numPr>
      </w:pPr>
      <w:r>
        <w:rPr>
          <w:i/>
          <w:iCs/>
        </w:rPr>
        <w:t xml:space="preserve">Cons</w:t>
      </w:r>
      <w:r>
        <w:t xml:space="preserve">: Similar trade-offs to Opus 4.1, requires selection</w:t>
      </w:r>
    </w:p>
    <w:p>
      <w:pPr>
        <w:pStyle w:val="Compact"/>
        <w:numPr>
          <w:ilvl w:val="1"/>
          <w:numId w:val="1290"/>
        </w:numPr>
      </w:pPr>
      <w:r>
        <w:rPr>
          <w:i/>
          <w:iCs/>
        </w:rPr>
        <w:t xml:space="preserve">When to use</w:t>
      </w:r>
      <w:r>
        <w:t xml:space="preserve">: Most demanding tasks requiring cutting-edge capabilities</w:t>
      </w:r>
    </w:p>
    <w:p>
      <w:pPr>
        <w:pStyle w:val="Compact"/>
        <w:numPr>
          <w:ilvl w:val="0"/>
          <w:numId w:val="1288"/>
        </w:numPr>
      </w:pPr>
      <w:r>
        <w:rPr>
          <w:b/>
          <w:bCs/>
        </w:rPr>
        <w:t xml:space="preserve">Claude Sonnet 4</w:t>
      </w:r>
      <w:r>
        <w:t xml:space="preserve">: Balanced model optimizing capability and speed</w:t>
      </w:r>
    </w:p>
    <w:p>
      <w:pPr>
        <w:pStyle w:val="Compact"/>
        <w:numPr>
          <w:ilvl w:val="1"/>
          <w:numId w:val="1291"/>
        </w:numPr>
      </w:pPr>
      <w:r>
        <w:rPr>
          <w:i/>
          <w:iCs/>
        </w:rPr>
        <w:t xml:space="preserve">Pros</w:t>
      </w:r>
      <w:r>
        <w:t xml:space="preserve">: Fast responses, strong performance, good default choice</w:t>
      </w:r>
    </w:p>
    <w:p>
      <w:pPr>
        <w:pStyle w:val="Compact"/>
        <w:numPr>
          <w:ilvl w:val="1"/>
          <w:numId w:val="1291"/>
        </w:numPr>
      </w:pPr>
      <w:r>
        <w:rPr>
          <w:i/>
          <w:iCs/>
        </w:rPr>
        <w:t xml:space="preserve">Cons</w:t>
      </w:r>
      <w:r>
        <w:t xml:space="preserve">: Slightly less capable than Opus models for very complex tasks</w:t>
      </w:r>
    </w:p>
    <w:p>
      <w:pPr>
        <w:pStyle w:val="Compact"/>
        <w:numPr>
          <w:ilvl w:val="1"/>
          <w:numId w:val="1291"/>
        </w:numPr>
      </w:pPr>
      <w:r>
        <w:rPr>
          <w:i/>
          <w:iCs/>
        </w:rPr>
        <w:t xml:space="preserve">When to use</w:t>
      </w:r>
      <w:r>
        <w:t xml:space="preserve">: General development work, most coding tasks</w:t>
      </w:r>
    </w:p>
    <w:p>
      <w:pPr>
        <w:pStyle w:val="Compact"/>
        <w:numPr>
          <w:ilvl w:val="0"/>
          <w:numId w:val="1288"/>
        </w:numPr>
      </w:pPr>
      <w:r>
        <w:rPr>
          <w:b/>
          <w:bCs/>
        </w:rPr>
        <w:t xml:space="preserve">Claude Sonnet 4.5</w:t>
      </w:r>
      <w:r>
        <w:t xml:space="preserve">: Enhanced version of Sonnet</w:t>
      </w:r>
    </w:p>
    <w:p>
      <w:pPr>
        <w:pStyle w:val="Compact"/>
        <w:numPr>
          <w:ilvl w:val="1"/>
          <w:numId w:val="1292"/>
        </w:numPr>
      </w:pPr>
      <w:r>
        <w:rPr>
          <w:i/>
          <w:iCs/>
        </w:rPr>
        <w:t xml:space="preserve">Pros</w:t>
      </w:r>
      <w:r>
        <w:t xml:space="preserve">: Improved over Sonnet 4 while maintaining speed</w:t>
      </w:r>
    </w:p>
    <w:p>
      <w:pPr>
        <w:pStyle w:val="Compact"/>
        <w:numPr>
          <w:ilvl w:val="1"/>
          <w:numId w:val="1292"/>
        </w:numPr>
      </w:pPr>
      <w:r>
        <w:rPr>
          <w:i/>
          <w:iCs/>
        </w:rPr>
        <w:t xml:space="preserve">Cons</w:t>
      </w:r>
      <w:r>
        <w:t xml:space="preserve">: Still not as powerful as Opus for extremely complex scenarios</w:t>
      </w:r>
    </w:p>
    <w:p>
      <w:pPr>
        <w:pStyle w:val="Compact"/>
        <w:numPr>
          <w:ilvl w:val="1"/>
          <w:numId w:val="1292"/>
        </w:numPr>
      </w:pPr>
      <w:r>
        <w:rPr>
          <w:i/>
          <w:iCs/>
        </w:rPr>
        <w:t xml:space="preserve">When to use</w:t>
      </w:r>
      <w:r>
        <w:t xml:space="preserve">: Most daily development tasks</w:t>
      </w:r>
    </w:p>
    <w:p>
      <w:pPr>
        <w:pStyle w:val="Compact"/>
        <w:numPr>
          <w:ilvl w:val="0"/>
          <w:numId w:val="1288"/>
        </w:numPr>
      </w:pPr>
      <w:r>
        <w:rPr>
          <w:b/>
          <w:bCs/>
        </w:rPr>
        <w:t xml:space="preserve">Claude Haiku 4.5</w:t>
      </w:r>
      <w:r>
        <w:t xml:space="preserve">: Fast, efficient model for simpler tasks</w:t>
      </w:r>
    </w:p>
    <w:p>
      <w:pPr>
        <w:pStyle w:val="Compact"/>
        <w:numPr>
          <w:ilvl w:val="1"/>
          <w:numId w:val="1293"/>
        </w:numPr>
      </w:pPr>
      <w:r>
        <w:rPr>
          <w:i/>
          <w:iCs/>
        </w:rPr>
        <w:t xml:space="preserve">Pros</w:t>
      </w:r>
      <w:r>
        <w:t xml:space="preserve">: Very fast responses, cost-effective, good for quick questions</w:t>
      </w:r>
    </w:p>
    <w:p>
      <w:pPr>
        <w:pStyle w:val="Compact"/>
        <w:numPr>
          <w:ilvl w:val="1"/>
          <w:numId w:val="1293"/>
        </w:numPr>
      </w:pPr>
      <w:r>
        <w:rPr>
          <w:i/>
          <w:iCs/>
        </w:rPr>
        <w:t xml:space="preserve">Cons</w:t>
      </w:r>
      <w:r>
        <w:t xml:space="preserve">: Less capable for complex reasoning or large codebases</w:t>
      </w:r>
    </w:p>
    <w:p>
      <w:pPr>
        <w:pStyle w:val="Compact"/>
        <w:numPr>
          <w:ilvl w:val="1"/>
          <w:numId w:val="129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8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8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8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4"/>
        </w:numPr>
      </w:pPr>
      <w:r>
        <w:rPr>
          <w:b/>
          <w:bCs/>
        </w:rPr>
        <w:t xml:space="preserve">GPT-5.2-Codex</w:t>
      </w:r>
      <w:r>
        <w:t xml:space="preserve">: Specialized for code generation</w:t>
      </w:r>
    </w:p>
    <w:p>
      <w:pPr>
        <w:pStyle w:val="Compact"/>
        <w:numPr>
          <w:ilvl w:val="1"/>
          <w:numId w:val="1295"/>
        </w:numPr>
      </w:pPr>
      <w:r>
        <w:rPr>
          <w:i/>
          <w:iCs/>
        </w:rPr>
        <w:t xml:space="preserve">Pros</w:t>
      </w:r>
      <w:r>
        <w:t xml:space="preserve">: Strong code completion, good at common patterns</w:t>
      </w:r>
    </w:p>
    <w:p>
      <w:pPr>
        <w:pStyle w:val="Compact"/>
        <w:numPr>
          <w:ilvl w:val="1"/>
          <w:numId w:val="1295"/>
        </w:numPr>
      </w:pPr>
      <w:r>
        <w:rPr>
          <w:i/>
          <w:iCs/>
        </w:rPr>
        <w:t xml:space="preserve">Cons</w:t>
      </w:r>
      <w:r>
        <w:t xml:space="preserve">: May hallucinate package names or APIs</w:t>
      </w:r>
    </w:p>
    <w:p>
      <w:pPr>
        <w:pStyle w:val="Compact"/>
        <w:numPr>
          <w:ilvl w:val="1"/>
          <w:numId w:val="1295"/>
        </w:numPr>
      </w:pPr>
      <w:r>
        <w:rPr>
          <w:i/>
          <w:iCs/>
        </w:rPr>
        <w:t xml:space="preserve">When to use</w:t>
      </w:r>
      <w:r>
        <w:t xml:space="preserve">: Code completion, common coding patterns</w:t>
      </w:r>
    </w:p>
    <w:p>
      <w:pPr>
        <w:pStyle w:val="Compact"/>
        <w:numPr>
          <w:ilvl w:val="0"/>
          <w:numId w:val="1294"/>
        </w:numPr>
      </w:pPr>
      <w:r>
        <w:rPr>
          <w:b/>
          <w:bCs/>
        </w:rPr>
        <w:t xml:space="preserve">GPT-5</w:t>
      </w:r>
      <w:r>
        <w:t xml:space="preserve">: Latest general-purpose model</w:t>
      </w:r>
    </w:p>
    <w:p>
      <w:pPr>
        <w:pStyle w:val="Compact"/>
        <w:numPr>
          <w:ilvl w:val="1"/>
          <w:numId w:val="1296"/>
        </w:numPr>
      </w:pPr>
      <w:r>
        <w:rPr>
          <w:i/>
          <w:iCs/>
        </w:rPr>
        <w:t xml:space="preserve">Pros</w:t>
      </w:r>
      <w:r>
        <w:t xml:space="preserve">: Broad knowledge, good general performance</w:t>
      </w:r>
    </w:p>
    <w:p>
      <w:pPr>
        <w:pStyle w:val="Compact"/>
        <w:numPr>
          <w:ilvl w:val="1"/>
          <w:numId w:val="1296"/>
        </w:numPr>
      </w:pPr>
      <w:r>
        <w:rPr>
          <w:i/>
          <w:iCs/>
        </w:rPr>
        <w:t xml:space="preserve">Cons</w:t>
      </w:r>
      <w:r>
        <w:t xml:space="preserve">: Not specifically optimized for code</w:t>
      </w:r>
    </w:p>
    <w:p>
      <w:pPr>
        <w:pStyle w:val="Compact"/>
        <w:numPr>
          <w:ilvl w:val="1"/>
          <w:numId w:val="1296"/>
        </w:numPr>
      </w:pPr>
      <w:r>
        <w:rPr>
          <w:i/>
          <w:iCs/>
        </w:rPr>
        <w:t xml:space="preserve">When to use</w:t>
      </w:r>
      <w:r>
        <w:t xml:space="preserve">: Mixed tasks involving code and documentation</w:t>
      </w:r>
    </w:p>
    <w:p>
      <w:pPr>
        <w:pStyle w:val="Compact"/>
        <w:numPr>
          <w:ilvl w:val="0"/>
          <w:numId w:val="1294"/>
        </w:numPr>
      </w:pPr>
      <w:r>
        <w:rPr>
          <w:b/>
          <w:bCs/>
        </w:rPr>
        <w:t xml:space="preserve">GPT-5-Codex</w:t>
      </w:r>
      <w:r>
        <w:t xml:space="preserve"> </w:t>
      </w:r>
      <w:r>
        <w:t xml:space="preserve">(various versions including Mini and Max):</w:t>
      </w:r>
    </w:p>
    <w:p>
      <w:pPr>
        <w:pStyle w:val="Compact"/>
        <w:numPr>
          <w:ilvl w:val="1"/>
          <w:numId w:val="1297"/>
        </w:numPr>
      </w:pPr>
      <w:r>
        <w:rPr>
          <w:i/>
          <w:iCs/>
        </w:rPr>
        <w:t xml:space="preserve">Pros</w:t>
      </w:r>
      <w:r>
        <w:t xml:space="preserve">: Specialized variants for different use cases</w:t>
      </w:r>
    </w:p>
    <w:p>
      <w:pPr>
        <w:pStyle w:val="Compact"/>
        <w:numPr>
          <w:ilvl w:val="1"/>
          <w:numId w:val="1297"/>
        </w:numPr>
      </w:pPr>
      <w:r>
        <w:rPr>
          <w:i/>
          <w:iCs/>
        </w:rPr>
        <w:t xml:space="preserve">Cons</w:t>
      </w:r>
      <w:r>
        <w:t xml:space="preserve">: Fragmented options can be confusing</w:t>
      </w:r>
    </w:p>
    <w:p>
      <w:pPr>
        <w:pStyle w:val="Compact"/>
        <w:numPr>
          <w:ilvl w:val="1"/>
          <w:numId w:val="1297"/>
        </w:numPr>
      </w:pPr>
      <w:r>
        <w:rPr>
          <w:i/>
          <w:iCs/>
        </w:rPr>
        <w:t xml:space="preserve">When to use</w:t>
      </w:r>
      <w:r>
        <w:t xml:space="preserve">: Specific scenarios where variant optimizations matter</w:t>
      </w:r>
    </w:p>
    <w:bookmarkEnd w:id="784"/>
    <w:bookmarkStart w:id="789" w:name="connecting-positron-assistant-to-openai"/>
    <w:p>
      <w:pPr>
        <w:pStyle w:val="Heading4"/>
      </w:pPr>
      <w:r>
        <w:t xml:space="preserve">18.5.13.2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8"/>
        </w:numPr>
      </w:pPr>
      <w:r>
        <w:t xml:space="preserve">Go to the</w:t>
      </w:r>
      <w:r>
        <w:t xml:space="preserve"> </w:t>
      </w:r>
      <w:hyperlink r:id="rId785">
        <w:r>
          <w:rPr>
            <w:rStyle w:val="Hyperlink"/>
          </w:rPr>
          <w:t xml:space="preserve">OpenAI API keys page</w:t>
        </w:r>
      </w:hyperlink>
      <w:r>
        <w:t xml:space="preserve">.</w:t>
      </w:r>
    </w:p>
    <w:p>
      <w:pPr>
        <w:pStyle w:val="Compact"/>
        <w:numPr>
          <w:ilvl w:val="0"/>
          <w:numId w:val="129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8"/>
        </w:numPr>
      </w:pPr>
      <w:r>
        <w:t xml:space="preserve">Copy the key immediately and store it in a secure password manager.</w:t>
      </w:r>
    </w:p>
    <w:p>
      <w:pPr>
        <w:pStyle w:val="Compact"/>
        <w:numPr>
          <w:ilvl w:val="0"/>
          <w:numId w:val="129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8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86">
        <w:r>
          <w:rPr>
            <w:rStyle w:val="Hyperlink"/>
          </w:rPr>
          <w:t xml:space="preserve">Positron Assistant setup</w:t>
        </w:r>
      </w:hyperlink>
      <w:r>
        <w:t xml:space="preserve">,</w:t>
      </w:r>
      <w:r>
        <w:t xml:space="preserve"> </w:t>
      </w:r>
      <w:hyperlink r:id="rId787">
        <w:r>
          <w:rPr>
            <w:rStyle w:val="Hyperlink"/>
          </w:rPr>
          <w:t xml:space="preserve">OpenAI API key help</w:t>
        </w:r>
      </w:hyperlink>
      <w:r>
        <w:t xml:space="preserve">,</w:t>
      </w:r>
      <w:r>
        <w:t xml:space="preserve"> </w:t>
      </w:r>
      <w:hyperlink r:id="rId78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9"/>
        </w:numPr>
      </w:pPr>
      <w:r>
        <w:rPr>
          <w:b/>
          <w:bCs/>
        </w:rPr>
        <w:t xml:space="preserve">Gemini 2.5 Pro</w:t>
      </w:r>
      <w:r>
        <w:t xml:space="preserve">: High-capability model</w:t>
      </w:r>
    </w:p>
    <w:p>
      <w:pPr>
        <w:pStyle w:val="Compact"/>
        <w:numPr>
          <w:ilvl w:val="1"/>
          <w:numId w:val="1300"/>
        </w:numPr>
      </w:pPr>
      <w:r>
        <w:rPr>
          <w:i/>
          <w:iCs/>
        </w:rPr>
        <w:t xml:space="preserve">Pros</w:t>
      </w:r>
      <w:r>
        <w:t xml:space="preserve">: Strong multimodal capabilities, good at understanding context</w:t>
      </w:r>
    </w:p>
    <w:p>
      <w:pPr>
        <w:pStyle w:val="Compact"/>
        <w:numPr>
          <w:ilvl w:val="1"/>
          <w:numId w:val="1300"/>
        </w:numPr>
      </w:pPr>
      <w:r>
        <w:rPr>
          <w:i/>
          <w:iCs/>
        </w:rPr>
        <w:t xml:space="preserve">Cons</w:t>
      </w:r>
      <w:r>
        <w:t xml:space="preserve">: Less proven in coding scenarios than Claude or GPT</w:t>
      </w:r>
    </w:p>
    <w:p>
      <w:pPr>
        <w:pStyle w:val="Compact"/>
        <w:numPr>
          <w:ilvl w:val="1"/>
          <w:numId w:val="1300"/>
        </w:numPr>
      </w:pPr>
      <w:r>
        <w:rPr>
          <w:i/>
          <w:iCs/>
        </w:rPr>
        <w:t xml:space="preserve">When to use</w:t>
      </w:r>
      <w:r>
        <w:t xml:space="preserve">: Tasks involving images or complex context</w:t>
      </w:r>
    </w:p>
    <w:p>
      <w:pPr>
        <w:pStyle w:val="Compact"/>
        <w:numPr>
          <w:ilvl w:val="0"/>
          <w:numId w:val="1299"/>
        </w:numPr>
      </w:pPr>
      <w:r>
        <w:rPr>
          <w:b/>
          <w:bCs/>
        </w:rPr>
        <w:t xml:space="preserve">Gemini 3 Pro/Flash</w:t>
      </w:r>
      <w:r>
        <w:t xml:space="preserve"> </w:t>
      </w:r>
      <w:r>
        <w:t xml:space="preserve">(Preview): Latest generation</w:t>
      </w:r>
    </w:p>
    <w:p>
      <w:pPr>
        <w:pStyle w:val="Compact"/>
        <w:numPr>
          <w:ilvl w:val="1"/>
          <w:numId w:val="1301"/>
        </w:numPr>
      </w:pPr>
      <w:r>
        <w:rPr>
          <w:i/>
          <w:iCs/>
        </w:rPr>
        <w:t xml:space="preserve">Pros</w:t>
      </w:r>
      <w:r>
        <w:t xml:space="preserve">: Cutting-edge capabilities, flash variant offers speed</w:t>
      </w:r>
    </w:p>
    <w:p>
      <w:pPr>
        <w:pStyle w:val="Compact"/>
        <w:numPr>
          <w:ilvl w:val="1"/>
          <w:numId w:val="1301"/>
        </w:numPr>
      </w:pPr>
      <w:r>
        <w:rPr>
          <w:i/>
          <w:iCs/>
        </w:rPr>
        <w:t xml:space="preserve">Cons</w:t>
      </w:r>
      <w:r>
        <w:t xml:space="preserve">: Preview status means less stable, limited track record</w:t>
      </w:r>
    </w:p>
    <w:p>
      <w:pPr>
        <w:pStyle w:val="Compact"/>
        <w:numPr>
          <w:ilvl w:val="1"/>
          <w:numId w:val="130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89"/>
    <w:bookmarkStart w:id="790" w:name="feature-settings"/>
    <w:p>
      <w:pPr>
        <w:pStyle w:val="Heading4"/>
      </w:pPr>
      <w:r>
        <w:t xml:space="preserve">18.5.13.3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302"/>
        </w:numPr>
      </w:pPr>
      <w:r>
        <w:rPr>
          <w:i/>
          <w:iCs/>
        </w:rPr>
        <w:t xml:space="preserve">What it does</w:t>
      </w:r>
      <w:r>
        <w:t xml:space="preserve">: Enables previews of experimental features in your editor</w:t>
      </w:r>
    </w:p>
    <w:p>
      <w:pPr>
        <w:pStyle w:val="Compact"/>
        <w:numPr>
          <w:ilvl w:val="0"/>
          <w:numId w:val="1302"/>
        </w:numPr>
      </w:pPr>
      <w:r>
        <w:rPr>
          <w:i/>
          <w:iCs/>
        </w:rPr>
        <w:t xml:space="preserve">Pros</w:t>
      </w:r>
      <w:r>
        <w:t xml:space="preserve">: Access to latest capabilities before general release</w:t>
      </w:r>
    </w:p>
    <w:p>
      <w:pPr>
        <w:pStyle w:val="Compact"/>
        <w:numPr>
          <w:ilvl w:val="0"/>
          <w:numId w:val="1302"/>
        </w:numPr>
      </w:pPr>
      <w:r>
        <w:rPr>
          <w:i/>
          <w:iCs/>
        </w:rPr>
        <w:t xml:space="preserve">Cons</w:t>
      </w:r>
      <w:r>
        <w:t xml:space="preserve">: May have bugs or unstable behavior</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3"/>
        </w:numPr>
      </w:pPr>
      <w:r>
        <w:rPr>
          <w:i/>
          <w:iCs/>
        </w:rPr>
        <w:t xml:space="preserve">What it does</w:t>
      </w:r>
      <w:r>
        <w:t xml:space="preserve">: Enables Copilot chat interface on GitHub.com</w:t>
      </w:r>
    </w:p>
    <w:p>
      <w:pPr>
        <w:pStyle w:val="Compact"/>
        <w:numPr>
          <w:ilvl w:val="0"/>
          <w:numId w:val="1303"/>
        </w:numPr>
      </w:pPr>
      <w:r>
        <w:rPr>
          <w:i/>
          <w:iCs/>
        </w:rPr>
        <w:t xml:space="preserve">Pros</w:t>
      </w:r>
      <w:r>
        <w:t xml:space="preserve">: Quick access to Copilot without opening an editor, useful for reviewing PRs</w:t>
      </w:r>
    </w:p>
    <w:p>
      <w:pPr>
        <w:pStyle w:val="Compact"/>
        <w:numPr>
          <w:ilvl w:val="0"/>
          <w:numId w:val="1303"/>
        </w:numPr>
      </w:pPr>
      <w:r>
        <w:rPr>
          <w:i/>
          <w:iCs/>
        </w:rPr>
        <w:t xml:space="preserve">Cons</w:t>
      </w:r>
      <w:r>
        <w:t xml:space="preserve">: Only available with paid license</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4"/>
        </w:numPr>
      </w:pPr>
      <w:r>
        <w:rPr>
          <w:i/>
          <w:iCs/>
        </w:rPr>
        <w:t xml:space="preserve">What it does</w:t>
      </w:r>
      <w:r>
        <w:t xml:space="preserve">: GitHub Copilot for assistance in terminal</w:t>
      </w:r>
    </w:p>
    <w:p>
      <w:pPr>
        <w:pStyle w:val="Compact"/>
        <w:numPr>
          <w:ilvl w:val="0"/>
          <w:numId w:val="1304"/>
        </w:numPr>
      </w:pPr>
      <w:r>
        <w:rPr>
          <w:i/>
          <w:iCs/>
        </w:rPr>
        <w:t xml:space="preserve">Pros</w:t>
      </w:r>
      <w:r>
        <w:t xml:space="preserve">: AI help for command-line operations, shell commands, and git operations</w:t>
      </w:r>
    </w:p>
    <w:p>
      <w:pPr>
        <w:pStyle w:val="Compact"/>
        <w:numPr>
          <w:ilvl w:val="0"/>
          <w:numId w:val="1304"/>
        </w:numPr>
      </w:pPr>
      <w:r>
        <w:rPr>
          <w:i/>
          <w:iCs/>
        </w:rPr>
        <w:t xml:space="preserve">Cons</w:t>
      </w:r>
      <w:r>
        <w:t xml:space="preserve">: Requires separate installation and setup</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5"/>
        </w:numPr>
      </w:pPr>
      <w:r>
        <w:rPr>
          <w:i/>
          <w:iCs/>
        </w:rPr>
        <w:t xml:space="preserve">What it does</w:t>
      </w:r>
      <w:r>
        <w:t xml:space="preserve">: Enables Copilot in GitHub Desktop app</w:t>
      </w:r>
    </w:p>
    <w:p>
      <w:pPr>
        <w:pStyle w:val="Compact"/>
        <w:numPr>
          <w:ilvl w:val="0"/>
          <w:numId w:val="1305"/>
        </w:numPr>
      </w:pPr>
      <w:r>
        <w:rPr>
          <w:i/>
          <w:iCs/>
        </w:rPr>
        <w:t xml:space="preserve">Pros</w:t>
      </w:r>
      <w:r>
        <w:t xml:space="preserve">: AI assistance in GUI git client</w:t>
      </w:r>
    </w:p>
    <w:p>
      <w:pPr>
        <w:pStyle w:val="Compact"/>
        <w:numPr>
          <w:ilvl w:val="0"/>
          <w:numId w:val="1305"/>
        </w:numPr>
      </w:pPr>
      <w:r>
        <w:rPr>
          <w:i/>
          <w:iCs/>
        </w:rPr>
        <w:t xml:space="preserve">Cons</w:t>
      </w:r>
      <w:r>
        <w:t xml:space="preserve">: Limited compared to editor integration</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6"/>
        </w:numPr>
      </w:pPr>
      <w:r>
        <w:rPr>
          <w:i/>
          <w:iCs/>
        </w:rPr>
        <w:t xml:space="preserve">What it does</w:t>
      </w:r>
      <w:r>
        <w:t xml:space="preserve">: Enables chat interface in your code editor</w:t>
      </w:r>
    </w:p>
    <w:p>
      <w:pPr>
        <w:pStyle w:val="Compact"/>
        <w:numPr>
          <w:ilvl w:val="0"/>
          <w:numId w:val="1306"/>
        </w:numPr>
      </w:pPr>
      <w:r>
        <w:rPr>
          <w:i/>
          <w:iCs/>
        </w:rPr>
        <w:t xml:space="preserve">Pros</w:t>
      </w:r>
      <w:r>
        <w:t xml:space="preserve">: Context-aware help, refactoring assistance, code explanation</w:t>
      </w:r>
    </w:p>
    <w:p>
      <w:pPr>
        <w:pStyle w:val="Compact"/>
        <w:numPr>
          <w:ilvl w:val="0"/>
          <w:numId w:val="1306"/>
        </w:numPr>
      </w:pPr>
      <w:r>
        <w:rPr>
          <w:i/>
          <w:iCs/>
        </w:rPr>
        <w:t xml:space="preserve">Cons</w:t>
      </w:r>
      <w:r>
        <w:t xml:space="preserve">: Can be distracting if overused</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7"/>
        </w:numPr>
      </w:pPr>
      <w:r>
        <w:rPr>
          <w:i/>
          <w:iCs/>
        </w:rPr>
        <w:t xml:space="preserve">What it does</w:t>
      </w:r>
      <w:r>
        <w:t xml:space="preserve">: Enables Copilot chat in mobile app</w:t>
      </w:r>
    </w:p>
    <w:p>
      <w:pPr>
        <w:pStyle w:val="Compact"/>
        <w:numPr>
          <w:ilvl w:val="0"/>
          <w:numId w:val="1307"/>
        </w:numPr>
      </w:pPr>
      <w:r>
        <w:rPr>
          <w:i/>
          <w:iCs/>
        </w:rPr>
        <w:t xml:space="preserve">Pros</w:t>
      </w:r>
      <w:r>
        <w:t xml:space="preserve">: Quick access on mobile devices</w:t>
      </w:r>
    </w:p>
    <w:p>
      <w:pPr>
        <w:pStyle w:val="Compact"/>
        <w:numPr>
          <w:ilvl w:val="0"/>
          <w:numId w:val="1307"/>
        </w:numPr>
      </w:pPr>
      <w:r>
        <w:rPr>
          <w:i/>
          <w:iCs/>
        </w:rPr>
        <w:t xml:space="preserve">Cons</w:t>
      </w:r>
      <w:r>
        <w:t xml:space="preserve">: Limited by mobile interface</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8"/>
        </w:numPr>
      </w:pPr>
      <w:r>
        <w:rPr>
          <w:i/>
          <w:iCs/>
        </w:rPr>
        <w:t xml:space="preserve">What it does</w:t>
      </w:r>
      <w:r>
        <w:t xml:space="preserve">: Allows Copilot to search internet for up-to-date information</w:t>
      </w:r>
    </w:p>
    <w:p>
      <w:pPr>
        <w:pStyle w:val="Compact"/>
        <w:numPr>
          <w:ilvl w:val="0"/>
          <w:numId w:val="1308"/>
        </w:numPr>
      </w:pPr>
      <w:r>
        <w:rPr>
          <w:i/>
          <w:iCs/>
        </w:rPr>
        <w:t xml:space="preserve">Pros</w:t>
      </w:r>
      <w:r>
        <w:t xml:space="preserve">: Access to current documentation, recent library changes, latest best practices</w:t>
      </w:r>
    </w:p>
    <w:p>
      <w:pPr>
        <w:pStyle w:val="Compact"/>
        <w:numPr>
          <w:ilvl w:val="0"/>
          <w:numId w:val="1308"/>
        </w:numPr>
      </w:pPr>
      <w:r>
        <w:rPr>
          <w:i/>
          <w:iCs/>
        </w:rPr>
        <w:t xml:space="preserve">Cons</w:t>
      </w:r>
      <w:r>
        <w:t xml:space="preserve">: May introduce latency, results depend on search quality</w:t>
      </w:r>
    </w:p>
    <w:p>
      <w:pPr>
        <w:pStyle w:val="Compact"/>
        <w:numPr>
          <w:ilvl w:val="0"/>
          <w:numId w:val="130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90"/>
    <w:bookmarkStart w:id="791" w:name="advanced-settings"/>
    <w:p>
      <w:pPr>
        <w:pStyle w:val="Heading4"/>
      </w:pPr>
      <w:r>
        <w:t xml:space="preserve">18.5.13.4 Advanced Settings</w:t>
      </w:r>
    </w:p>
    <w:p>
      <w:pPr>
        <w:pStyle w:val="FirstParagraph"/>
      </w:pPr>
      <w:r>
        <w:rPr>
          <w:b/>
          <w:bCs/>
        </w:rPr>
        <w:t xml:space="preserve">Dashboard Entry Point:</w:t>
      </w:r>
    </w:p>
    <w:p>
      <w:pPr>
        <w:pStyle w:val="Compact"/>
        <w:numPr>
          <w:ilvl w:val="0"/>
          <w:numId w:val="1309"/>
        </w:numPr>
      </w:pPr>
      <w:r>
        <w:rPr>
          <w:i/>
          <w:iCs/>
        </w:rPr>
        <w:t xml:space="preserve">What it does</w:t>
      </w:r>
      <w:r>
        <w:t xml:space="preserve">: Allows instant chatting when landing on GitHub.com</w:t>
      </w:r>
    </w:p>
    <w:p>
      <w:pPr>
        <w:pStyle w:val="Compact"/>
        <w:numPr>
          <w:ilvl w:val="0"/>
          <w:numId w:val="1309"/>
        </w:numPr>
      </w:pPr>
      <w:r>
        <w:rPr>
          <w:i/>
          <w:iCs/>
        </w:rPr>
        <w:t xml:space="preserve">Pros</w:t>
      </w:r>
      <w:r>
        <w:t xml:space="preserve">: Quick access to Copilot without navigating menus</w:t>
      </w:r>
    </w:p>
    <w:p>
      <w:pPr>
        <w:pStyle w:val="Compact"/>
        <w:numPr>
          <w:ilvl w:val="0"/>
          <w:numId w:val="1309"/>
        </w:numPr>
      </w:pPr>
      <w:r>
        <w:rPr>
          <w:i/>
          <w:iCs/>
        </w:rPr>
        <w:t xml:space="preserve">Cons</w:t>
      </w:r>
      <w:r>
        <w:t xml:space="preserve">: None significant</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10"/>
        </w:numPr>
      </w:pPr>
      <w:r>
        <w:rPr>
          <w:i/>
          <w:iCs/>
        </w:rPr>
        <w:t xml:space="preserve">What it does</w:t>
      </w:r>
      <w:r>
        <w:t xml:space="preserve">: Use Copilot to review your code and generate pull request summaries</w:t>
      </w:r>
    </w:p>
    <w:p>
      <w:pPr>
        <w:pStyle w:val="Compact"/>
        <w:numPr>
          <w:ilvl w:val="0"/>
          <w:numId w:val="1310"/>
        </w:numPr>
      </w:pPr>
      <w:r>
        <w:rPr>
          <w:i/>
          <w:iCs/>
        </w:rPr>
        <w:t xml:space="preserve">Pros</w:t>
      </w:r>
      <w:r>
        <w:t xml:space="preserve">: Automated code review suggestions, PR summary generation, catches common issues</w:t>
      </w:r>
    </w:p>
    <w:p>
      <w:pPr>
        <w:pStyle w:val="Compact"/>
        <w:numPr>
          <w:ilvl w:val="0"/>
          <w:numId w:val="1310"/>
        </w:numPr>
      </w:pPr>
      <w:r>
        <w:rPr>
          <w:i/>
          <w:iCs/>
        </w:rPr>
        <w:t xml:space="preserve">Cons</w:t>
      </w:r>
      <w:r>
        <w:t xml:space="preserve">: May generate false positives, shouldn’t replace human review</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11"/>
        </w:numPr>
      </w:pPr>
      <w:r>
        <w:rPr>
          <w:i/>
          <w:iCs/>
        </w:rPr>
        <w:t xml:space="preserve">What it does</w:t>
      </w:r>
      <w:r>
        <w:t xml:space="preserve">: Automatically reviews all pull requests you create</w:t>
      </w:r>
    </w:p>
    <w:p>
      <w:pPr>
        <w:pStyle w:val="Compact"/>
        <w:numPr>
          <w:ilvl w:val="0"/>
          <w:numId w:val="1311"/>
        </w:numPr>
      </w:pPr>
      <w:r>
        <w:rPr>
          <w:i/>
          <w:iCs/>
        </w:rPr>
        <w:t xml:space="preserve">Pros</w:t>
      </w:r>
      <w:r>
        <w:t xml:space="preserve">: Catches issues early without manual triggering</w:t>
      </w:r>
    </w:p>
    <w:p>
      <w:pPr>
        <w:pStyle w:val="Compact"/>
        <w:numPr>
          <w:ilvl w:val="0"/>
          <w:numId w:val="1311"/>
        </w:numPr>
      </w:pPr>
      <w:r>
        <w:rPr>
          <w:i/>
          <w:iCs/>
        </w:rPr>
        <w:t xml:space="preserve">Cons</w:t>
      </w:r>
      <w:r>
        <w:t xml:space="preserve">: May be noisy on simple PRs, uses API quota</w:t>
      </w:r>
    </w:p>
    <w:p>
      <w:pPr>
        <w:pStyle w:val="Compact"/>
        <w:numPr>
          <w:ilvl w:val="0"/>
          <w:numId w:val="131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12"/>
        </w:numPr>
      </w:pPr>
      <w:r>
        <w:rPr>
          <w:i/>
          <w:iCs/>
        </w:rPr>
        <w:t xml:space="preserve">What it does</w:t>
      </w:r>
      <w:r>
        <w:t xml:space="preserve">: Delegate tasks to Copilot coding agent in repositories where it is enabled</w:t>
      </w:r>
    </w:p>
    <w:p>
      <w:pPr>
        <w:pStyle w:val="Compact"/>
        <w:numPr>
          <w:ilvl w:val="0"/>
          <w:numId w:val="1312"/>
        </w:numPr>
      </w:pPr>
      <w:r>
        <w:rPr>
          <w:i/>
          <w:iCs/>
        </w:rPr>
        <w:t xml:space="preserve">Pros</w:t>
      </w:r>
      <w:r>
        <w:t xml:space="preserve">: Autonomous multi-file edits, can execute complex refactoring, runs tests and fixes issues</w:t>
      </w:r>
    </w:p>
    <w:p>
      <w:pPr>
        <w:pStyle w:val="Compact"/>
        <w:numPr>
          <w:ilvl w:val="0"/>
          <w:numId w:val="1312"/>
        </w:numPr>
      </w:pPr>
      <w:r>
        <w:rPr>
          <w:i/>
          <w:iCs/>
        </w:rPr>
        <w:t xml:space="preserve">Cons</w:t>
      </w:r>
      <w:r>
        <w:t xml:space="preserve">: Requires careful oversight, can make unwanted changes if instructions unclear</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18.5.10</w:t>
        </w:r>
      </w:hyperlink>
      <w:r>
        <w:t xml:space="preserve"> </w:t>
      </w:r>
      <w:r>
        <w:t xml:space="preserve">for safe usage guidelines)</w:t>
      </w:r>
    </w:p>
    <w:p>
      <w:pPr>
        <w:pStyle w:val="FirstParagraph"/>
      </w:pPr>
      <w:r>
        <w:rPr>
          <w:b/>
          <w:bCs/>
        </w:rPr>
        <w:t xml:space="preserve">Copilot Memory (Preview):</w:t>
      </w:r>
    </w:p>
    <w:p>
      <w:pPr>
        <w:pStyle w:val="Compact"/>
        <w:numPr>
          <w:ilvl w:val="0"/>
          <w:numId w:val="1313"/>
        </w:numPr>
      </w:pPr>
      <w:r>
        <w:rPr>
          <w:i/>
          <w:iCs/>
        </w:rPr>
        <w:t xml:space="preserve">What it does</w:t>
      </w:r>
      <w:r>
        <w:t xml:space="preserve">: Remember repository context across Copilot agent interactions</w:t>
      </w:r>
    </w:p>
    <w:p>
      <w:pPr>
        <w:pStyle w:val="Compact"/>
        <w:numPr>
          <w:ilvl w:val="0"/>
          <w:numId w:val="1313"/>
        </w:numPr>
      </w:pPr>
      <w:r>
        <w:rPr>
          <w:i/>
          <w:iCs/>
        </w:rPr>
        <w:t xml:space="preserve">Pros</w:t>
      </w:r>
      <w:r>
        <w:t xml:space="preserve">: Better context awareness, learns repository patterns and conventions</w:t>
      </w:r>
    </w:p>
    <w:p>
      <w:pPr>
        <w:pStyle w:val="Compact"/>
        <w:numPr>
          <w:ilvl w:val="0"/>
          <w:numId w:val="1313"/>
        </w:numPr>
      </w:pPr>
      <w:r>
        <w:rPr>
          <w:i/>
          <w:iCs/>
        </w:rPr>
        <w:t xml:space="preserve">Cons</w:t>
      </w:r>
      <w:r>
        <w:t xml:space="preserve">: Preview feature governed by pre-release terms, potential privacy implications</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4"/>
        </w:numPr>
      </w:pPr>
      <w:r>
        <w:rPr>
          <w:i/>
          <w:iCs/>
        </w:rPr>
        <w:t xml:space="preserve">What it does</w:t>
      </w:r>
      <w:r>
        <w:t xml:space="preserve">: Connect MCP servers to Copilot in all editors and Coding Agent</w:t>
      </w:r>
    </w:p>
    <w:p>
      <w:pPr>
        <w:pStyle w:val="Compact"/>
        <w:numPr>
          <w:ilvl w:val="0"/>
          <w:numId w:val="1314"/>
        </w:numPr>
      </w:pPr>
      <w:r>
        <w:rPr>
          <w:i/>
          <w:iCs/>
        </w:rPr>
        <w:t xml:space="preserve">Pros</w:t>
      </w:r>
      <w:r>
        <w:t xml:space="preserve">: Extend Copilot with custom tools and integrations</w:t>
      </w:r>
    </w:p>
    <w:p>
      <w:pPr>
        <w:pStyle w:val="Compact"/>
        <w:numPr>
          <w:ilvl w:val="0"/>
          <w:numId w:val="1314"/>
        </w:numPr>
      </w:pPr>
      <w:r>
        <w:rPr>
          <w:i/>
          <w:iCs/>
        </w:rPr>
        <w:t xml:space="preserve">Cons</w:t>
      </w:r>
      <w:r>
        <w:t xml:space="preserve">: Requires MCP server setup and maintenance</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5"/>
        </w:numPr>
      </w:pPr>
      <w:r>
        <w:rPr>
          <w:i/>
          <w:iCs/>
        </w:rPr>
        <w:t xml:space="preserve">What it does</w:t>
      </w:r>
      <w:r>
        <w:t xml:space="preserve">: Allow Copilot to suggest commit messages when you make changes</w:t>
      </w:r>
    </w:p>
    <w:p>
      <w:pPr>
        <w:pStyle w:val="Compact"/>
        <w:numPr>
          <w:ilvl w:val="0"/>
          <w:numId w:val="1315"/>
        </w:numPr>
      </w:pPr>
      <w:r>
        <w:rPr>
          <w:i/>
          <w:iCs/>
        </w:rPr>
        <w:t xml:space="preserve">Pros</w:t>
      </w:r>
      <w:r>
        <w:t xml:space="preserve">: Saves time, generates descriptive messages based on code changes</w:t>
      </w:r>
    </w:p>
    <w:p>
      <w:pPr>
        <w:pStyle w:val="Compact"/>
        <w:numPr>
          <w:ilvl w:val="0"/>
          <w:numId w:val="1315"/>
        </w:numPr>
      </w:pPr>
      <w:r>
        <w:rPr>
          <w:i/>
          <w:iCs/>
        </w:rPr>
        <w:t xml:space="preserve">Cons</w:t>
      </w:r>
      <w:r>
        <w:t xml:space="preserve">: May miss important context, still requires review</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6"/>
        </w:numPr>
      </w:pPr>
      <w:r>
        <w:rPr>
          <w:i/>
          <w:iCs/>
        </w:rPr>
        <w:t xml:space="preserve">What it does</w:t>
      </w:r>
      <w:r>
        <w:t xml:space="preserve">: View and create Copilot Spaces (collaborative AI environments)</w:t>
      </w:r>
    </w:p>
    <w:p>
      <w:pPr>
        <w:pStyle w:val="Compact"/>
        <w:numPr>
          <w:ilvl w:val="0"/>
          <w:numId w:val="1316"/>
        </w:numPr>
      </w:pPr>
      <w:r>
        <w:rPr>
          <w:i/>
          <w:iCs/>
        </w:rPr>
        <w:t xml:space="preserve">Pros</w:t>
      </w:r>
      <w:r>
        <w:t xml:space="preserve">: Share AI context with team members</w:t>
      </w:r>
    </w:p>
    <w:p>
      <w:pPr>
        <w:pStyle w:val="Compact"/>
        <w:numPr>
          <w:ilvl w:val="0"/>
          <w:numId w:val="1316"/>
        </w:numPr>
      </w:pPr>
      <w:r>
        <w:rPr>
          <w:i/>
          <w:iCs/>
        </w:rPr>
        <w:t xml:space="preserve">Cons</w:t>
      </w:r>
      <w:r>
        <w:t xml:space="preserve">: Additional complexity for individual work</w:t>
      </w:r>
    </w:p>
    <w:p>
      <w:pPr>
        <w:pStyle w:val="Compact"/>
        <w:numPr>
          <w:ilvl w:val="0"/>
          <w:numId w:val="131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7"/>
        </w:numPr>
      </w:pPr>
      <w:r>
        <w:rPr>
          <w:i/>
          <w:iCs/>
        </w:rPr>
        <w:t xml:space="preserve">What it does</w:t>
      </w:r>
      <w:r>
        <w:t xml:space="preserve">: Create individually owned Copilot Spaces</w:t>
      </w:r>
    </w:p>
    <w:p>
      <w:pPr>
        <w:pStyle w:val="Compact"/>
        <w:numPr>
          <w:ilvl w:val="0"/>
          <w:numId w:val="1317"/>
        </w:numPr>
      </w:pPr>
      <w:r>
        <w:rPr>
          <w:i/>
          <w:iCs/>
        </w:rPr>
        <w:t xml:space="preserve">Pros</w:t>
      </w:r>
      <w:r>
        <w:t xml:space="preserve">: Personal AI workspaces for complex projects</w:t>
      </w:r>
    </w:p>
    <w:p>
      <w:pPr>
        <w:pStyle w:val="Compact"/>
        <w:numPr>
          <w:ilvl w:val="0"/>
          <w:numId w:val="1317"/>
        </w:numPr>
      </w:pPr>
      <w:r>
        <w:rPr>
          <w:i/>
          <w:iCs/>
        </w:rPr>
        <w:t xml:space="preserve">Cons</w:t>
      </w:r>
      <w:r>
        <w:t xml:space="preserve">: May fragment your workflow</w:t>
      </w:r>
    </w:p>
    <w:p>
      <w:pPr>
        <w:pStyle w:val="Compact"/>
        <w:numPr>
          <w:ilvl w:val="0"/>
          <w:numId w:val="131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8"/>
        </w:numPr>
      </w:pPr>
      <w:r>
        <w:rPr>
          <w:i/>
          <w:iCs/>
        </w:rPr>
        <w:t xml:space="preserve">What it does</w:t>
      </w:r>
      <w:r>
        <w:t xml:space="preserve">: Share individually owned Copilot Spaces</w:t>
      </w:r>
    </w:p>
    <w:p>
      <w:pPr>
        <w:pStyle w:val="Compact"/>
        <w:numPr>
          <w:ilvl w:val="0"/>
          <w:numId w:val="1318"/>
        </w:numPr>
      </w:pPr>
      <w:r>
        <w:rPr>
          <w:i/>
          <w:iCs/>
        </w:rPr>
        <w:t xml:space="preserve">Pros</w:t>
      </w:r>
      <w:r>
        <w:t xml:space="preserve">: Collaborate while maintaining ownership</w:t>
      </w:r>
    </w:p>
    <w:p>
      <w:pPr>
        <w:pStyle w:val="Compact"/>
        <w:numPr>
          <w:ilvl w:val="0"/>
          <w:numId w:val="1318"/>
        </w:numPr>
      </w:pPr>
      <w:r>
        <w:rPr>
          <w:i/>
          <w:iCs/>
        </w:rPr>
        <w:t xml:space="preserve">Cons</w:t>
      </w:r>
      <w:r>
        <w:t xml:space="preserve">: None significant</w:t>
      </w:r>
    </w:p>
    <w:p>
      <w:pPr>
        <w:pStyle w:val="Compact"/>
        <w:numPr>
          <w:ilvl w:val="0"/>
          <w:numId w:val="131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91"/>
    <w:bookmarkStart w:id="792" w:name="summary-of-recommended-settings"/>
    <w:p>
      <w:pPr>
        <w:pStyle w:val="Heading4"/>
      </w:pPr>
      <w:r>
        <w:t xml:space="preserve">18.5.13.5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9"/>
        </w:numPr>
      </w:pPr>
      <w:r>
        <w:t xml:space="preserve">All Copilot Chat options (GitHub.com, CLI, IDE, Mobile)</w:t>
      </w:r>
    </w:p>
    <w:p>
      <w:pPr>
        <w:pStyle w:val="Compact"/>
        <w:numPr>
          <w:ilvl w:val="0"/>
          <w:numId w:val="1319"/>
        </w:numPr>
      </w:pPr>
      <w:r>
        <w:t xml:space="preserve">Web search capability</w:t>
      </w:r>
    </w:p>
    <w:p>
      <w:pPr>
        <w:pStyle w:val="Compact"/>
        <w:numPr>
          <w:ilvl w:val="0"/>
          <w:numId w:val="1319"/>
        </w:numPr>
      </w:pPr>
      <w:r>
        <w:t xml:space="preserve">Dashboard Entry Point</w:t>
      </w:r>
    </w:p>
    <w:p>
      <w:pPr>
        <w:pStyle w:val="Compact"/>
        <w:numPr>
          <w:ilvl w:val="0"/>
          <w:numId w:val="1319"/>
        </w:numPr>
      </w:pPr>
      <w:r>
        <w:t xml:space="preserve">Copilot code review (but not automatic review initially)</w:t>
      </w:r>
    </w:p>
    <w:p>
      <w:pPr>
        <w:pStyle w:val="Compact"/>
        <w:numPr>
          <w:ilvl w:val="0"/>
          <w:numId w:val="1319"/>
        </w:numPr>
      </w:pPr>
      <w:r>
        <w:t xml:space="preserve">Copilot coding agent</w:t>
      </w:r>
    </w:p>
    <w:p>
      <w:pPr>
        <w:pStyle w:val="Compact"/>
        <w:numPr>
          <w:ilvl w:val="0"/>
          <w:numId w:val="1319"/>
        </w:numPr>
      </w:pPr>
      <w:r>
        <w:t xml:space="preserve">Copilot Memory</w:t>
      </w:r>
    </w:p>
    <w:p>
      <w:pPr>
        <w:pStyle w:val="Compact"/>
        <w:numPr>
          <w:ilvl w:val="0"/>
          <w:numId w:val="1319"/>
        </w:numPr>
      </w:pPr>
      <w:r>
        <w:t xml:space="preserve">MCP servers (if configured)</w:t>
      </w:r>
    </w:p>
    <w:p>
      <w:pPr>
        <w:pStyle w:val="Compact"/>
        <w:numPr>
          <w:ilvl w:val="0"/>
          <w:numId w:val="1319"/>
        </w:numPr>
      </w:pPr>
      <w:r>
        <w:t xml:space="preserve">Copilot-generated commit messages</w:t>
      </w:r>
    </w:p>
    <w:p>
      <w:pPr>
        <w:pStyle w:val="Compact"/>
        <w:numPr>
          <w:ilvl w:val="0"/>
          <w:numId w:val="1319"/>
        </w:numPr>
      </w:pPr>
      <w:r>
        <w:t xml:space="preserve">All Copilot Spaces options</w:t>
      </w:r>
    </w:p>
    <w:p>
      <w:pPr>
        <w:pStyle w:val="FirstParagraph"/>
      </w:pPr>
      <w:r>
        <w:rPr>
          <w:b/>
          <w:bCs/>
        </w:rPr>
        <w:t xml:space="preserve">Model selection:</w:t>
      </w:r>
    </w:p>
    <w:p>
      <w:pPr>
        <w:pStyle w:val="Compact"/>
        <w:numPr>
          <w:ilvl w:val="0"/>
          <w:numId w:val="1320"/>
        </w:numPr>
      </w:pPr>
      <w:r>
        <w:t xml:space="preserve">Default: Claude Sonnet 4.5</w:t>
      </w:r>
    </w:p>
    <w:p>
      <w:pPr>
        <w:pStyle w:val="Compact"/>
        <w:numPr>
          <w:ilvl w:val="0"/>
          <w:numId w:val="1320"/>
        </w:numPr>
      </w:pPr>
      <w:r>
        <w:t xml:space="preserve">Complex tasks: Claude Opus 4.5</w:t>
      </w:r>
    </w:p>
    <w:p>
      <w:pPr>
        <w:pStyle w:val="Compact"/>
        <w:numPr>
          <w:ilvl w:val="0"/>
          <w:numId w:val="1320"/>
        </w:numPr>
      </w:pPr>
      <w:r>
        <w:t xml:space="preserve">Quick completions: Claude Haiku 4.5</w:t>
      </w:r>
    </w:p>
    <w:p>
      <w:pPr>
        <w:pStyle w:val="FirstParagraph"/>
      </w:pPr>
      <w:r>
        <w:rPr>
          <w:b/>
          <w:bCs/>
        </w:rPr>
        <w:t xml:space="preserve">Enable with caution:</w:t>
      </w:r>
    </w:p>
    <w:p>
      <w:pPr>
        <w:pStyle w:val="Compact"/>
        <w:numPr>
          <w:ilvl w:val="0"/>
          <w:numId w:val="1321"/>
        </w:numPr>
      </w:pPr>
      <w:r>
        <w:t xml:space="preserve">Editor preview features (only if comfortable with potential instability)</w:t>
      </w:r>
    </w:p>
    <w:p>
      <w:pPr>
        <w:pStyle w:val="Compact"/>
        <w:numPr>
          <w:ilvl w:val="0"/>
          <w:numId w:val="132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18.5.10</w:t>
        </w:r>
      </w:hyperlink>
      <w:r>
        <w:t xml:space="preserve">).</w:t>
      </w:r>
    </w:p>
    <w:bookmarkEnd w:id="792"/>
    <w:bookmarkEnd w:id="793"/>
    <w:bookmarkStart w:id="806" w:name="configuring-the-agent-environment"/>
    <w:p>
      <w:pPr>
        <w:pStyle w:val="Heading3"/>
      </w:pPr>
      <w:r>
        <w:t xml:space="preserve">18.5.14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94" w:name="why-configure-the-environment"/>
    <w:p>
      <w:pPr>
        <w:pStyle w:val="Heading4"/>
      </w:pPr>
      <w:r>
        <w:t xml:space="preserve">18.5.14.1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22"/>
        </w:numPr>
      </w:pPr>
      <w:r>
        <w:t xml:space="preserve">Faster agent startup and execution</w:t>
      </w:r>
    </w:p>
    <w:p>
      <w:pPr>
        <w:pStyle w:val="Compact"/>
        <w:numPr>
          <w:ilvl w:val="0"/>
          <w:numId w:val="1322"/>
        </w:numPr>
      </w:pPr>
      <w:r>
        <w:t xml:space="preserve">More reliable builds and tests</w:t>
      </w:r>
    </w:p>
    <w:p>
      <w:pPr>
        <w:pStyle w:val="Compact"/>
        <w:numPr>
          <w:ilvl w:val="0"/>
          <w:numId w:val="1322"/>
        </w:numPr>
      </w:pPr>
      <w:r>
        <w:t xml:space="preserve">Access to private or authenticated dependencies</w:t>
      </w:r>
    </w:p>
    <w:p>
      <w:pPr>
        <w:pStyle w:val="Compact"/>
        <w:numPr>
          <w:ilvl w:val="0"/>
          <w:numId w:val="1322"/>
        </w:numPr>
      </w:pPr>
      <w:r>
        <w:t xml:space="preserve">Consistent development environment across all agent sessions</w:t>
      </w:r>
    </w:p>
    <w:bookmarkEnd w:id="794"/>
    <w:bookmarkStart w:id="795" w:name="file-location-and-structure"/>
    <w:p>
      <w:pPr>
        <w:pStyle w:val="Heading4"/>
      </w:pPr>
      <w:r>
        <w:t xml:space="preserve">18.5.14.2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95"/>
    <w:bookmarkStart w:id="796" w:name="basic-configuration-example"/>
    <w:p>
      <w:pPr>
        <w:pStyle w:val="Heading4"/>
      </w:pPr>
      <w:r>
        <w:t xml:space="preserve">18.5.14.3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96"/>
    <w:bookmarkStart w:id="799" w:name="using-actionscheckout"/>
    <w:p>
      <w:pPr>
        <w:pStyle w:val="Heading4"/>
      </w:pPr>
      <w:r>
        <w:t xml:space="preserve">18.5.14.4 Using</w:t>
      </w:r>
      <w:r>
        <w:t xml:space="preserve"> </w:t>
      </w:r>
      <w:r>
        <w:rPr>
          <w:rStyle w:val="VerbatimChar"/>
        </w:rPr>
        <w:t xml:space="preserve">actions/checkout</w:t>
      </w:r>
    </w:p>
    <w:p>
      <w:pPr>
        <w:pStyle w:val="FirstParagraph"/>
      </w:pPr>
      <w:r>
        <w:t xml:space="preserve">The</w:t>
      </w:r>
      <w:r>
        <w:t xml:space="preserve"> </w:t>
      </w:r>
      <w:hyperlink r:id="rId79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9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99"/>
    <w:bookmarkStart w:id="800" w:name="configurable-options"/>
    <w:p>
      <w:pPr>
        <w:pStyle w:val="Heading4"/>
      </w:pPr>
      <w:r>
        <w:t xml:space="preserve">18.5.14.5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4"/>
        </w:numPr>
      </w:pPr>
      <w:r>
        <w:rPr>
          <w:rStyle w:val="VerbatimChar"/>
        </w:rPr>
        <w:t xml:space="preserve">steps</w:t>
      </w:r>
      <w:r>
        <w:t xml:space="preserve">: Setup commands and actions to run</w:t>
      </w:r>
    </w:p>
    <w:p>
      <w:pPr>
        <w:pStyle w:val="Compact"/>
        <w:numPr>
          <w:ilvl w:val="0"/>
          <w:numId w:val="132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4"/>
        </w:numPr>
      </w:pPr>
      <w:r>
        <w:rPr>
          <w:rStyle w:val="VerbatimChar"/>
        </w:rPr>
        <w:t xml:space="preserve">runs-on</w:t>
      </w:r>
      <w:r>
        <w:t xml:space="preserve">: Runner type (Ubuntu x64 Linux only)</w:t>
      </w:r>
    </w:p>
    <w:p>
      <w:pPr>
        <w:pStyle w:val="Compact"/>
        <w:numPr>
          <w:ilvl w:val="0"/>
          <w:numId w:val="1324"/>
        </w:numPr>
      </w:pPr>
      <w:r>
        <w:rPr>
          <w:rStyle w:val="VerbatimChar"/>
        </w:rPr>
        <w:t xml:space="preserve">services</w:t>
      </w:r>
      <w:r>
        <w:t xml:space="preserve">: Database or service containers</w:t>
      </w:r>
    </w:p>
    <w:p>
      <w:pPr>
        <w:pStyle w:val="Compact"/>
        <w:numPr>
          <w:ilvl w:val="0"/>
          <w:numId w:val="1324"/>
        </w:numPr>
      </w:pPr>
      <w:r>
        <w:rPr>
          <w:rStyle w:val="VerbatimChar"/>
        </w:rPr>
        <w:t xml:space="preserve">snapshot</w:t>
      </w:r>
      <w:r>
        <w:t xml:space="preserve">: Save environment state</w:t>
      </w:r>
    </w:p>
    <w:p>
      <w:pPr>
        <w:pStyle w:val="Compact"/>
        <w:numPr>
          <w:ilvl w:val="0"/>
          <w:numId w:val="1324"/>
        </w:numPr>
      </w:pPr>
      <w:r>
        <w:rPr>
          <w:rStyle w:val="VerbatimChar"/>
        </w:rPr>
        <w:t xml:space="preserve">timeout-minutes</w:t>
      </w:r>
      <w:r>
        <w:t xml:space="preserve">: Maximum 59 minutes</w:t>
      </w:r>
    </w:p>
    <w:p>
      <w:pPr>
        <w:pStyle w:val="FirstParagraph"/>
      </w:pPr>
      <w:r>
        <w:t xml:space="preserve">All other workflow settings are ignored by Copilot.</w:t>
      </w:r>
    </w:p>
    <w:bookmarkEnd w:id="800"/>
    <w:bookmarkStart w:id="801" w:name="common-setup-tasks"/>
    <w:p>
      <w:pPr>
        <w:pStyle w:val="Heading4"/>
      </w:pPr>
      <w:r>
        <w:t xml:space="preserve">18.5.14.6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801"/>
    <w:bookmarkStart w:id="802" w:name="environment-variables-and-secrets"/>
    <w:p>
      <w:pPr>
        <w:pStyle w:val="Heading4"/>
      </w:pPr>
      <w:r>
        <w:t xml:space="preserve">18.5.14.7 Environment Variables and Secrets</w:t>
      </w:r>
    </w:p>
    <w:p>
      <w:pPr>
        <w:pStyle w:val="FirstParagraph"/>
      </w:pPr>
      <w:r>
        <w:t xml:space="preserve">To set environment variables for Copilot:</w:t>
      </w:r>
    </w:p>
    <w:p>
      <w:pPr>
        <w:pStyle w:val="Compact"/>
        <w:numPr>
          <w:ilvl w:val="0"/>
          <w:numId w:val="1325"/>
        </w:numPr>
      </w:pPr>
      <w:r>
        <w:t xml:space="preserve">Navigate to your repository’s</w:t>
      </w:r>
      <w:r>
        <w:t xml:space="preserve"> </w:t>
      </w:r>
      <w:r>
        <w:rPr>
          <w:b/>
          <w:bCs/>
        </w:rPr>
        <w:t xml:space="preserve">Settings</w:t>
      </w:r>
    </w:p>
    <w:p>
      <w:pPr>
        <w:pStyle w:val="Compact"/>
        <w:numPr>
          <w:ilvl w:val="0"/>
          <w:numId w:val="1325"/>
        </w:numPr>
      </w:pPr>
      <w:r>
        <w:t xml:space="preserve">Go to</w:t>
      </w:r>
      <w:r>
        <w:t xml:space="preserve"> </w:t>
      </w:r>
      <w:r>
        <w:rPr>
          <w:b/>
          <w:bCs/>
        </w:rPr>
        <w:t xml:space="preserve">Environments</w:t>
      </w:r>
    </w:p>
    <w:p>
      <w:pPr>
        <w:pStyle w:val="Compact"/>
        <w:numPr>
          <w:ilvl w:val="0"/>
          <w:numId w:val="132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5"/>
        </w:numPr>
      </w:pPr>
      <w:r>
        <w:t xml:space="preserve">Add environment variables or secrets as needed</w:t>
      </w:r>
    </w:p>
    <w:p>
      <w:pPr>
        <w:pStyle w:val="FirstParagraph"/>
      </w:pPr>
      <w:r>
        <w:t xml:space="preserve">Use secrets for sensitive values like API keys or passwords.</w:t>
      </w:r>
    </w:p>
    <w:bookmarkEnd w:id="802"/>
    <w:bookmarkStart w:id="803" w:name="testing-your-configuration"/>
    <w:p>
      <w:pPr>
        <w:pStyle w:val="Heading4"/>
      </w:pPr>
      <w:r>
        <w:t xml:space="preserve">18.5.14.8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803"/>
    <w:bookmarkStart w:id="804" w:name="advanced-configuration"/>
    <w:p>
      <w:pPr>
        <w:pStyle w:val="Heading4"/>
      </w:pPr>
      <w:r>
        <w:t xml:space="preserve">18.5.14.9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804"/>
    <w:bookmarkStart w:id="805" w:name="further-reading-1"/>
    <w:p>
      <w:pPr>
        <w:pStyle w:val="Heading4"/>
      </w:pPr>
      <w:r>
        <w:t xml:space="preserve">18.5.14.10 Further Reading</w:t>
      </w:r>
    </w:p>
    <w:p>
      <w:pPr>
        <w:pStyle w:val="FirstParagraph"/>
      </w:pPr>
      <w:r>
        <w:t xml:space="preserve">For complete details,</w:t>
      </w:r>
      <w:r>
        <w:t xml:space="preserve"> </w:t>
      </w:r>
      <w:r>
        <w:t xml:space="preserve">see</w:t>
      </w:r>
      <w:r>
        <w:t xml:space="preserve"> </w:t>
      </w:r>
      <w:hyperlink r:id="rId798">
        <w:r>
          <w:rPr>
            <w:rStyle w:val="Hyperlink"/>
          </w:rPr>
          <w:t xml:space="preserve">Customizing the development environment for GitHub Copilot coding agent</w:t>
        </w:r>
      </w:hyperlink>
      <w:r>
        <w:t xml:space="preserve">.</w:t>
      </w:r>
    </w:p>
    <w:bookmarkEnd w:id="805"/>
    <w:bookmarkEnd w:id="806"/>
    <w:bookmarkStart w:id="814" w:name="sec-ai-agent-skills"/>
    <w:p>
      <w:pPr>
        <w:pStyle w:val="Heading3"/>
      </w:pPr>
      <w:r>
        <w:t xml:space="preserve">18.5.15 Agent Skills</w:t>
      </w:r>
    </w:p>
    <w:p>
      <w:pPr>
        <w:pStyle w:val="FirstParagraph"/>
      </w:pPr>
      <w:hyperlink r:id="rId807">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08">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09" w:name="what-is-a-skill"/>
    <w:p>
      <w:pPr>
        <w:pStyle w:val="Heading4"/>
      </w:pPr>
      <w:r>
        <w:t xml:space="preserve">18.5.15.1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08">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6"/>
        </w:numPr>
      </w:pPr>
      <w:r>
        <w:t xml:space="preserve">Scripts</w:t>
      </w:r>
    </w:p>
    <w:p>
      <w:pPr>
        <w:pStyle w:val="Compact"/>
        <w:numPr>
          <w:ilvl w:val="0"/>
          <w:numId w:val="1326"/>
        </w:numPr>
      </w:pPr>
      <w:r>
        <w:t xml:space="preserve">Reference documentation</w:t>
      </w:r>
    </w:p>
    <w:p>
      <w:pPr>
        <w:pStyle w:val="Compact"/>
        <w:numPr>
          <w:ilvl w:val="0"/>
          <w:numId w:val="1326"/>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09"/>
    <w:bookmarkStart w:id="810" w:name="how-agents-load-skills"/>
    <w:p>
      <w:pPr>
        <w:pStyle w:val="Heading4"/>
      </w:pPr>
      <w:r>
        <w:t xml:space="preserve">18.5.15.2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7"/>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7"/>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7"/>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10"/>
    <w:bookmarkStart w:id="811" w:name="why-use-skills"/>
    <w:p>
      <w:pPr>
        <w:pStyle w:val="Heading4"/>
      </w:pPr>
      <w:r>
        <w:t xml:space="preserve">18.5.15.3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8"/>
        </w:numPr>
      </w:pPr>
      <w:r>
        <w:rPr>
          <w:b/>
          <w:bCs/>
        </w:rPr>
        <w:t xml:space="preserve">Domain expertise</w:t>
      </w:r>
      <w:r>
        <w:t xml:space="preserve">: Capture specialized knowledge as reusable instructions</w:t>
      </w:r>
    </w:p>
    <w:p>
      <w:pPr>
        <w:pStyle w:val="Compact"/>
        <w:numPr>
          <w:ilvl w:val="0"/>
          <w:numId w:val="1328"/>
        </w:numPr>
      </w:pPr>
      <w:r>
        <w:rPr>
          <w:b/>
          <w:bCs/>
        </w:rPr>
        <w:t xml:space="preserve">Repeatable workflows</w:t>
      </w:r>
      <w:r>
        <w:t xml:space="preserve">: Turn multi-step tasks into consistent, auditable procedures</w:t>
      </w:r>
    </w:p>
    <w:p>
      <w:pPr>
        <w:pStyle w:val="Compact"/>
        <w:numPr>
          <w:ilvl w:val="0"/>
          <w:numId w:val="1328"/>
        </w:numPr>
      </w:pPr>
      <w:r>
        <w:rPr>
          <w:b/>
          <w:bCs/>
        </w:rPr>
        <w:t xml:space="preserve">Cross-tool reuse</w:t>
      </w:r>
      <w:r>
        <w:t xml:space="preserve">: Build a skill once and use it across any skills-compatible agent</w:t>
      </w:r>
    </w:p>
    <w:bookmarkEnd w:id="811"/>
    <w:bookmarkStart w:id="813" w:name="further-reading-2"/>
    <w:p>
      <w:pPr>
        <w:pStyle w:val="Heading4"/>
      </w:pPr>
      <w:r>
        <w:t xml:space="preserve">18.5.15.4 Further Reading</w:t>
      </w:r>
    </w:p>
    <w:p>
      <w:pPr>
        <w:pStyle w:val="FirstParagraph"/>
      </w:pPr>
      <w:r>
        <w:t xml:space="preserve">For the complete specification and more details,</w:t>
      </w:r>
      <w:r>
        <w:t xml:space="preserve"> </w:t>
      </w:r>
      <w:r>
        <w:t xml:space="preserve">see</w:t>
      </w:r>
      <w:r>
        <w:t xml:space="preserve"> </w:t>
      </w:r>
      <w:hyperlink r:id="rId807">
        <w:r>
          <w:rPr>
            <w:rStyle w:val="Hyperlink"/>
          </w:rPr>
          <w:t xml:space="preserve">agentskills.io</w:t>
        </w:r>
      </w:hyperlink>
      <w:r>
        <w:t xml:space="preserve">.</w:t>
      </w:r>
    </w:p>
    <w:p>
      <w:pPr>
        <w:pStyle w:val="BodyText"/>
      </w:pPr>
      <w:r>
        <w:t xml:space="preserve">The</w:t>
      </w:r>
      <w:r>
        <w:t xml:space="preserve"> </w:t>
      </w:r>
      <w:hyperlink r:id="rId812">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13"/>
    <w:bookmarkEnd w:id="814"/>
    <w:bookmarkStart w:id="822" w:name="sec-ai-claude-cloud-env"/>
    <w:p>
      <w:pPr>
        <w:pStyle w:val="Heading3"/>
      </w:pPr>
      <w:r>
        <w:t xml:space="preserve">18.5.16 Claude Code Cloud Environments</w:t>
      </w:r>
    </w:p>
    <w:p>
      <w:pPr>
        <w:pStyle w:val="FirstParagraph"/>
      </w:pPr>
      <w:hyperlink r:id="rId815">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16">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9"/>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9"/>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9"/>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21" w:name="X99b85cd9c84d17a9c31061ff898ea0b26b46932"/>
    <w:p>
      <w:pPr>
        <w:pStyle w:val="Heading4"/>
      </w:pPr>
      <w:r>
        <w:t xml:space="preserve">18.5.16.1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30"/>
        </w:numPr>
      </w:pPr>
      <w:r>
        <w:t xml:space="preserve">With a single environment configured,</w:t>
      </w:r>
      <w:r>
        <w:t xml:space="preserve"> </w:t>
      </w:r>
      <w:r>
        <w:t xml:space="preserve">it shows your current configuration.</w:t>
      </w:r>
    </w:p>
    <w:p>
      <w:pPr>
        <w:pStyle w:val="Compact"/>
        <w:numPr>
          <w:ilvl w:val="0"/>
          <w:numId w:val="1330"/>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16">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7" name="Picture"/>
                  <a:graphic>
                    <a:graphicData uri="http://schemas.openxmlformats.org/drawingml/2006/picture">
                      <pic:pic>
                        <pic:nvPicPr>
                          <pic:cNvPr descr="/opt/quarto/share/formats/docx/note.png" id="81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19">
        <w:r>
          <w:rPr>
            <w:rStyle w:val="Hyperlink"/>
          </w:rPr>
          <w:t xml:space="preserve">Claude Code on the web documentation</w:t>
        </w:r>
      </w:hyperlink>
      <w:r>
        <w:t xml:space="preserve"> </w:t>
      </w:r>
      <w:r>
        <w:t xml:space="preserve">and the</w:t>
      </w:r>
      <w:r>
        <w:t xml:space="preserve"> </w:t>
      </w:r>
      <w:hyperlink r:id="rId820">
        <w:r>
          <w:rPr>
            <w:rStyle w:val="Hyperlink"/>
          </w:rPr>
          <w:t xml:space="preserve">slash command reference</w:t>
        </w:r>
      </w:hyperlink>
      <w:r>
        <w:t xml:space="preserve">.</w:t>
      </w:r>
    </w:p>
    <w:bookmarkEnd w:id="821"/>
    <w:bookmarkEnd w:id="822"/>
    <w:bookmarkStart w:id="826" w:name="sec-ai-when-to-use"/>
    <w:p>
      <w:pPr>
        <w:pStyle w:val="Heading3"/>
      </w:pPr>
      <w:r>
        <w:t xml:space="preserve">18.5.17 When to use a coding agent</w:t>
      </w:r>
    </w:p>
    <w:p>
      <w:pPr>
        <w:pStyle w:val="FirstParagraph"/>
      </w:pPr>
      <w:r>
        <w:t xml:space="preserve">Coding agent sessions are currently</w:t>
      </w:r>
      <w:r>
        <w:rPr>
          <w:rStyle w:val="FootnoteReference"/>
        </w:rPr>
        <w:footnoteReference w:id="82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2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2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26"/>
    <w:bookmarkStart w:id="831" w:name="editing-with-.docx-files"/>
    <w:p>
      <w:pPr>
        <w:pStyle w:val="Heading3"/>
      </w:pPr>
      <w:r>
        <w:t xml:space="preserve">18.5.18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31"/>
        </w:numPr>
      </w:pPr>
      <w:r>
        <w:t xml:space="preserve">Lab members can export Quarto content to Word format for review</w:t>
      </w:r>
    </w:p>
    <w:p>
      <w:pPr>
        <w:pStyle w:val="Compact"/>
        <w:numPr>
          <w:ilvl w:val="0"/>
          <w:numId w:val="1331"/>
        </w:numPr>
      </w:pPr>
      <w:r>
        <w:t xml:space="preserve">Reviewers can make edits, add tracked changes, and insert comments in Word</w:t>
      </w:r>
    </w:p>
    <w:p>
      <w:pPr>
        <w:pStyle w:val="Compact"/>
        <w:numPr>
          <w:ilvl w:val="0"/>
          <w:numId w:val="133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3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3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3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30" w:name="known-issue-document-1-warning-in-word"/>
    <w:p>
      <w:pPr>
        <w:pStyle w:val="Heading4"/>
      </w:pPr>
      <w:r>
        <w:t xml:space="preserve">18.5.18.1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3"/>
        </w:numPr>
      </w:pPr>
      <w:hyperlink r:id="rId827">
        <w:r>
          <w:rPr>
            <w:rStyle w:val="Hyperlink"/>
          </w:rPr>
          <w:t xml:space="preserve">Quarto CLI Issue #6357</w:t>
        </w:r>
      </w:hyperlink>
    </w:p>
    <w:p>
      <w:pPr>
        <w:pStyle w:val="Compact"/>
        <w:numPr>
          <w:ilvl w:val="0"/>
          <w:numId w:val="1333"/>
        </w:numPr>
      </w:pPr>
      <w:hyperlink r:id="rId828">
        <w:r>
          <w:rPr>
            <w:rStyle w:val="Hyperlink"/>
          </w:rPr>
          <w:t xml:space="preserve">Quarto Discussion #6544</w:t>
        </w:r>
      </w:hyperlink>
    </w:p>
    <w:p>
      <w:pPr>
        <w:pStyle w:val="Compact"/>
        <w:numPr>
          <w:ilvl w:val="0"/>
          <w:numId w:val="1333"/>
        </w:numPr>
      </w:pPr>
      <w:hyperlink r:id="rId82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4"/>
        </w:numPr>
      </w:pPr>
      <w:r>
        <w:t xml:space="preserve">Open the generated DOCX file in Microsoft Word</w:t>
      </w:r>
    </w:p>
    <w:p>
      <w:pPr>
        <w:pStyle w:val="Compact"/>
        <w:numPr>
          <w:ilvl w:val="0"/>
          <w:numId w:val="1334"/>
        </w:numPr>
      </w:pPr>
      <w:r>
        <w:t xml:space="preserve">Immediately save the file (File → Save, or Ctrl+S/Cmd+S)</w:t>
      </w:r>
    </w:p>
    <w:p>
      <w:pPr>
        <w:pStyle w:val="Compact"/>
        <w:numPr>
          <w:ilvl w:val="0"/>
          <w:numId w:val="1334"/>
        </w:numPr>
      </w:pPr>
      <w:r>
        <w:t xml:space="preserve">Close and re-open the file to verify it no longer shows</w:t>
      </w:r>
      <w:r>
        <w:t xml:space="preserve"> </w:t>
      </w:r>
      <w:r>
        <w:t xml:space="preserve">“Document 1”</w:t>
      </w:r>
    </w:p>
    <w:p>
      <w:pPr>
        <w:pStyle w:val="Compact"/>
        <w:numPr>
          <w:ilvl w:val="0"/>
          <w:numId w:val="133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30"/>
    <w:bookmarkEnd w:id="831"/>
    <w:bookmarkStart w:id="832" w:name="copilot-instructions-for-this-repository"/>
    <w:p>
      <w:pPr>
        <w:pStyle w:val="Heading3"/>
      </w:pPr>
      <w:r>
        <w:t xml:space="preserve">18.5.19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5"/>
        </w:numPr>
      </w:pPr>
      <w:r>
        <w:t xml:space="preserve">Markdown and Quarto formatting rules (e.g., blank lines before lists, line breaks in prose)</w:t>
      </w:r>
    </w:p>
    <w:p>
      <w:pPr>
        <w:pStyle w:val="Compact"/>
        <w:numPr>
          <w:ilvl w:val="0"/>
          <w:numId w:val="13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5"/>
        </w:numPr>
      </w:pPr>
      <w:r>
        <w:t xml:space="preserve">File organization patterns (e.g., using Quarto includes for modular content)</w:t>
      </w:r>
    </w:p>
    <w:p>
      <w:pPr>
        <w:pStyle w:val="Compact"/>
        <w:numPr>
          <w:ilvl w:val="0"/>
          <w:numId w:val="1335"/>
        </w:numPr>
      </w:pPr>
      <w:r>
        <w:t xml:space="preserve">How to work with DOCX files for hybrid editing workflows</w:t>
      </w:r>
    </w:p>
    <w:p>
      <w:pPr>
        <w:pStyle w:val="Compact"/>
        <w:numPr>
          <w:ilvl w:val="0"/>
          <w:numId w:val="1335"/>
        </w:numPr>
      </w:pPr>
      <w:r>
        <w:t xml:space="preserve">Version control best practices</w:t>
      </w:r>
      <w:r>
        <w:t xml:space="preserve"> </w:t>
      </w:r>
      <w:r>
        <w:t xml:space="preserve">(e.g., do not commit rendered artifacts that are generated only for preview/review)</w:t>
      </w:r>
    </w:p>
    <w:p>
      <w:pPr>
        <w:pStyle w:val="Compact"/>
        <w:numPr>
          <w:ilvl w:val="0"/>
          <w:numId w:val="13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32"/>
    <w:bookmarkStart w:id="833" w:name="using-copilot-review-before-human-review"/>
    <w:p>
      <w:pPr>
        <w:pStyle w:val="Heading3"/>
      </w:pPr>
      <w:r>
        <w:t xml:space="preserve">18.5.20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6"/>
        </w:numPr>
      </w:pPr>
      <w:r>
        <w:rPr>
          <w:b/>
          <w:bCs/>
        </w:rPr>
        <w:t xml:space="preserve">AI has more bandwidth</w:t>
      </w:r>
      <w:r>
        <w:t xml:space="preserve">: Copilot can review code immediately without competing priorities</w:t>
      </w:r>
    </w:p>
    <w:p>
      <w:pPr>
        <w:pStyle w:val="Compact"/>
        <w:numPr>
          <w:ilvl w:val="0"/>
          <w:numId w:val="1336"/>
        </w:numPr>
      </w:pPr>
      <w:r>
        <w:rPr>
          <w:b/>
          <w:bCs/>
        </w:rPr>
        <w:t xml:space="preserve">Catch common issues early</w:t>
      </w:r>
      <w:r>
        <w:t xml:space="preserve">: Copilot excels at identifying bugs, logic errors, security vulnerabilities, and style inconsistencies</w:t>
      </w:r>
    </w:p>
    <w:p>
      <w:pPr>
        <w:pStyle w:val="Compact"/>
        <w:numPr>
          <w:ilvl w:val="0"/>
          <w:numId w:val="133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6"/>
        </w:numPr>
      </w:pPr>
      <w:r>
        <w:rPr>
          <w:b/>
          <w:bCs/>
        </w:rPr>
        <w:t xml:space="preserve">Learn from feedback</w:t>
      </w:r>
      <w:r>
        <w:t xml:space="preserve">: Even experienced developers benefit from Copilot’s perspective on best practices and potential improvements</w:t>
      </w:r>
    </w:p>
    <w:p>
      <w:pPr>
        <w:pStyle w:val="Compact"/>
        <w:numPr>
          <w:ilvl w:val="0"/>
          <w:numId w:val="133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8"/>
        </w:numPr>
      </w:pPr>
      <w:r>
        <w:rPr>
          <w:b/>
          <w:bCs/>
        </w:rPr>
        <w:t xml:space="preserve">If the comment is incorrect or not applicable</w:t>
      </w:r>
      <w:r>
        <w:t xml:space="preserve">: Dismiss the comment with an explanation for why it doesn’t apply</w:t>
      </w:r>
    </w:p>
    <w:p>
      <w:pPr>
        <w:pStyle w:val="Compact"/>
        <w:numPr>
          <w:ilvl w:val="1"/>
          <w:numId w:val="1338"/>
        </w:numPr>
      </w:pPr>
      <w:r>
        <w:rPr>
          <w:b/>
          <w:bCs/>
        </w:rPr>
        <w:t xml:space="preserve">If you’re uncertain</w:t>
      </w:r>
      <w:r>
        <w:t xml:space="preserve">: Seek a second opinion from a human reviewer or do additional research</w:t>
      </w:r>
    </w:p>
    <w:p>
      <w:pPr>
        <w:numPr>
          <w:ilvl w:val="0"/>
          <w:numId w:val="133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33"/>
    <w:bookmarkStart w:id="834" w:name="reviewing-a-copilot-pr-you-didnt-create"/>
    <w:p>
      <w:pPr>
        <w:pStyle w:val="Heading3"/>
      </w:pPr>
      <w:r>
        <w:t xml:space="preserve">18.5.21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40"/>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40"/>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4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41"/>
        </w:numPr>
      </w:pPr>
      <w:r>
        <w:t xml:space="preserve">The prompter may or may not be the same person who originally created the issue</w:t>
      </w:r>
    </w:p>
    <w:p>
      <w:pPr>
        <w:pStyle w:val="Compact"/>
        <w:numPr>
          <w:ilvl w:val="1"/>
          <w:numId w:val="1342"/>
        </w:numPr>
      </w:pPr>
      <w:r>
        <w:t xml:space="preserve">In projects with a user base, users often submit issues (bug reports, feature requests)</w:t>
      </w:r>
    </w:p>
    <w:p>
      <w:pPr>
        <w:pStyle w:val="Compact"/>
        <w:numPr>
          <w:ilvl w:val="1"/>
          <w:numId w:val="1342"/>
        </w:numPr>
      </w:pPr>
      <w:r>
        <w:t xml:space="preserve">A project maintainer then steps in, adds their perspective, and assigns the issue to Copilot</w:t>
      </w:r>
    </w:p>
    <w:p>
      <w:pPr>
        <w:pStyle w:val="Compact"/>
        <w:numPr>
          <w:ilvl w:val="1"/>
          <w:numId w:val="1342"/>
        </w:numPr>
      </w:pPr>
      <w:r>
        <w:t xml:space="preserve">In this case, the maintainer who assigned Copilot is the prompter, not the original issue creator</w:t>
      </w:r>
    </w:p>
    <w:p>
      <w:pPr>
        <w:pStyle w:val="Compact"/>
        <w:numPr>
          <w:ilvl w:val="0"/>
          <w:numId w:val="1341"/>
        </w:numPr>
      </w:pPr>
      <w:r>
        <w:t xml:space="preserve">Copilot created the PR with the prompter as co-author</w:t>
      </w:r>
    </w:p>
    <w:p>
      <w:pPr>
        <w:pStyle w:val="Compact"/>
        <w:numPr>
          <w:ilvl w:val="0"/>
          <w:numId w:val="1341"/>
        </w:numPr>
      </w:pPr>
      <w:r>
        <w:t xml:space="preserve">The prompter (now acting as PR manager) requested your review</w:t>
      </w:r>
    </w:p>
    <w:p>
      <w:pPr>
        <w:pStyle w:val="Compact"/>
        <w:numPr>
          <w:ilvl w:val="0"/>
          <w:numId w:val="134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4"/>
        </w:numPr>
      </w:pPr>
      <w:r>
        <w:t xml:space="preserve">Both options allow you to provide feedback without directly triggering Copilot</w:t>
      </w:r>
    </w:p>
    <w:p>
      <w:pPr>
        <w:pStyle w:val="Compact"/>
        <w:numPr>
          <w:ilvl w:val="0"/>
          <w:numId w:val="1343"/>
        </w:numPr>
      </w:pPr>
      <w:r>
        <w:rPr>
          <w:b/>
          <w:bCs/>
        </w:rPr>
        <w:t xml:space="preserve">Don’t ask Copilot to make changes directly</w:t>
      </w:r>
      <w:r>
        <w:t xml:space="preserve">:</w:t>
      </w:r>
    </w:p>
    <w:p>
      <w:pPr>
        <w:pStyle w:val="Compact"/>
        <w:numPr>
          <w:ilvl w:val="1"/>
          <w:numId w:val="1345"/>
        </w:numPr>
      </w:pPr>
      <w:r>
        <w:t xml:space="preserve">Avoid using features that would trigger Copilot to start working immediately</w:t>
      </w:r>
    </w:p>
    <w:p>
      <w:pPr>
        <w:pStyle w:val="Compact"/>
        <w:numPr>
          <w:ilvl w:val="1"/>
          <w:numId w:val="1345"/>
        </w:numPr>
      </w:pPr>
      <w:r>
        <w:t xml:space="preserve">Let the PR manager decide whether to ask Copilot to address your comments or make changes themselves</w:t>
      </w:r>
    </w:p>
    <w:p>
      <w:pPr>
        <w:pStyle w:val="Compact"/>
        <w:numPr>
          <w:ilvl w:val="0"/>
          <w:numId w:val="1343"/>
        </w:numPr>
      </w:pPr>
      <w:r>
        <w:rPr>
          <w:b/>
          <w:bCs/>
        </w:rPr>
        <w:t xml:space="preserve">Write clear, actionable comments</w:t>
      </w:r>
      <w:r>
        <w:t xml:space="preserve">:</w:t>
      </w:r>
    </w:p>
    <w:p>
      <w:pPr>
        <w:pStyle w:val="Compact"/>
        <w:numPr>
          <w:ilvl w:val="1"/>
          <w:numId w:val="1346"/>
        </w:numPr>
      </w:pPr>
      <w:r>
        <w:t xml:space="preserve">Explain what needs to change and why</w:t>
      </w:r>
    </w:p>
    <w:p>
      <w:pPr>
        <w:pStyle w:val="Compact"/>
        <w:numPr>
          <w:ilvl w:val="1"/>
          <w:numId w:val="1346"/>
        </w:numPr>
      </w:pPr>
      <w:r>
        <w:t xml:space="preserve">Suggest specific solutions when appropriate</w:t>
      </w:r>
    </w:p>
    <w:p>
      <w:pPr>
        <w:pStyle w:val="Compact"/>
        <w:numPr>
          <w:ilvl w:val="1"/>
          <w:numId w:val="134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7"/>
        </w:numPr>
      </w:pPr>
      <w:r>
        <w:rPr>
          <w:b/>
          <w:bCs/>
        </w:rPr>
        <w:t xml:space="preserve">Review all comments carefully</w:t>
      </w:r>
      <w:r>
        <w:t xml:space="preserve">:</w:t>
      </w:r>
    </w:p>
    <w:p>
      <w:pPr>
        <w:pStyle w:val="Compact"/>
        <w:numPr>
          <w:ilvl w:val="1"/>
          <w:numId w:val="1348"/>
        </w:numPr>
      </w:pPr>
      <w:r>
        <w:t xml:space="preserve">Decide which comments you agree with</w:t>
      </w:r>
    </w:p>
    <w:p>
      <w:pPr>
        <w:pStyle w:val="Compact"/>
        <w:numPr>
          <w:ilvl w:val="1"/>
          <w:numId w:val="1348"/>
        </w:numPr>
      </w:pPr>
      <w:r>
        <w:t xml:space="preserve">Dismiss or respond to comments you don’t entirely agree with</w:t>
      </w:r>
    </w:p>
    <w:p>
      <w:pPr>
        <w:pStyle w:val="Compact"/>
        <w:numPr>
          <w:ilvl w:val="1"/>
          <w:numId w:val="1348"/>
        </w:numPr>
      </w:pPr>
      <w:r>
        <w:t xml:space="preserve">This ensures Copilot only addresses feedback you’ve validated</w:t>
      </w:r>
    </w:p>
    <w:p>
      <w:pPr>
        <w:pStyle w:val="Compact"/>
        <w:numPr>
          <w:ilvl w:val="0"/>
          <w:numId w:val="1347"/>
        </w:numPr>
      </w:pPr>
      <w:r>
        <w:rPr>
          <w:b/>
          <w:bCs/>
        </w:rPr>
        <w:t xml:space="preserve">Choose how to address valid feedback</w:t>
      </w:r>
      <w:r>
        <w:t xml:space="preserve">:</w:t>
      </w:r>
    </w:p>
    <w:p>
      <w:pPr>
        <w:pStyle w:val="Compact"/>
        <w:numPr>
          <w:ilvl w:val="1"/>
          <w:numId w:val="1349"/>
        </w:numPr>
      </w:pPr>
      <w:r>
        <w:rPr>
          <w:b/>
          <w:bCs/>
        </w:rPr>
        <w:t xml:space="preserve">Option A</w:t>
      </w:r>
      <w:r>
        <w:t xml:space="preserve">: Make the changes yourself (faster for simple fixes)</w:t>
      </w:r>
    </w:p>
    <w:p>
      <w:pPr>
        <w:pStyle w:val="Compact"/>
        <w:numPr>
          <w:ilvl w:val="1"/>
          <w:numId w:val="1349"/>
        </w:numPr>
      </w:pPr>
      <w:r>
        <w:rPr>
          <w:b/>
          <w:bCs/>
        </w:rPr>
        <w:t xml:space="preserve">Option B</w:t>
      </w:r>
      <w:r>
        <w:t xml:space="preserve">: Ask Copilot to address the feedback (better for complex changes)</w:t>
      </w:r>
    </w:p>
    <w:p>
      <w:pPr>
        <w:pStyle w:val="Compact"/>
        <w:numPr>
          <w:ilvl w:val="1"/>
          <w:numId w:val="134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7"/>
        </w:numPr>
      </w:pPr>
      <w:r>
        <w:rPr>
          <w:b/>
          <w:bCs/>
        </w:rPr>
        <w:t xml:space="preserve">Maintain clear communication</w:t>
      </w:r>
      <w:r>
        <w:t xml:space="preserve">:</w:t>
      </w:r>
    </w:p>
    <w:p>
      <w:pPr>
        <w:pStyle w:val="Compact"/>
        <w:numPr>
          <w:ilvl w:val="1"/>
          <w:numId w:val="1350"/>
        </w:numPr>
      </w:pPr>
      <w:r>
        <w:t xml:space="preserve">Let reviewers know how you plan to address their feedback</w:t>
      </w:r>
    </w:p>
    <w:p>
      <w:pPr>
        <w:pStyle w:val="Compact"/>
        <w:numPr>
          <w:ilvl w:val="1"/>
          <w:numId w:val="1350"/>
        </w:numPr>
      </w:pPr>
      <w:r>
        <w:t xml:space="preserve">Mark conversations as resolved after addressing them</w:t>
      </w:r>
    </w:p>
    <w:p>
      <w:pPr>
        <w:pStyle w:val="Compact"/>
        <w:numPr>
          <w:ilvl w:val="1"/>
          <w:numId w:val="1350"/>
        </w:numPr>
      </w:pPr>
      <w:r>
        <w:t xml:space="preserve">Request re-review from humans after Copilot makes significant changes</w:t>
      </w:r>
    </w:p>
    <w:p>
      <w:pPr>
        <w:pStyle w:val="Compact"/>
        <w:numPr>
          <w:ilvl w:val="1"/>
          <w:numId w:val="135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51"/>
        </w:numPr>
      </w:pPr>
      <w:r>
        <w:t xml:space="preserve">The original PR manager is unavailable or on leave</w:t>
      </w:r>
    </w:p>
    <w:p>
      <w:pPr>
        <w:pStyle w:val="Compact"/>
        <w:numPr>
          <w:ilvl w:val="0"/>
          <w:numId w:val="1351"/>
        </w:numPr>
      </w:pPr>
      <w:r>
        <w:t xml:space="preserve">Someone with different expertise needs to guide the remaining work</w:t>
      </w:r>
    </w:p>
    <w:p>
      <w:pPr>
        <w:pStyle w:val="Compact"/>
        <w:numPr>
          <w:ilvl w:val="0"/>
          <w:numId w:val="1351"/>
        </w:numPr>
      </w:pPr>
      <w:r>
        <w:t xml:space="preserve">Responsibilities are being redistributed within the team</w:t>
      </w:r>
    </w:p>
    <w:p>
      <w:pPr>
        <w:pStyle w:val="FirstParagraph"/>
      </w:pPr>
      <w:r>
        <w:t xml:space="preserve">To transfer the PR manager role:</w:t>
      </w:r>
    </w:p>
    <w:p>
      <w:pPr>
        <w:pStyle w:val="Compact"/>
        <w:numPr>
          <w:ilvl w:val="0"/>
          <w:numId w:val="1352"/>
        </w:numPr>
      </w:pPr>
      <w:r>
        <w:t xml:space="preserve">The original PR manager should clearly communicate the handover to all reviewers</w:t>
      </w:r>
    </w:p>
    <w:p>
      <w:pPr>
        <w:pStyle w:val="Compact"/>
        <w:numPr>
          <w:ilvl w:val="0"/>
          <w:numId w:val="1352"/>
        </w:numPr>
      </w:pPr>
      <w:r>
        <w:t xml:space="preserve">The new PR manager should review the PR’s history and any open feedback</w:t>
      </w:r>
    </w:p>
    <w:p>
      <w:pPr>
        <w:pStyle w:val="Compact"/>
        <w:numPr>
          <w:ilvl w:val="0"/>
          <w:numId w:val="1352"/>
        </w:numPr>
      </w:pPr>
      <w:r>
        <w:t xml:space="preserve">The new PR manager should take over responding to Copilot and managing future iterations</w:t>
      </w:r>
    </w:p>
    <w:p>
      <w:pPr>
        <w:pStyle w:val="Compact"/>
        <w:numPr>
          <w:ilvl w:val="0"/>
          <w:numId w:val="135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34"/>
    <w:bookmarkStart w:id="852" w:name="sec-ai-claude-code-windows"/>
    <w:p>
      <w:pPr>
        <w:pStyle w:val="Heading3"/>
      </w:pPr>
      <w:r>
        <w:t xml:space="preserve">18.5.22 Installing Claude Code on Windows</w:t>
      </w:r>
    </w:p>
    <w:p>
      <w:pPr>
        <w:pStyle w:val="FirstParagraph"/>
      </w:pPr>
      <w:hyperlink r:id="rId815">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5" name="Picture"/>
                  <a:graphic>
                    <a:graphicData uri="http://schemas.openxmlformats.org/drawingml/2006/picture">
                      <pic:pic>
                        <pic:nvPicPr>
                          <pic:cNvPr descr="/opt/quarto/share/formats/docx/note.png" id="83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39" w:name="run-it-from-a-unix-like-terminal"/>
    <w:p>
      <w:pPr>
        <w:pStyle w:val="Heading4"/>
      </w:pPr>
      <w:r>
        <w:t xml:space="preserve">18.5.22.1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3"/>
        </w:numPr>
      </w:pPr>
      <w:r>
        <w:rPr>
          <w:b/>
          <w:bCs/>
        </w:rPr>
        <w:t xml:space="preserve">Git Bash</w:t>
      </w:r>
      <w:r>
        <w:t xml:space="preserve"> </w:t>
      </w:r>
      <w:r>
        <w:t xml:space="preserve">(ships with</w:t>
      </w:r>
      <w:r>
        <w:t xml:space="preserve"> </w:t>
      </w:r>
      <w:hyperlink r:id="rId837">
        <w:r>
          <w:rPr>
            <w:rStyle w:val="Hyperlink"/>
          </w:rPr>
          <w:t xml:space="preserve">Git for Windows</w:t>
        </w:r>
      </w:hyperlink>
      <w:r>
        <w:t xml:space="preserve">);</w:t>
      </w:r>
    </w:p>
    <w:p>
      <w:pPr>
        <w:pStyle w:val="Compact"/>
        <w:numPr>
          <w:ilvl w:val="0"/>
          <w:numId w:val="1353"/>
        </w:numPr>
      </w:pPr>
      <w:r>
        <w:rPr>
          <w:b/>
          <w:bCs/>
        </w:rPr>
        <w:t xml:space="preserve">MSYS2</w:t>
      </w:r>
      <w:r>
        <w:t xml:space="preserve"> </w:t>
      </w:r>
      <w:r>
        <w:t xml:space="preserve">(</w:t>
      </w:r>
      <w:hyperlink r:id="rId838">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3"/>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39"/>
    <w:bookmarkStart w:id="844" w:name="install-claude-code"/>
    <w:p>
      <w:pPr>
        <w:pStyle w:val="Heading4"/>
      </w:pPr>
      <w:r>
        <w:t xml:space="preserve">18.5.22.2 Install Claude Code</w:t>
      </w:r>
    </w:p>
    <w:p>
      <w:pPr>
        <w:pStyle w:val="FirstParagraph"/>
      </w:pPr>
      <w:r>
        <w:t xml:space="preserve">There are two common routes:</w:t>
      </w:r>
    </w:p>
    <w:p>
      <w:pPr>
        <w:numPr>
          <w:ilvl w:val="0"/>
          <w:numId w:val="1354"/>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4"/>
        </w:numPr>
      </w:pPr>
      <w:r>
        <w:rPr>
          <w:b/>
          <w:bCs/>
        </w:rPr>
        <w:t xml:space="preserve">npm</w:t>
      </w:r>
      <w:r>
        <w:t xml:space="preserve"> </w:t>
      </w:r>
      <w:r>
        <w:t xml:space="preserve">(requires</w:t>
      </w:r>
      <w:r>
        <w:t xml:space="preserve"> </w:t>
      </w:r>
      <w:hyperlink r:id="rId840">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41" name="Picture"/>
                  <a:graphic>
                    <a:graphicData uri="http://schemas.openxmlformats.org/drawingml/2006/picture">
                      <pic:pic>
                        <pic:nvPicPr>
                          <pic:cNvPr descr="/opt/quarto/share/formats/docx/important.png" id="8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43">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44"/>
    <w:bookmarkStart w:id="846" w:name="make-sure-your-shell-can-find-claude"/>
    <w:p>
      <w:pPr>
        <w:pStyle w:val="Heading4"/>
      </w:pPr>
      <w:r>
        <w:t xml:space="preserve">18.5.22.3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45">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46"/>
    <w:bookmarkStart w:id="849" w:name="X604325b0223e79803e04f87e7874b1d7f4a0663"/>
    <w:p>
      <w:pPr>
        <w:pStyle w:val="Heading4"/>
      </w:pPr>
      <w:r>
        <w:t xml:space="preserve">18.5.22.4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7" name="Picture"/>
                  <a:graphic>
                    <a:graphicData uri="http://schemas.openxmlformats.org/drawingml/2006/picture">
                      <pic:pic>
                        <pic:nvPicPr>
                          <pic:cNvPr descr="/opt/quarto/share/formats/docx/warning.png" id="84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49"/>
    <w:bookmarkStart w:id="850" w:name="X1745fd502df7963ed7ce48d0465493b4d59ad92"/>
    <w:p>
      <w:pPr>
        <w:pStyle w:val="Heading4"/>
      </w:pPr>
      <w:r>
        <w:t xml:space="preserve">18.5.22.5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50"/>
    <w:bookmarkStart w:id="851" w:name="verify-the-install"/>
    <w:p>
      <w:pPr>
        <w:pStyle w:val="Heading4"/>
      </w:pPr>
      <w:r>
        <w:t xml:space="preserve">18.5.22.6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51"/>
    <w:bookmarkEnd w:id="852"/>
    <w:bookmarkEnd w:id="853"/>
    <w:bookmarkStart w:id="860"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54"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54"/>
    <w:bookmarkStart w:id="855"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55"/>
    <w:bookmarkStart w:id="856"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56"/>
    <w:bookmarkStart w:id="857"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57"/>
    <w:bookmarkStart w:id="858"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5"/>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5"/>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58"/>
    <w:bookmarkStart w:id="859"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6"/>
        </w:numPr>
      </w:pPr>
      <w:r>
        <w:rPr>
          <w:b/>
          <w:bCs/>
        </w:rPr>
        <w:t xml:space="preserve">Fix it in this PR.</w:t>
      </w:r>
      <w:r>
        <w:t xml:space="preserve"> </w:t>
      </w:r>
      <w:r>
        <w:t xml:space="preserve">The default path — most nits are 1–3 line changes.</w:t>
      </w:r>
    </w:p>
    <w:p>
      <w:pPr>
        <w:pStyle w:val="Compact"/>
        <w:numPr>
          <w:ilvl w:val="0"/>
          <w:numId w:val="1356"/>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59"/>
    <w:bookmarkEnd w:id="860"/>
    <w:bookmarkEnd w:id="861"/>
    <w:bookmarkStart w:id="870" w:name="checklists"/>
    <w:p>
      <w:pPr>
        <w:pStyle w:val="Heading1"/>
      </w:pPr>
      <w:r>
        <w:t xml:space="preserve">19. Checklists</w:t>
      </w:r>
    </w:p>
    <w:bookmarkStart w:id="862" w:name="pre-analysis-plan-checklist"/>
    <w:p>
      <w:pPr>
        <w:pStyle w:val="Heading2"/>
      </w:pPr>
      <w:r>
        <w:t xml:space="preserve">19.1 Pre-analysis plan checklist</w:t>
      </w:r>
    </w:p>
    <w:p>
      <w:pPr>
        <w:pStyle w:val="Compact"/>
        <w:numPr>
          <w:ilvl w:val="0"/>
          <w:numId w:val="1357"/>
        </w:numPr>
      </w:pPr>
      <w:r>
        <w:t xml:space="preserve">Brief background on the study (a condensed version of the introduction section of the paper)</w:t>
      </w:r>
    </w:p>
    <w:p>
      <w:pPr>
        <w:pStyle w:val="Compact"/>
        <w:numPr>
          <w:ilvl w:val="0"/>
          <w:numId w:val="1357"/>
        </w:numPr>
      </w:pPr>
      <w:r>
        <w:t xml:space="preserve">Hypotheses / objectives</w:t>
      </w:r>
    </w:p>
    <w:p>
      <w:pPr>
        <w:pStyle w:val="Compact"/>
        <w:numPr>
          <w:ilvl w:val="0"/>
          <w:numId w:val="1357"/>
        </w:numPr>
      </w:pPr>
      <w:r>
        <w:t xml:space="preserve">Study design</w:t>
      </w:r>
    </w:p>
    <w:p>
      <w:pPr>
        <w:pStyle w:val="Compact"/>
        <w:numPr>
          <w:ilvl w:val="0"/>
          <w:numId w:val="1357"/>
        </w:numPr>
      </w:pPr>
      <w:r>
        <w:t xml:space="preserve">Description of data</w:t>
      </w:r>
    </w:p>
    <w:p>
      <w:pPr>
        <w:pStyle w:val="Compact"/>
        <w:numPr>
          <w:ilvl w:val="0"/>
          <w:numId w:val="1357"/>
        </w:numPr>
      </w:pPr>
      <w:r>
        <w:t xml:space="preserve">Definition of outcomes</w:t>
      </w:r>
    </w:p>
    <w:p>
      <w:pPr>
        <w:pStyle w:val="Compact"/>
        <w:numPr>
          <w:ilvl w:val="0"/>
          <w:numId w:val="1357"/>
        </w:numPr>
      </w:pPr>
      <w:r>
        <w:t xml:space="preserve">Definition of interventions / exposures</w:t>
      </w:r>
    </w:p>
    <w:p>
      <w:pPr>
        <w:pStyle w:val="Compact"/>
        <w:numPr>
          <w:ilvl w:val="0"/>
          <w:numId w:val="1357"/>
        </w:numPr>
      </w:pPr>
      <w:r>
        <w:t xml:space="preserve">Definition of covariates</w:t>
      </w:r>
    </w:p>
    <w:p>
      <w:pPr>
        <w:pStyle w:val="Compact"/>
        <w:numPr>
          <w:ilvl w:val="0"/>
          <w:numId w:val="1357"/>
        </w:numPr>
      </w:pPr>
      <w:r>
        <w:t xml:space="preserve">Statistical power calculation</w:t>
      </w:r>
    </w:p>
    <w:p>
      <w:pPr>
        <w:pStyle w:val="Compact"/>
        <w:numPr>
          <w:ilvl w:val="0"/>
          <w:numId w:val="1357"/>
        </w:numPr>
      </w:pPr>
      <w:r>
        <w:t xml:space="preserve">Statistical model description</w:t>
      </w:r>
    </w:p>
    <w:p>
      <w:pPr>
        <w:pStyle w:val="Compact"/>
        <w:numPr>
          <w:ilvl w:val="0"/>
          <w:numId w:val="1357"/>
        </w:numPr>
      </w:pPr>
      <w:r>
        <w:t xml:space="preserve">Covariate selection / screening</w:t>
      </w:r>
    </w:p>
    <w:p>
      <w:pPr>
        <w:pStyle w:val="Compact"/>
        <w:numPr>
          <w:ilvl w:val="0"/>
          <w:numId w:val="1357"/>
        </w:numPr>
      </w:pPr>
      <w:r>
        <w:t xml:space="preserve">Standard error estimation method</w:t>
      </w:r>
    </w:p>
    <w:p>
      <w:pPr>
        <w:pStyle w:val="Compact"/>
        <w:numPr>
          <w:ilvl w:val="0"/>
          <w:numId w:val="1357"/>
        </w:numPr>
      </w:pPr>
      <w:r>
        <w:t xml:space="preserve">Missing data analysis</w:t>
      </w:r>
    </w:p>
    <w:p>
      <w:pPr>
        <w:pStyle w:val="Compact"/>
        <w:numPr>
          <w:ilvl w:val="0"/>
          <w:numId w:val="1357"/>
        </w:numPr>
      </w:pPr>
      <w:r>
        <w:t xml:space="preserve">Assessment of effect modification / subgroup analyses</w:t>
      </w:r>
    </w:p>
    <w:p>
      <w:pPr>
        <w:pStyle w:val="Compact"/>
        <w:numPr>
          <w:ilvl w:val="0"/>
          <w:numId w:val="1357"/>
        </w:numPr>
      </w:pPr>
      <w:r>
        <w:t xml:space="preserve">Sensitivity analyses</w:t>
      </w:r>
    </w:p>
    <w:p>
      <w:pPr>
        <w:pStyle w:val="Compact"/>
        <w:numPr>
          <w:ilvl w:val="0"/>
          <w:numId w:val="1357"/>
        </w:numPr>
      </w:pPr>
      <w:r>
        <w:t xml:space="preserve">Negative control analyses</w:t>
      </w:r>
    </w:p>
    <w:bookmarkEnd w:id="862"/>
    <w:bookmarkStart w:id="864" w:name="code-checklist"/>
    <w:p>
      <w:pPr>
        <w:pStyle w:val="Heading2"/>
      </w:pPr>
      <w:r>
        <w:t xml:space="preserve">19.2 Code checklist</w:t>
      </w:r>
    </w:p>
    <w:p>
      <w:pPr>
        <w:pStyle w:val="Compact"/>
        <w:numPr>
          <w:ilvl w:val="0"/>
          <w:numId w:val="1358"/>
        </w:numPr>
      </w:pPr>
      <w:r>
        <w:t xml:space="preserve">Does the script run without errors?</w:t>
      </w:r>
    </w:p>
    <w:p>
      <w:pPr>
        <w:pStyle w:val="Compact"/>
        <w:numPr>
          <w:ilvl w:val="0"/>
          <w:numId w:val="1358"/>
        </w:numPr>
      </w:pPr>
      <w:r>
        <w:t xml:space="preserve">Is code self-contained within repo and/or associated Box folder?</w:t>
      </w:r>
    </w:p>
    <w:p>
      <w:pPr>
        <w:pStyle w:val="Compact"/>
        <w:numPr>
          <w:ilvl w:val="0"/>
          <w:numId w:val="1358"/>
        </w:numPr>
      </w:pPr>
      <w:r>
        <w:t xml:space="preserve">Is all commented out code / remarks removed?</w:t>
      </w:r>
    </w:p>
    <w:p>
      <w:pPr>
        <w:pStyle w:val="Compact"/>
        <w:numPr>
          <w:ilvl w:val="0"/>
          <w:numId w:val="1358"/>
        </w:numPr>
      </w:pPr>
      <w:r>
        <w:t xml:space="preserve">Does the header accurately describe the process completed in the script?</w:t>
      </w:r>
    </w:p>
    <w:p>
      <w:pPr>
        <w:pStyle w:val="Compact"/>
        <w:numPr>
          <w:ilvl w:val="0"/>
          <w:numId w:val="1358"/>
        </w:numPr>
      </w:pPr>
      <w:r>
        <w:t xml:space="preserve">Is the script pushed to its github repository?</w:t>
      </w:r>
    </w:p>
    <w:p>
      <w:pPr>
        <w:pStyle w:val="Compact"/>
        <w:numPr>
          <w:ilvl w:val="0"/>
          <w:numId w:val="1358"/>
        </w:numPr>
      </w:pPr>
      <w:r>
        <w:t xml:space="preserve">Does the code adhere to the</w:t>
      </w:r>
      <w:r>
        <w:t xml:space="preserve"> </w:t>
      </w:r>
      <w:hyperlink r:id="rId863">
        <w:r>
          <w:rPr>
            <w:rStyle w:val="Hyperlink"/>
          </w:rPr>
          <w:t xml:space="preserve">coding style guide</w:t>
        </w:r>
      </w:hyperlink>
      <w:r>
        <w:t xml:space="preserve">?</w:t>
      </w:r>
    </w:p>
    <w:p>
      <w:pPr>
        <w:pStyle w:val="Compact"/>
        <w:numPr>
          <w:ilvl w:val="0"/>
          <w:numId w:val="1358"/>
        </w:numPr>
      </w:pPr>
      <w:r>
        <w:t xml:space="preserve">Are all warnings ignorable? Should any warnings be intentionally suppressed or addressed?</w:t>
      </w:r>
    </w:p>
    <w:bookmarkEnd w:id="864"/>
    <w:bookmarkStart w:id="86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9"/>
        </w:numPr>
      </w:pPr>
      <w:r>
        <w:t xml:space="preserve">Are the study results within the manuscript replicable (i.e., if you rerun the code in the study’s repository, the tables and figures will be exactly replicated?)</w:t>
      </w:r>
    </w:p>
    <w:p>
      <w:pPr>
        <w:pStyle w:val="Compact"/>
        <w:numPr>
          <w:ilvl w:val="0"/>
          <w:numId w:val="1359"/>
        </w:numPr>
      </w:pPr>
      <w:r>
        <w:t xml:space="preserve">Is a target journal selected?</w:t>
      </w:r>
    </w:p>
    <w:p>
      <w:pPr>
        <w:pStyle w:val="Compact"/>
        <w:numPr>
          <w:ilvl w:val="0"/>
          <w:numId w:val="1359"/>
        </w:numPr>
      </w:pPr>
      <w:r>
        <w:t xml:space="preserve">Is the title declarative, in other words, does it state the object/findings rather than suggest them?</w:t>
      </w:r>
    </w:p>
    <w:p>
      <w:pPr>
        <w:pStyle w:val="Compact"/>
        <w:numPr>
          <w:ilvl w:val="0"/>
          <w:numId w:val="1359"/>
        </w:numPr>
      </w:pPr>
      <w:r>
        <w:t xml:space="preserve">Is the word count of the manuscript close to the target journal’s allowance?</w:t>
      </w:r>
    </w:p>
    <w:p>
      <w:pPr>
        <w:pStyle w:val="Compact"/>
        <w:numPr>
          <w:ilvl w:val="0"/>
          <w:numId w:val="1359"/>
        </w:numPr>
      </w:pPr>
      <w:r>
        <w:t xml:space="preserve">Does the manuscript adhere to the formatting guide of the target journal?</w:t>
      </w:r>
    </w:p>
    <w:p>
      <w:pPr>
        <w:pStyle w:val="Compact"/>
        <w:numPr>
          <w:ilvl w:val="0"/>
          <w:numId w:val="1359"/>
        </w:numPr>
      </w:pPr>
      <w:r>
        <w:t xml:space="preserve">Does the manuscript use a consistent voice (passive or active – usually active is preferred … pun intended)?</w:t>
      </w:r>
    </w:p>
    <w:p>
      <w:pPr>
        <w:pStyle w:val="Compact"/>
        <w:numPr>
          <w:ilvl w:val="0"/>
          <w:numId w:val="1359"/>
        </w:numPr>
      </w:pPr>
      <w:r>
        <w:t xml:space="preserve">Is each figure and table (including supplementary material) referenced in the main text?</w:t>
      </w:r>
    </w:p>
    <w:p>
      <w:pPr>
        <w:pStyle w:val="Compact"/>
        <w:numPr>
          <w:ilvl w:val="0"/>
          <w:numId w:val="1359"/>
        </w:numPr>
      </w:pPr>
      <w:r>
        <w:t xml:space="preserve">Is there a caption for each figure and table (including supplementary material)?</w:t>
      </w:r>
    </w:p>
    <w:p>
      <w:pPr>
        <w:pStyle w:val="Compact"/>
        <w:numPr>
          <w:ilvl w:val="0"/>
          <w:numId w:val="1359"/>
        </w:numPr>
      </w:pPr>
      <w:r>
        <w:t xml:space="preserve">Are tables/figures and supplementary material numbered in accordance with their appearance in the main text?</w:t>
      </w:r>
    </w:p>
    <w:p>
      <w:pPr>
        <w:pStyle w:val="Compact"/>
        <w:numPr>
          <w:ilvl w:val="0"/>
          <w:numId w:val="1359"/>
        </w:numPr>
      </w:pPr>
      <w:r>
        <w:t xml:space="preserve">Does the text use past tense if it is reporting research findings or future tense if it is a study protocol?</w:t>
      </w:r>
    </w:p>
    <w:p>
      <w:pPr>
        <w:pStyle w:val="Compact"/>
        <w:numPr>
          <w:ilvl w:val="0"/>
          <w:numId w:val="135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9"/>
        </w:numPr>
      </w:pPr>
      <w:r>
        <w:t xml:space="preserve">Does the text use minimal abbreviations, and are all abbreviations defined at first use?</w:t>
      </w:r>
    </w:p>
    <w:p>
      <w:pPr>
        <w:pStyle w:val="Compact"/>
        <w:numPr>
          <w:ilvl w:val="0"/>
          <w:numId w:val="135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5">
        <w:r>
          <w:rPr>
            <w:rStyle w:val="Hyperlink"/>
          </w:rPr>
          <w:t xml:space="preserve">here</w:t>
        </w:r>
      </w:hyperlink>
      <w:r>
        <w:t xml:space="preserve">)</w:t>
      </w:r>
    </w:p>
    <w:p>
      <w:pPr>
        <w:pStyle w:val="Compact"/>
        <w:numPr>
          <w:ilvl w:val="0"/>
          <w:numId w:val="135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6"/>
    <w:bookmarkStart w:id="869" w:name="figure-checklist"/>
    <w:p>
      <w:pPr>
        <w:pStyle w:val="Heading2"/>
      </w:pPr>
      <w:r>
        <w:t xml:space="preserve">19.4 Figure checklist</w:t>
      </w:r>
    </w:p>
    <w:p>
      <w:pPr>
        <w:pStyle w:val="Compact"/>
        <w:numPr>
          <w:ilvl w:val="0"/>
          <w:numId w:val="1360"/>
        </w:numPr>
      </w:pPr>
      <w:r>
        <w:t xml:space="preserve">Are the x-axis and y-axis labeled?</w:t>
      </w:r>
    </w:p>
    <w:p>
      <w:pPr>
        <w:pStyle w:val="Compact"/>
        <w:numPr>
          <w:ilvl w:val="0"/>
          <w:numId w:val="1360"/>
        </w:numPr>
      </w:pPr>
      <w:r>
        <w:t xml:space="preserve">If the figure includes panels, is each panel labeled?</w:t>
      </w:r>
    </w:p>
    <w:p>
      <w:pPr>
        <w:pStyle w:val="Compact"/>
        <w:numPr>
          <w:ilvl w:val="0"/>
          <w:numId w:val="1360"/>
        </w:numPr>
      </w:pPr>
      <w:r>
        <w:t xml:space="preserve">Are there sufficient numerical / text labels and breaks on the x-axis and y-axis?</w:t>
      </w:r>
    </w:p>
    <w:p>
      <w:pPr>
        <w:pStyle w:val="Compact"/>
        <w:numPr>
          <w:ilvl w:val="0"/>
          <w:numId w:val="1360"/>
        </w:numPr>
      </w:pPr>
      <w:r>
        <w:t xml:space="preserve">Is the font size appropriate (i.e., large enough to read, not so large that it distracts from the data presented in the figure?)</w:t>
      </w:r>
    </w:p>
    <w:p>
      <w:pPr>
        <w:pStyle w:val="Compact"/>
        <w:numPr>
          <w:ilvl w:val="0"/>
          <w:numId w:val="1360"/>
        </w:numPr>
      </w:pPr>
      <w:r>
        <w:t xml:space="preserve">Are the colors used colorblind friendly? See a colorblind-friendly palette</w:t>
      </w:r>
      <w:r>
        <w:t xml:space="preserve"> </w:t>
      </w:r>
      <w:hyperlink r:id="rId867">
        <w:r>
          <w:rPr>
            <w:rStyle w:val="Hyperlink"/>
          </w:rPr>
          <w:t xml:space="preserve">here</w:t>
        </w:r>
      </w:hyperlink>
      <w:r>
        <w:t xml:space="preserve">, a neat palette generator with colorblind options</w:t>
      </w:r>
      <w:r>
        <w:t xml:space="preserve"> </w:t>
      </w:r>
      <w:hyperlink r:id="rId86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60"/>
        </w:numPr>
      </w:pPr>
      <w:r>
        <w:t xml:space="preserve">Are colors/shapes/line types defined in a legend?</w:t>
      </w:r>
    </w:p>
    <w:p>
      <w:pPr>
        <w:pStyle w:val="Compact"/>
        <w:numPr>
          <w:ilvl w:val="0"/>
          <w:numId w:val="1360"/>
        </w:numPr>
      </w:pPr>
      <w:r>
        <w:t xml:space="preserve">Are the legends and other labels easy to understand with minimal abbreviations?</w:t>
      </w:r>
    </w:p>
    <w:p>
      <w:pPr>
        <w:pStyle w:val="Compact"/>
        <w:numPr>
          <w:ilvl w:val="0"/>
          <w:numId w:val="1360"/>
        </w:numPr>
      </w:pPr>
      <w:r>
        <w:t xml:space="preserve">If there is overplotting, is transparency used to show overlapping data?</w:t>
      </w:r>
    </w:p>
    <w:p>
      <w:pPr>
        <w:pStyle w:val="Compact"/>
        <w:numPr>
          <w:ilvl w:val="0"/>
          <w:numId w:val="1360"/>
        </w:numPr>
      </w:pPr>
      <w:r>
        <w:t xml:space="preserve">Are 95% confidence intervals or other measures of precision shown, if applicable?</w:t>
      </w:r>
    </w:p>
    <w:p>
      <w:r>
        <w:br w:type="page"/>
      </w:r>
    </w:p>
    <w:bookmarkEnd w:id="869"/>
    <w:bookmarkEnd w:id="870"/>
    <w:bookmarkStart w:id="913" w:name="resources-2"/>
    <w:p>
      <w:pPr>
        <w:pStyle w:val="Heading1"/>
      </w:pPr>
      <w:r>
        <w:t xml:space="preserve">20. Resources</w:t>
      </w:r>
    </w:p>
    <w:bookmarkStart w:id="887" w:name="resources-for-r"/>
    <w:p>
      <w:pPr>
        <w:pStyle w:val="Heading2"/>
      </w:pPr>
      <w:r>
        <w:t xml:space="preserve">20.1 Resources for R</w:t>
      </w:r>
    </w:p>
    <w:bookmarkStart w:id="873" w:name="books-and-comprehensive-guides"/>
    <w:p>
      <w:pPr>
        <w:pStyle w:val="Heading3"/>
      </w:pPr>
      <w:r>
        <w:t xml:space="preserve">20.1.1 Books and Comprehensive Guides</w:t>
      </w:r>
    </w:p>
    <w:p>
      <w:pPr>
        <w:pStyle w:val="Compact"/>
        <w:numPr>
          <w:ilvl w:val="0"/>
          <w:numId w:val="136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6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61"/>
        </w:numPr>
      </w:pPr>
      <w:hyperlink r:id="rId871">
        <w:r>
          <w:rPr>
            <w:rStyle w:val="Hyperlink"/>
          </w:rPr>
          <w:t xml:space="preserve">Awesome R Package Development Tools</w:t>
        </w:r>
      </w:hyperlink>
      <w:r>
        <w:t xml:space="preserve"> </w:t>
      </w:r>
      <w:r>
        <w:t xml:space="preserve">- curated list of tools for R package development</w:t>
      </w:r>
    </w:p>
    <w:p>
      <w:pPr>
        <w:pStyle w:val="Compact"/>
        <w:numPr>
          <w:ilvl w:val="0"/>
          <w:numId w:val="136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6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6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6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61"/>
        </w:numPr>
      </w:pPr>
      <w:hyperlink r:id="rId872">
        <w:r>
          <w:rPr>
            <w:rStyle w:val="Hyperlink"/>
          </w:rPr>
          <w:t xml:space="preserve">DataCamp</w:t>
        </w:r>
      </w:hyperlink>
      <w:r>
        <w:t xml:space="preserve"> </w:t>
      </w:r>
      <w:r>
        <w:t xml:space="preserve">- email Kristen for access</w:t>
      </w:r>
    </w:p>
    <w:bookmarkEnd w:id="873"/>
    <w:bookmarkStart w:id="878"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62"/>
        </w:numPr>
      </w:pPr>
      <w:hyperlink r:id="rId874">
        <w:r>
          <w:rPr>
            <w:rStyle w:val="Hyperlink"/>
          </w:rPr>
          <w:t xml:space="preserve">Workshop Index</w:t>
        </w:r>
      </w:hyperlink>
      <w:r>
        <w:t xml:space="preserve"> </w:t>
      </w:r>
      <w:r>
        <w:t xml:space="preserve">- comprehensive catalog of all DataLab workshops</w:t>
      </w:r>
    </w:p>
    <w:p>
      <w:pPr>
        <w:pStyle w:val="Compact"/>
        <w:numPr>
          <w:ilvl w:val="0"/>
          <w:numId w:val="1362"/>
        </w:numPr>
      </w:pPr>
      <w:hyperlink r:id="rId875">
        <w:r>
          <w:rPr>
            <w:rStyle w:val="Hyperlink"/>
          </w:rPr>
          <w:t xml:space="preserve">R Basics Workshop</w:t>
        </w:r>
      </w:hyperlink>
      <w:r>
        <w:t xml:space="preserve"> </w:t>
      </w:r>
      <w:r>
        <w:t xml:space="preserve">- foundational R programming for beginners</w:t>
      </w:r>
    </w:p>
    <w:p>
      <w:pPr>
        <w:pStyle w:val="Compact"/>
        <w:numPr>
          <w:ilvl w:val="0"/>
          <w:numId w:val="1362"/>
        </w:numPr>
      </w:pPr>
      <w:hyperlink r:id="rId876">
        <w:r>
          <w:rPr>
            <w:rStyle w:val="Hyperlink"/>
          </w:rPr>
          <w:t xml:space="preserve">Research Toolkits</w:t>
        </w:r>
      </w:hyperlink>
      <w:r>
        <w:t xml:space="preserve"> </w:t>
      </w:r>
      <w:r>
        <w:t xml:space="preserve">- in-depth guides for research tools and methods</w:t>
      </w:r>
    </w:p>
    <w:p>
      <w:pPr>
        <w:pStyle w:val="Compact"/>
        <w:numPr>
          <w:ilvl w:val="0"/>
          <w:numId w:val="1362"/>
        </w:numPr>
      </w:pPr>
      <w:hyperlink r:id="rId877">
        <w:r>
          <w:rPr>
            <w:rStyle w:val="Hyperlink"/>
          </w:rPr>
          <w:t xml:space="preserve">Install Guides</w:t>
        </w:r>
      </w:hyperlink>
      <w:r>
        <w:t xml:space="preserve"> </w:t>
      </w:r>
      <w:r>
        <w:t xml:space="preserve">- setup instructions for data science software</w:t>
      </w:r>
    </w:p>
    <w:bookmarkEnd w:id="878"/>
    <w:bookmarkStart w:id="883" w:name="cheat-sheets"/>
    <w:p>
      <w:pPr>
        <w:pStyle w:val="Heading3"/>
      </w:pPr>
      <w:r>
        <w:t xml:space="preserve">20.1.3 Cheat Sheets</w:t>
      </w:r>
    </w:p>
    <w:p>
      <w:pPr>
        <w:pStyle w:val="Compact"/>
        <w:numPr>
          <w:ilvl w:val="0"/>
          <w:numId w:val="1363"/>
        </w:numPr>
      </w:pPr>
      <w:hyperlink r:id="rId879">
        <w:r>
          <w:rPr>
            <w:rStyle w:val="Hyperlink"/>
          </w:rPr>
          <w:t xml:space="preserve">dplyr and tidyr cheat sheet</w:t>
        </w:r>
      </w:hyperlink>
    </w:p>
    <w:p>
      <w:pPr>
        <w:pStyle w:val="Compact"/>
        <w:numPr>
          <w:ilvl w:val="0"/>
          <w:numId w:val="1363"/>
        </w:numPr>
      </w:pPr>
      <w:hyperlink r:id="rId880">
        <w:r>
          <w:rPr>
            <w:rStyle w:val="Hyperlink"/>
          </w:rPr>
          <w:t xml:space="preserve">ggplot cheat sheet</w:t>
        </w:r>
      </w:hyperlink>
    </w:p>
    <w:p>
      <w:pPr>
        <w:pStyle w:val="Compact"/>
        <w:numPr>
          <w:ilvl w:val="0"/>
          <w:numId w:val="1363"/>
        </w:numPr>
      </w:pPr>
      <w:hyperlink r:id="rId881">
        <w:r>
          <w:rPr>
            <w:rStyle w:val="Hyperlink"/>
          </w:rPr>
          <w:t xml:space="preserve">data table cheat sheet</w:t>
        </w:r>
      </w:hyperlink>
    </w:p>
    <w:p>
      <w:pPr>
        <w:pStyle w:val="Compact"/>
        <w:numPr>
          <w:ilvl w:val="0"/>
          <w:numId w:val="1363"/>
        </w:numPr>
      </w:pPr>
      <w:hyperlink r:id="rId882">
        <w:r>
          <w:rPr>
            <w:rStyle w:val="Hyperlink"/>
          </w:rPr>
          <w:t xml:space="preserve">RMarkdown cheat sheet</w:t>
        </w:r>
      </w:hyperlink>
    </w:p>
    <w:bookmarkEnd w:id="883"/>
    <w:bookmarkStart w:id="885" w:name="style-and-best-practices"/>
    <w:p>
      <w:pPr>
        <w:pStyle w:val="Heading3"/>
      </w:pPr>
      <w:r>
        <w:t xml:space="preserve">20.1.4 Style and Best Practices</w:t>
      </w:r>
    </w:p>
    <w:p>
      <w:pPr>
        <w:pStyle w:val="Compact"/>
        <w:numPr>
          <w:ilvl w:val="0"/>
          <w:numId w:val="1364"/>
        </w:numPr>
      </w:pPr>
      <w:hyperlink r:id="rId884">
        <w:r>
          <w:rPr>
            <w:rStyle w:val="Hyperlink"/>
          </w:rPr>
          <w:t xml:space="preserve">Hadley Wickham’s R Style Guide</w:t>
        </w:r>
      </w:hyperlink>
    </w:p>
    <w:bookmarkEnd w:id="885"/>
    <w:bookmarkStart w:id="886" w:name="tidy-evaluation-resources"/>
    <w:p>
      <w:pPr>
        <w:pStyle w:val="Heading3"/>
      </w:pPr>
      <w:r>
        <w:t xml:space="preserve">20.1.5 Tidy Evaluation Resources</w:t>
      </w:r>
    </w:p>
    <w:p>
      <w:pPr>
        <w:pStyle w:val="Compact"/>
        <w:numPr>
          <w:ilvl w:val="0"/>
          <w:numId w:val="1365"/>
        </w:numPr>
      </w:pPr>
      <w:hyperlink r:id="rId237">
        <w:r>
          <w:rPr>
            <w:rStyle w:val="Hyperlink"/>
          </w:rPr>
          <w:t xml:space="preserve">Tidy Eval in 5 Minutes</w:t>
        </w:r>
      </w:hyperlink>
      <w:r>
        <w:t xml:space="preserve"> </w:t>
      </w:r>
      <w:r>
        <w:t xml:space="preserve">(video)</w:t>
      </w:r>
    </w:p>
    <w:p>
      <w:pPr>
        <w:pStyle w:val="Compact"/>
        <w:numPr>
          <w:ilvl w:val="0"/>
          <w:numId w:val="1365"/>
        </w:numPr>
      </w:pPr>
      <w:hyperlink r:id="rId235">
        <w:r>
          <w:rPr>
            <w:rStyle w:val="Hyperlink"/>
          </w:rPr>
          <w:t xml:space="preserve">Tidy Evaluation</w:t>
        </w:r>
      </w:hyperlink>
      <w:r>
        <w:t xml:space="preserve"> </w:t>
      </w:r>
      <w:r>
        <w:t xml:space="preserve">(e-book)</w:t>
      </w:r>
    </w:p>
    <w:p>
      <w:pPr>
        <w:pStyle w:val="Compact"/>
        <w:numPr>
          <w:ilvl w:val="0"/>
          <w:numId w:val="1365"/>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5"/>
        </w:numPr>
      </w:pPr>
      <w:hyperlink r:id="rId240">
        <w:r>
          <w:rPr>
            <w:rStyle w:val="Hyperlink"/>
          </w:rPr>
          <w:t xml:space="preserve">Standard Evaluation for *_join</w:t>
        </w:r>
      </w:hyperlink>
      <w:r>
        <w:t xml:space="preserve"> </w:t>
      </w:r>
      <w:r>
        <w:t xml:space="preserve">(stackoverflow)</w:t>
      </w:r>
    </w:p>
    <w:p>
      <w:pPr>
        <w:pStyle w:val="Compact"/>
        <w:numPr>
          <w:ilvl w:val="0"/>
          <w:numId w:val="1365"/>
        </w:numPr>
      </w:pPr>
      <w:hyperlink r:id="rId235">
        <w:r>
          <w:rPr>
            <w:rStyle w:val="Hyperlink"/>
          </w:rPr>
          <w:t xml:space="preserve">Programming with dplyr</w:t>
        </w:r>
      </w:hyperlink>
      <w:r>
        <w:t xml:space="preserve"> </w:t>
      </w:r>
      <w:r>
        <w:t xml:space="preserve">(package vignette)</w:t>
      </w:r>
    </w:p>
    <w:bookmarkEnd w:id="886"/>
    <w:bookmarkEnd w:id="887"/>
    <w:bookmarkStart w:id="889" w:name="resources-for-git-github"/>
    <w:p>
      <w:pPr>
        <w:pStyle w:val="Heading2"/>
      </w:pPr>
      <w:r>
        <w:t xml:space="preserve">20.2 Resources for Git &amp; Github</w:t>
      </w:r>
    </w:p>
    <w:p>
      <w:pPr>
        <w:pStyle w:val="Compact"/>
        <w:numPr>
          <w:ilvl w:val="0"/>
          <w:numId w:val="13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6"/>
        </w:numPr>
      </w:pPr>
      <w:hyperlink r:id="rId888">
        <w:r>
          <w:rPr>
            <w:rStyle w:val="Hyperlink"/>
          </w:rPr>
          <w:t xml:space="preserve">GitHub Skills: Introduction to GitHub</w:t>
        </w:r>
      </w:hyperlink>
    </w:p>
    <w:p>
      <w:pPr>
        <w:pStyle w:val="Compact"/>
        <w:numPr>
          <w:ilvl w:val="0"/>
          <w:numId w:val="1366"/>
        </w:numPr>
      </w:pPr>
      <w:hyperlink r:id="rId450">
        <w:r>
          <w:rPr>
            <w:rStyle w:val="Hyperlink"/>
          </w:rPr>
          <w:t xml:space="preserve">UC Davis DataLab Git Sandbox</w:t>
        </w:r>
      </w:hyperlink>
      <w:r>
        <w:t xml:space="preserve"> </w:t>
      </w:r>
      <w:r>
        <w:t xml:space="preserve">- hands-on Git practice repository</w:t>
      </w:r>
    </w:p>
    <w:bookmarkEnd w:id="889"/>
    <w:bookmarkStart w:id="892" w:name="resources-for-python"/>
    <w:p>
      <w:pPr>
        <w:pStyle w:val="Heading2"/>
      </w:pPr>
      <w:r>
        <w:t xml:space="preserve">20.3 Resources for Python</w:t>
      </w:r>
    </w:p>
    <w:p>
      <w:pPr>
        <w:pStyle w:val="Compact"/>
        <w:numPr>
          <w:ilvl w:val="0"/>
          <w:numId w:val="1367"/>
        </w:numPr>
      </w:pPr>
      <w:hyperlink r:id="rId890">
        <w:r>
          <w:rPr>
            <w:rStyle w:val="Hyperlink"/>
          </w:rPr>
          <w:t xml:space="preserve">UC Davis DataLab Python Basics Workshop</w:t>
        </w:r>
      </w:hyperlink>
      <w:r>
        <w:t xml:space="preserve"> </w:t>
      </w:r>
      <w:r>
        <w:t xml:space="preserve">- foundational Python programming</w:t>
      </w:r>
    </w:p>
    <w:p>
      <w:pPr>
        <w:pStyle w:val="Compact"/>
        <w:numPr>
          <w:ilvl w:val="0"/>
          <w:numId w:val="1367"/>
        </w:numPr>
      </w:pPr>
      <w:hyperlink r:id="rId891">
        <w:r>
          <w:rPr>
            <w:rStyle w:val="Hyperlink"/>
          </w:rPr>
          <w:t xml:space="preserve">Natural Language Processing with Python</w:t>
        </w:r>
      </w:hyperlink>
      <w:r>
        <w:t xml:space="preserve"> </w:t>
      </w:r>
      <w:r>
        <w:t xml:space="preserve">- text analysis and NLP techniques</w:t>
      </w:r>
    </w:p>
    <w:bookmarkEnd w:id="892"/>
    <w:bookmarkStart w:id="894" w:name="resources-for-julia"/>
    <w:p>
      <w:pPr>
        <w:pStyle w:val="Heading2"/>
      </w:pPr>
      <w:r>
        <w:t xml:space="preserve">20.4 Resources for Julia</w:t>
      </w:r>
    </w:p>
    <w:p>
      <w:pPr>
        <w:pStyle w:val="Compact"/>
        <w:numPr>
          <w:ilvl w:val="0"/>
          <w:numId w:val="1368"/>
        </w:numPr>
      </w:pPr>
      <w:hyperlink r:id="rId893">
        <w:r>
          <w:rPr>
            <w:rStyle w:val="Hyperlink"/>
          </w:rPr>
          <w:t xml:space="preserve">UC Davis Julia Users Group Julia Basics Workshop</w:t>
        </w:r>
      </w:hyperlink>
      <w:r>
        <w:t xml:space="preserve"> </w:t>
      </w:r>
      <w:r>
        <w:t xml:space="preserve">- foundational Julia programming</w:t>
      </w:r>
    </w:p>
    <w:bookmarkEnd w:id="894"/>
    <w:bookmarkStart w:id="895" w:name="scientific-figures"/>
    <w:p>
      <w:pPr>
        <w:pStyle w:val="Heading2"/>
      </w:pPr>
      <w:r>
        <w:t xml:space="preserve">20.5 Scientific figures</w:t>
      </w:r>
    </w:p>
    <w:p>
      <w:pPr>
        <w:pStyle w:val="Compact"/>
        <w:numPr>
          <w:ilvl w:val="0"/>
          <w:numId w:val="1369"/>
        </w:numPr>
      </w:pPr>
      <w:r>
        <w:t xml:space="preserve">Ten Simple Rules for Better Figures</w:t>
      </w:r>
      <w:r>
        <w:t xml:space="preserve"> </w:t>
      </w:r>
      <w:r>
        <w:t xml:space="preserve">(Rougier et al. 2014)</w:t>
      </w:r>
    </w:p>
    <w:bookmarkEnd w:id="895"/>
    <w:bookmarkStart w:id="899" w:name="writing"/>
    <w:p>
      <w:pPr>
        <w:pStyle w:val="Heading2"/>
      </w:pPr>
      <w:r>
        <w:t xml:space="preserve">20.6 Writing</w:t>
      </w:r>
    </w:p>
    <w:p>
      <w:pPr>
        <w:pStyle w:val="Compact"/>
        <w:numPr>
          <w:ilvl w:val="0"/>
          <w:numId w:val="1370"/>
        </w:numPr>
      </w:pPr>
      <w:r>
        <w:t xml:space="preserve">Unpacking the Scientific Toolbox</w:t>
      </w:r>
      <w:r>
        <w:t xml:space="preserve"> </w:t>
      </w:r>
      <w:r>
        <w:t xml:space="preserve">(Silbiger and Stubler 2019)</w:t>
      </w:r>
    </w:p>
    <w:p>
      <w:pPr>
        <w:pStyle w:val="Compact"/>
        <w:numPr>
          <w:ilvl w:val="0"/>
          <w:numId w:val="1370"/>
        </w:numPr>
      </w:pPr>
      <w:r>
        <w:t xml:space="preserve">ICMJE Definition of authorship</w:t>
      </w:r>
      <w:r>
        <w:t xml:space="preserve"> </w:t>
      </w:r>
      <w:r>
        <w:t xml:space="preserve">(International Committee of Medical Journal Editors, n.d.)</w:t>
      </w:r>
    </w:p>
    <w:p>
      <w:pPr>
        <w:pStyle w:val="Compact"/>
        <w:numPr>
          <w:ilvl w:val="0"/>
          <w:numId w:val="1370"/>
        </w:numPr>
      </w:pPr>
      <w:r>
        <w:t xml:space="preserve">Computational science: …why scientific programming does not compute</w:t>
      </w:r>
      <w:r>
        <w:t xml:space="preserve"> </w:t>
      </w:r>
      <w:r>
        <w:t xml:space="preserve">(Merali and Giles 2010)</w:t>
      </w:r>
    </w:p>
    <w:p>
      <w:pPr>
        <w:pStyle w:val="Compact"/>
        <w:numPr>
          <w:ilvl w:val="0"/>
          <w:numId w:val="1370"/>
        </w:numPr>
      </w:pPr>
      <w:hyperlink r:id="rId896">
        <w:r>
          <w:rPr>
            <w:rStyle w:val="Hyperlink"/>
          </w:rPr>
          <w:t xml:space="preserve">The Pathway to Publishing: A Guide to Quantitative Writing in the Health Sciences</w:t>
        </w:r>
      </w:hyperlink>
    </w:p>
    <w:p>
      <w:pPr>
        <w:pStyle w:val="Compact"/>
        <w:numPr>
          <w:ilvl w:val="0"/>
          <w:numId w:val="1370"/>
        </w:numPr>
      </w:pPr>
      <w:hyperlink r:id="rId89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70"/>
        </w:numPr>
      </w:pPr>
      <w:hyperlink r:id="rId898">
        <w:r>
          <w:rPr>
            <w:rStyle w:val="Hyperlink"/>
          </w:rPr>
          <w:t xml:space="preserve">Secret, actionable writing tips</w:t>
        </w:r>
      </w:hyperlink>
    </w:p>
    <w:bookmarkEnd w:id="899"/>
    <w:bookmarkStart w:id="903" w:name="presentations"/>
    <w:p>
      <w:pPr>
        <w:pStyle w:val="Heading2"/>
      </w:pPr>
      <w:r>
        <w:t xml:space="preserve">20.7 Presentations</w:t>
      </w:r>
    </w:p>
    <w:p>
      <w:pPr>
        <w:pStyle w:val="Compact"/>
        <w:numPr>
          <w:ilvl w:val="0"/>
          <w:numId w:val="1371"/>
        </w:numPr>
      </w:pPr>
      <w:r>
        <w:t xml:space="preserve">How to tell a compelling story in scientific presentations</w:t>
      </w:r>
      <w:r>
        <w:t xml:space="preserve"> </w:t>
      </w:r>
      <w:r>
        <w:t xml:space="preserve">(Van Noorden 2021)</w:t>
      </w:r>
    </w:p>
    <w:p>
      <w:pPr>
        <w:pStyle w:val="Compact"/>
        <w:numPr>
          <w:ilvl w:val="0"/>
          <w:numId w:val="1371"/>
        </w:numPr>
      </w:pPr>
      <w:hyperlink r:id="rId900">
        <w:r>
          <w:rPr>
            <w:rStyle w:val="Hyperlink"/>
          </w:rPr>
          <w:t xml:space="preserve">How to give a killer narratively-driven scientific talk</w:t>
        </w:r>
      </w:hyperlink>
    </w:p>
    <w:p>
      <w:pPr>
        <w:pStyle w:val="Compact"/>
        <w:numPr>
          <w:ilvl w:val="0"/>
          <w:numId w:val="1371"/>
        </w:numPr>
      </w:pPr>
      <w:hyperlink r:id="rId901">
        <w:r>
          <w:rPr>
            <w:rStyle w:val="Hyperlink"/>
          </w:rPr>
          <w:t xml:space="preserve">How to make a better poster</w:t>
        </w:r>
      </w:hyperlink>
    </w:p>
    <w:p>
      <w:pPr>
        <w:pStyle w:val="Compact"/>
        <w:numPr>
          <w:ilvl w:val="0"/>
          <w:numId w:val="1371"/>
        </w:numPr>
      </w:pPr>
      <w:hyperlink r:id="rId902">
        <w:r>
          <w:rPr>
            <w:rStyle w:val="Hyperlink"/>
          </w:rPr>
          <w:t xml:space="preserve">How to make an even better poster</w:t>
        </w:r>
      </w:hyperlink>
    </w:p>
    <w:bookmarkEnd w:id="903"/>
    <w:bookmarkStart w:id="906" w:name="professional-advice"/>
    <w:p>
      <w:pPr>
        <w:pStyle w:val="Heading2"/>
      </w:pPr>
      <w:r>
        <w:t xml:space="preserve">20.8 Professional advice</w:t>
      </w:r>
    </w:p>
    <w:p>
      <w:pPr>
        <w:pStyle w:val="Compact"/>
        <w:numPr>
          <w:ilvl w:val="0"/>
          <w:numId w:val="1372"/>
        </w:numPr>
      </w:pPr>
      <w:hyperlink r:id="rId904">
        <w:r>
          <w:rPr>
            <w:rStyle w:val="Hyperlink"/>
          </w:rPr>
          <w:t xml:space="preserve">Professional advice, especially for your first job</w:t>
        </w:r>
      </w:hyperlink>
    </w:p>
    <w:p>
      <w:pPr>
        <w:pStyle w:val="Compact"/>
        <w:numPr>
          <w:ilvl w:val="0"/>
          <w:numId w:val="1372"/>
        </w:numPr>
      </w:pPr>
      <w:hyperlink r:id="rId905">
        <w:r>
          <w:rPr>
            <w:rStyle w:val="Hyperlink"/>
          </w:rPr>
          <w:t xml:space="preserve">Team Public Health Substack</w:t>
        </w:r>
      </w:hyperlink>
    </w:p>
    <w:bookmarkEnd w:id="906"/>
    <w:bookmarkStart w:id="909" w:name="funding"/>
    <w:p>
      <w:pPr>
        <w:pStyle w:val="Heading2"/>
      </w:pPr>
      <w:r>
        <w:t xml:space="preserve">20.9 Funding</w:t>
      </w:r>
    </w:p>
    <w:p>
      <w:pPr>
        <w:pStyle w:val="Compact"/>
        <w:numPr>
          <w:ilvl w:val="0"/>
          <w:numId w:val="1373"/>
        </w:numPr>
      </w:pPr>
      <w:hyperlink r:id="rId907">
        <w:r>
          <w:rPr>
            <w:rStyle w:val="Hyperlink"/>
          </w:rPr>
          <w:t xml:space="preserve">Building Your Funding Train</w:t>
        </w:r>
      </w:hyperlink>
    </w:p>
    <w:p>
      <w:pPr>
        <w:pStyle w:val="Compact"/>
        <w:numPr>
          <w:ilvl w:val="0"/>
          <w:numId w:val="1373"/>
        </w:numPr>
      </w:pPr>
      <w:hyperlink r:id="rId908">
        <w:r>
          <w:rPr>
            <w:rStyle w:val="Hyperlink"/>
          </w:rPr>
          <w:t xml:space="preserve">NIH Grant Writing Resources</w:t>
        </w:r>
      </w:hyperlink>
    </w:p>
    <w:bookmarkEnd w:id="909"/>
    <w:bookmarkStart w:id="912" w:name="ethics-and-global-health-research"/>
    <w:p>
      <w:pPr>
        <w:pStyle w:val="Heading2"/>
      </w:pPr>
      <w:r>
        <w:t xml:space="preserve">20.10 Ethics and global health research</w:t>
      </w:r>
    </w:p>
    <w:p>
      <w:pPr>
        <w:pStyle w:val="Compact"/>
        <w:numPr>
          <w:ilvl w:val="0"/>
          <w:numId w:val="1374"/>
        </w:numPr>
      </w:pPr>
      <w:hyperlink r:id="rId910">
        <w:r>
          <w:rPr>
            <w:rStyle w:val="Hyperlink"/>
          </w:rPr>
          <w:t xml:space="preserve">Global Code of Conduct For Research in Resource-Poor Settings</w:t>
        </w:r>
      </w:hyperlink>
    </w:p>
    <w:p>
      <w:pPr>
        <w:pStyle w:val="Compact"/>
        <w:numPr>
          <w:ilvl w:val="0"/>
          <w:numId w:val="13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4"/>
        </w:numPr>
      </w:pPr>
      <w:hyperlink r:id="rId911">
        <w:r>
          <w:rPr>
            <w:rStyle w:val="Hyperlink"/>
          </w:rPr>
          <w:t xml:space="preserve">Transforming Global Health Partnerships</w:t>
        </w:r>
      </w:hyperlink>
    </w:p>
    <w:p>
      <w:r>
        <w:br w:type="page"/>
      </w:r>
    </w:p>
    <w:bookmarkEnd w:id="912"/>
    <w:bookmarkEnd w:id="913"/>
    <w:bookmarkStart w:id="940" w:name="professional-development"/>
    <w:p>
      <w:pPr>
        <w:pStyle w:val="Heading1"/>
      </w:pPr>
      <w:r>
        <w:t xml:space="preserve">21. Professional Development</w:t>
      </w:r>
    </w:p>
    <w:bookmarkStart w:id="91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5"/>
        </w:numPr>
      </w:pPr>
      <w:r>
        <w:t xml:space="preserve">Regular, open communication between mentees and mentors</w:t>
      </w:r>
    </w:p>
    <w:p>
      <w:pPr>
        <w:pStyle w:val="Compact"/>
        <w:numPr>
          <w:ilvl w:val="0"/>
          <w:numId w:val="1375"/>
        </w:numPr>
      </w:pPr>
      <w:r>
        <w:t xml:space="preserve">Mutual respect and trust</w:t>
      </w:r>
    </w:p>
    <w:p>
      <w:pPr>
        <w:pStyle w:val="Compact"/>
        <w:numPr>
          <w:ilvl w:val="0"/>
          <w:numId w:val="1375"/>
        </w:numPr>
      </w:pPr>
      <w:r>
        <w:t xml:space="preserve">Clear expectations and goals</w:t>
      </w:r>
    </w:p>
    <w:p>
      <w:pPr>
        <w:pStyle w:val="Compact"/>
        <w:numPr>
          <w:ilvl w:val="0"/>
          <w:numId w:val="1375"/>
        </w:numPr>
      </w:pPr>
      <w:r>
        <w:t xml:space="preserve">Constructive feedback</w:t>
      </w:r>
    </w:p>
    <w:p>
      <w:pPr>
        <w:pStyle w:val="Compact"/>
        <w:numPr>
          <w:ilvl w:val="0"/>
          <w:numId w:val="1375"/>
        </w:numPr>
      </w:pPr>
      <w:r>
        <w:t xml:space="preserve">Support for both research and career development</w:t>
      </w:r>
    </w:p>
    <w:bookmarkEnd w:id="914"/>
    <w:bookmarkStart w:id="91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6"/>
        </w:numPr>
      </w:pPr>
      <w:r>
        <w:t xml:space="preserve">Short-term and long-term career goals</w:t>
      </w:r>
    </w:p>
    <w:p>
      <w:pPr>
        <w:pStyle w:val="Compact"/>
        <w:numPr>
          <w:ilvl w:val="0"/>
          <w:numId w:val="1376"/>
        </w:numPr>
      </w:pPr>
      <w:r>
        <w:t xml:space="preserve">Skills to develop</w:t>
      </w:r>
    </w:p>
    <w:p>
      <w:pPr>
        <w:pStyle w:val="Compact"/>
        <w:numPr>
          <w:ilvl w:val="0"/>
          <w:numId w:val="1376"/>
        </w:numPr>
      </w:pPr>
      <w:r>
        <w:t xml:space="preserve">Training needs and opportunities</w:t>
      </w:r>
    </w:p>
    <w:p>
      <w:pPr>
        <w:pStyle w:val="Compact"/>
        <w:numPr>
          <w:ilvl w:val="0"/>
          <w:numId w:val="1376"/>
        </w:numPr>
      </w:pPr>
      <w:r>
        <w:t xml:space="preserve">Timeline and milestones</w:t>
      </w:r>
    </w:p>
    <w:p>
      <w:pPr>
        <w:pStyle w:val="Compact"/>
        <w:numPr>
          <w:ilvl w:val="0"/>
          <w:numId w:val="1376"/>
        </w:numPr>
      </w:pPr>
      <w:r>
        <w:t xml:space="preserve">Progress toward goals</w:t>
      </w:r>
    </w:p>
    <w:p>
      <w:pPr>
        <w:pStyle w:val="FirstParagraph"/>
      </w:pPr>
      <w:r>
        <w:t xml:space="preserve">Update your IDP at least annually and discuss it with your PI. Useful resources:</w:t>
      </w:r>
    </w:p>
    <w:p>
      <w:pPr>
        <w:pStyle w:val="Compact"/>
        <w:numPr>
          <w:ilvl w:val="0"/>
          <w:numId w:val="1377"/>
        </w:numPr>
      </w:pPr>
      <w:hyperlink r:id="rId915">
        <w:r>
          <w:rPr>
            <w:rStyle w:val="Hyperlink"/>
          </w:rPr>
          <w:t xml:space="preserve">myIDP - Individual Development Plan tool</w:t>
        </w:r>
      </w:hyperlink>
    </w:p>
    <w:p>
      <w:pPr>
        <w:pStyle w:val="Compact"/>
        <w:numPr>
          <w:ilvl w:val="0"/>
          <w:numId w:val="1377"/>
        </w:numPr>
      </w:pPr>
      <w:hyperlink r:id="rId916">
        <w:r>
          <w:rPr>
            <w:rStyle w:val="Hyperlink"/>
          </w:rPr>
          <w:t xml:space="preserve">NIH OITE Career Resources</w:t>
        </w:r>
      </w:hyperlink>
    </w:p>
    <w:bookmarkEnd w:id="917"/>
    <w:bookmarkStart w:id="92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8"/>
        </w:numPr>
      </w:pPr>
      <w:r>
        <w:t xml:space="preserve">Discuss conference opportunities with PIs early</w:t>
      </w:r>
    </w:p>
    <w:p>
      <w:pPr>
        <w:pStyle w:val="Compact"/>
        <w:numPr>
          <w:ilvl w:val="0"/>
          <w:numId w:val="1378"/>
        </w:numPr>
      </w:pPr>
      <w:r>
        <w:t xml:space="preserve">Submit abstracts with PI approval</w:t>
      </w:r>
    </w:p>
    <w:p>
      <w:pPr>
        <w:pStyle w:val="Compact"/>
        <w:numPr>
          <w:ilvl w:val="0"/>
          <w:numId w:val="1378"/>
        </w:numPr>
      </w:pPr>
      <w:r>
        <w:t xml:space="preserve">Practice presentations in lab meeting before the conference</w:t>
      </w:r>
    </w:p>
    <w:p>
      <w:pPr>
        <w:pStyle w:val="Compact"/>
        <w:numPr>
          <w:ilvl w:val="0"/>
          <w:numId w:val="13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9"/>
        </w:numPr>
      </w:pPr>
      <w:hyperlink r:id="rId918">
        <w:r>
          <w:rPr>
            <w:rStyle w:val="Hyperlink"/>
          </w:rPr>
          <w:t xml:space="preserve">How to tell a compelling story in scientific presentations</w:t>
        </w:r>
      </w:hyperlink>
    </w:p>
    <w:p>
      <w:pPr>
        <w:pStyle w:val="Compact"/>
        <w:numPr>
          <w:ilvl w:val="0"/>
          <w:numId w:val="1379"/>
        </w:numPr>
      </w:pPr>
      <w:hyperlink r:id="rId900">
        <w:r>
          <w:rPr>
            <w:rStyle w:val="Hyperlink"/>
          </w:rPr>
          <w:t xml:space="preserve">How to give a killer narratively-driven scientific talk</w:t>
        </w:r>
      </w:hyperlink>
    </w:p>
    <w:p>
      <w:pPr>
        <w:pStyle w:val="Compact"/>
        <w:numPr>
          <w:ilvl w:val="0"/>
          <w:numId w:val="1379"/>
        </w:numPr>
      </w:pPr>
      <w:hyperlink r:id="rId919">
        <w:r>
          <w:rPr>
            <w:rStyle w:val="Hyperlink"/>
          </w:rPr>
          <w:t xml:space="preserve">How to make a better poster</w:t>
        </w:r>
      </w:hyperlink>
    </w:p>
    <w:p>
      <w:pPr>
        <w:pStyle w:val="Compact"/>
        <w:numPr>
          <w:ilvl w:val="0"/>
          <w:numId w:val="1379"/>
        </w:numPr>
      </w:pPr>
      <w:hyperlink r:id="rId902">
        <w:r>
          <w:rPr>
            <w:rStyle w:val="Hyperlink"/>
          </w:rPr>
          <w:t xml:space="preserve">How to make an even better poster</w:t>
        </w:r>
      </w:hyperlink>
    </w:p>
    <w:bookmarkEnd w:id="920"/>
    <w:bookmarkStart w:id="92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80"/>
        </w:numPr>
      </w:pPr>
      <w:r>
        <w:t xml:space="preserve">Label x-axis and y-axis clearly</w:t>
      </w:r>
    </w:p>
    <w:p>
      <w:pPr>
        <w:pStyle w:val="Compact"/>
        <w:numPr>
          <w:ilvl w:val="0"/>
          <w:numId w:val="1380"/>
        </w:numPr>
      </w:pPr>
      <w:r>
        <w:t xml:space="preserve">Use panel labels when including multiple subplots</w:t>
      </w:r>
    </w:p>
    <w:p>
      <w:pPr>
        <w:pStyle w:val="Compact"/>
        <w:numPr>
          <w:ilvl w:val="0"/>
          <w:numId w:val="1380"/>
        </w:numPr>
      </w:pPr>
      <w:r>
        <w:t xml:space="preserve">Include sufficient tick marks and labels</w:t>
      </w:r>
    </w:p>
    <w:p>
      <w:pPr>
        <w:pStyle w:val="Compact"/>
        <w:numPr>
          <w:ilvl w:val="0"/>
          <w:numId w:val="1380"/>
        </w:numPr>
      </w:pPr>
      <w:r>
        <w:t xml:space="preserve">Use appropriate font sizes (readable but not distracting)</w:t>
      </w:r>
    </w:p>
    <w:p>
      <w:pPr>
        <w:pStyle w:val="Compact"/>
        <w:numPr>
          <w:ilvl w:val="0"/>
          <w:numId w:val="1380"/>
        </w:numPr>
      </w:pPr>
      <w:r>
        <w:t xml:space="preserve">Use colorblind-friendly palettes (see</w:t>
      </w:r>
      <w:r>
        <w:t xml:space="preserve"> </w:t>
      </w:r>
      <w:hyperlink r:id="rId921">
        <w:r>
          <w:rPr>
            <w:rStyle w:val="Hyperlink"/>
          </w:rPr>
          <w:t xml:space="preserve">ColorBrewer</w:t>
        </w:r>
      </w:hyperlink>
      <w:r>
        <w:t xml:space="preserve"> </w:t>
      </w:r>
      <w:r>
        <w:t xml:space="preserve">or</w:t>
      </w:r>
      <w:r>
        <w:t xml:space="preserve"> </w:t>
      </w:r>
      <w:hyperlink r:id="rId922">
        <w:r>
          <w:rPr>
            <w:rStyle w:val="Hyperlink"/>
          </w:rPr>
          <w:t xml:space="preserve">iwanthue</w:t>
        </w:r>
      </w:hyperlink>
      <w:r>
        <w:t xml:space="preserve">)</w:t>
      </w:r>
    </w:p>
    <w:p>
      <w:pPr>
        <w:pStyle w:val="Compact"/>
        <w:numPr>
          <w:ilvl w:val="0"/>
          <w:numId w:val="1380"/>
        </w:numPr>
      </w:pPr>
      <w:r>
        <w:t xml:space="preserve">Define colors, shapes, and line types in legends</w:t>
      </w:r>
    </w:p>
    <w:p>
      <w:pPr>
        <w:pStyle w:val="Compact"/>
        <w:numPr>
          <w:ilvl w:val="0"/>
          <w:numId w:val="1380"/>
        </w:numPr>
      </w:pPr>
      <w:r>
        <w:t xml:space="preserve">Minimize abbreviations in labels and legends</w:t>
      </w:r>
    </w:p>
    <w:p>
      <w:pPr>
        <w:pStyle w:val="Compact"/>
        <w:numPr>
          <w:ilvl w:val="0"/>
          <w:numId w:val="1380"/>
        </w:numPr>
      </w:pPr>
      <w:r>
        <w:t xml:space="preserve">Use transparency to show overlapping data</w:t>
      </w:r>
    </w:p>
    <w:p>
      <w:pPr>
        <w:pStyle w:val="Compact"/>
        <w:numPr>
          <w:ilvl w:val="0"/>
          <w:numId w:val="1380"/>
        </w:numPr>
      </w:pPr>
      <w:r>
        <w:t xml:space="preserve">Show measures of precision (e.g., 95% confidence intervals)</w:t>
      </w:r>
    </w:p>
    <w:p>
      <w:pPr>
        <w:pStyle w:val="FirstParagraph"/>
      </w:pPr>
      <w:r>
        <w:rPr>
          <w:b/>
          <w:bCs/>
        </w:rPr>
        <w:t xml:space="preserve">Resources:</w:t>
      </w:r>
    </w:p>
    <w:p>
      <w:pPr>
        <w:pStyle w:val="Compact"/>
        <w:numPr>
          <w:ilvl w:val="0"/>
          <w:numId w:val="1381"/>
        </w:numPr>
      </w:pPr>
      <w:hyperlink r:id="rId923">
        <w:r>
          <w:rPr>
            <w:rStyle w:val="Hyperlink"/>
          </w:rPr>
          <w:t xml:space="preserve">Ten Simple Rules for Better Figures</w:t>
        </w:r>
      </w:hyperlink>
    </w:p>
    <w:bookmarkEnd w:id="924"/>
    <w:bookmarkStart w:id="926" w:name="grant-writing"/>
    <w:p>
      <w:pPr>
        <w:pStyle w:val="Heading2"/>
      </w:pPr>
      <w:r>
        <w:t xml:space="preserve">21.5 Grant Writing</w:t>
      </w:r>
    </w:p>
    <w:p>
      <w:pPr>
        <w:pStyle w:val="Compact"/>
        <w:numPr>
          <w:ilvl w:val="0"/>
          <w:numId w:val="1382"/>
        </w:numPr>
      </w:pPr>
      <w:r>
        <w:t xml:space="preserve">Graduate students and postdocs are encouraged to apply for fellowships (e.g., NIH F31, NSF GRFP, K awards)</w:t>
      </w:r>
    </w:p>
    <w:p>
      <w:pPr>
        <w:pStyle w:val="Compact"/>
        <w:numPr>
          <w:ilvl w:val="0"/>
          <w:numId w:val="1382"/>
        </w:numPr>
      </w:pPr>
      <w:r>
        <w:t xml:space="preserve">PIs will support fellowship applications with feedback, letters of support, and mentoring</w:t>
      </w:r>
    </w:p>
    <w:p>
      <w:pPr>
        <w:pStyle w:val="Compact"/>
        <w:numPr>
          <w:ilvl w:val="0"/>
          <w:numId w:val="1382"/>
        </w:numPr>
      </w:pPr>
      <w:r>
        <w:t xml:space="preserve">Start planning fellowship applications well in advance of deadlines (typically 3-6 months)</w:t>
      </w:r>
    </w:p>
    <w:p>
      <w:pPr>
        <w:pStyle w:val="Compact"/>
        <w:numPr>
          <w:ilvl w:val="0"/>
          <w:numId w:val="1382"/>
        </w:numPr>
      </w:pPr>
      <w:r>
        <w:t xml:space="preserve">Attend grant writing workshops and seek feedback from multiple sources</w:t>
      </w:r>
    </w:p>
    <w:p>
      <w:pPr>
        <w:pStyle w:val="FirstParagraph"/>
      </w:pPr>
      <w:r>
        <w:rPr>
          <w:b/>
          <w:bCs/>
        </w:rPr>
        <w:t xml:space="preserve">Resources:</w:t>
      </w:r>
    </w:p>
    <w:p>
      <w:pPr>
        <w:pStyle w:val="Compact"/>
        <w:numPr>
          <w:ilvl w:val="0"/>
          <w:numId w:val="1383"/>
        </w:numPr>
      </w:pPr>
      <w:hyperlink r:id="rId907">
        <w:r>
          <w:rPr>
            <w:rStyle w:val="Hyperlink"/>
          </w:rPr>
          <w:t xml:space="preserve">Building Your Funding Train</w:t>
        </w:r>
      </w:hyperlink>
    </w:p>
    <w:p>
      <w:pPr>
        <w:pStyle w:val="Compact"/>
        <w:numPr>
          <w:ilvl w:val="0"/>
          <w:numId w:val="1383"/>
        </w:numPr>
      </w:pPr>
      <w:hyperlink r:id="rId925">
        <w:r>
          <w:rPr>
            <w:rStyle w:val="Hyperlink"/>
          </w:rPr>
          <w:t xml:space="preserve">NIH Funding Opportunities</w:t>
        </w:r>
      </w:hyperlink>
    </w:p>
    <w:p>
      <w:pPr>
        <w:pStyle w:val="Compact"/>
        <w:numPr>
          <w:ilvl w:val="0"/>
          <w:numId w:val="1383"/>
        </w:numPr>
      </w:pPr>
      <w:hyperlink r:id="rId908">
        <w:r>
          <w:rPr>
            <w:rStyle w:val="Hyperlink"/>
          </w:rPr>
          <w:t xml:space="preserve">NIH Grant Writing Resources</w:t>
        </w:r>
      </w:hyperlink>
    </w:p>
    <w:bookmarkEnd w:id="926"/>
    <w:bookmarkStart w:id="93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4"/>
        </w:numPr>
      </w:pPr>
      <w:r>
        <w:t xml:space="preserve">Understand the typical scope and depth expected</w:t>
      </w:r>
    </w:p>
    <w:p>
      <w:pPr>
        <w:pStyle w:val="Compact"/>
        <w:numPr>
          <w:ilvl w:val="0"/>
          <w:numId w:val="1384"/>
        </w:numPr>
      </w:pPr>
      <w:r>
        <w:t xml:space="preserve">See different approaches to structure and presentation</w:t>
      </w:r>
    </w:p>
    <w:p>
      <w:pPr>
        <w:pStyle w:val="Compact"/>
        <w:numPr>
          <w:ilvl w:val="0"/>
          <w:numId w:val="1384"/>
        </w:numPr>
      </w:pPr>
      <w:r>
        <w:t xml:space="preserve">Calibrate your expectations based on successful examples</w:t>
      </w:r>
    </w:p>
    <w:p>
      <w:pPr>
        <w:pStyle w:val="Compact"/>
        <w:numPr>
          <w:ilvl w:val="0"/>
          <w:numId w:val="13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7"/>
    <w:bookmarkStart w:id="92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5"/>
        </w:numPr>
      </w:pPr>
      <w:r>
        <w:t xml:space="preserve">Independent research capability</w:t>
      </w:r>
    </w:p>
    <w:p>
      <w:pPr>
        <w:pStyle w:val="Compact"/>
        <w:numPr>
          <w:ilvl w:val="0"/>
          <w:numId w:val="1385"/>
        </w:numPr>
      </w:pPr>
      <w:r>
        <w:t xml:space="preserve">Ability to communicate findings effectively</w:t>
      </w:r>
    </w:p>
    <w:p>
      <w:pPr>
        <w:pStyle w:val="Compact"/>
        <w:numPr>
          <w:ilvl w:val="0"/>
          <w:numId w:val="1385"/>
        </w:numPr>
      </w:pPr>
      <w:r>
        <w:t xml:space="preserve">Contribution to the scientific literature</w:t>
      </w:r>
    </w:p>
    <w:p>
      <w:pPr>
        <w:pStyle w:val="Compact"/>
        <w:numPr>
          <w:ilvl w:val="0"/>
          <w:numId w:val="1385"/>
        </w:numPr>
      </w:pPr>
      <w:r>
        <w:t xml:space="preserve">Readiness for an academic or research career</w:t>
      </w:r>
    </w:p>
    <w:bookmarkEnd w:id="928"/>
    <w:bookmarkStart w:id="92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9"/>
    <w:bookmarkStart w:id="933" w:name="Xf7e5f1b0b64a3c55df6fef626e920eee1335225"/>
    <w:p>
      <w:pPr>
        <w:pStyle w:val="Heading3"/>
      </w:pPr>
      <w:r>
        <w:t xml:space="preserve">21.6.4 Historical Context: The Masterpiece Tradition</w:t>
      </w:r>
    </w:p>
    <w:p>
      <w:pPr>
        <w:pStyle w:val="FirstParagraph"/>
      </w:pPr>
      <w:r>
        <w:t xml:space="preserve">The</w:t>
      </w:r>
      <w:r>
        <w:t xml:space="preserve"> </w:t>
      </w:r>
      <w:hyperlink r:id="rId93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31">
        <w:r>
          <w:rPr>
            <w:rStyle w:val="Hyperlink"/>
          </w:rPr>
          <w:t xml:space="preserve">PhD</w:t>
        </w:r>
      </w:hyperlink>
      <w:r>
        <w:t xml:space="preserve">,</w:t>
      </w:r>
      <w:r>
        <w:t xml:space="preserve"> </w:t>
      </w:r>
      <w:r>
        <w:t xml:space="preserve">is a spiritual successor to an apprentice’s</w:t>
      </w:r>
      <w:r>
        <w:t xml:space="preserve"> </w:t>
      </w:r>
      <w:hyperlink r:id="rId93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6"/>
        </w:numPr>
      </w:pPr>
      <w:r>
        <w:t xml:space="preserve">The dissertation proves you can conduct rigorous research</w:t>
      </w:r>
    </w:p>
    <w:p>
      <w:pPr>
        <w:pStyle w:val="Compact"/>
        <w:numPr>
          <w:ilvl w:val="0"/>
          <w:numId w:val="1386"/>
        </w:numPr>
      </w:pPr>
      <w:r>
        <w:t xml:space="preserve">It doesn’t need to solve every problem in your field</w:t>
      </w:r>
    </w:p>
    <w:p>
      <w:pPr>
        <w:pStyle w:val="Compact"/>
        <w:numPr>
          <w:ilvl w:val="0"/>
          <w:numId w:val="1386"/>
        </w:numPr>
      </w:pPr>
      <w:r>
        <w:t xml:space="preserve">It doesn’t need to be flawless</w:t>
      </w:r>
    </w:p>
    <w:p>
      <w:pPr>
        <w:pStyle w:val="Compact"/>
        <w:numPr>
          <w:ilvl w:val="0"/>
          <w:numId w:val="1386"/>
        </w:numPr>
      </w:pPr>
      <w:r>
        <w:t xml:space="preserve">It doesn’t need to be all-encompassing</w:t>
      </w:r>
    </w:p>
    <w:p>
      <w:pPr>
        <w:pStyle w:val="Compact"/>
        <w:numPr>
          <w:ilvl w:val="0"/>
          <w:numId w:val="1386"/>
        </w:numPr>
      </w:pPr>
      <w:r>
        <w:t xml:space="preserve">It just needs to constitute incremental progress in your field</w:t>
      </w:r>
    </w:p>
    <w:bookmarkEnd w:id="933"/>
    <w:bookmarkStart w:id="93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7"/>
        </w:numPr>
      </w:pPr>
      <w:r>
        <w:t xml:space="preserve">Done is better than perfect when it comes to dissertations</w:t>
      </w:r>
    </w:p>
    <w:p>
      <w:pPr>
        <w:pStyle w:val="Compact"/>
        <w:numPr>
          <w:ilvl w:val="0"/>
          <w:numId w:val="1387"/>
        </w:numPr>
      </w:pPr>
      <w:r>
        <w:t xml:space="preserve">You’ll have your entire career to refine and expand on these ideas</w:t>
      </w:r>
    </w:p>
    <w:p>
      <w:pPr>
        <w:pStyle w:val="Compact"/>
        <w:numPr>
          <w:ilvl w:val="0"/>
          <w:numId w:val="1387"/>
        </w:numPr>
      </w:pPr>
      <w:r>
        <w:t xml:space="preserve">The goal is to finish and move forward,</w:t>
      </w:r>
      <w:r>
        <w:t xml:space="preserve"> </w:t>
      </w:r>
      <w:r>
        <w:t xml:space="preserve">not to write the definitive work on your topic</w:t>
      </w:r>
    </w:p>
    <w:p>
      <w:pPr>
        <w:pStyle w:val="Compact"/>
        <w:numPr>
          <w:ilvl w:val="0"/>
          <w:numId w:val="13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34"/>
    <w:bookmarkStart w:id="936" w:name="resources-3"/>
    <w:p>
      <w:pPr>
        <w:pStyle w:val="Heading3"/>
      </w:pPr>
      <w:r>
        <w:t xml:space="preserve">21.6.6 Resources</w:t>
      </w:r>
    </w:p>
    <w:p>
      <w:pPr>
        <w:pStyle w:val="FirstParagraph"/>
      </w:pPr>
      <w:r>
        <w:rPr>
          <w:b/>
          <w:bCs/>
        </w:rPr>
        <w:t xml:space="preserve">Dissertation writing tools:</w:t>
      </w:r>
    </w:p>
    <w:p>
      <w:pPr>
        <w:pStyle w:val="Compact"/>
        <w:numPr>
          <w:ilvl w:val="0"/>
          <w:numId w:val="1388"/>
        </w:numPr>
      </w:pPr>
      <w:hyperlink r:id="rId935">
        <w:r>
          <w:rPr>
            <w:rStyle w:val="Hyperlink"/>
          </w:rPr>
          <w:t xml:space="preserve">quarto-thesis</w:t>
        </w:r>
      </w:hyperlink>
      <w:r>
        <w:t xml:space="preserve"> </w:t>
      </w:r>
      <w:r>
        <w:t xml:space="preserve">- Quarto extension for creating masters or PhD theses with professional LaTeX formatting</w:t>
      </w:r>
    </w:p>
    <w:bookmarkEnd w:id="936"/>
    <w:bookmarkEnd w:id="937"/>
    <w:bookmarkStart w:id="93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9"/>
        </w:numPr>
      </w:pPr>
      <w:r>
        <w:t xml:space="preserve">Graduate students are encouraged to gain teaching experience</w:t>
      </w:r>
    </w:p>
    <w:p>
      <w:pPr>
        <w:pStyle w:val="Compact"/>
        <w:numPr>
          <w:ilvl w:val="0"/>
          <w:numId w:val="1389"/>
        </w:numPr>
      </w:pPr>
      <w:r>
        <w:t xml:space="preserve">We support science communication and outreach activities</w:t>
      </w:r>
    </w:p>
    <w:p>
      <w:pPr>
        <w:pStyle w:val="Compact"/>
        <w:numPr>
          <w:ilvl w:val="0"/>
          <w:numId w:val="1389"/>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74">
        <w:r>
          <w:rPr>
            <w:rStyle w:val="Hyperlink"/>
          </w:rPr>
          <w:t xml:space="preserve">workshop index</w:t>
        </w:r>
      </w:hyperlink>
      <w:r>
        <w:t xml:space="preserve"> </w:t>
      </w:r>
      <w:r>
        <w:t xml:space="preserve">provides a comprehensive catalog of available resources.</w:t>
      </w:r>
    </w:p>
    <w:bookmarkEnd w:id="938"/>
    <w:bookmarkStart w:id="93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90"/>
        </w:numPr>
      </w:pPr>
      <w:r>
        <w:t xml:space="preserve">Attend seminars and departmental events</w:t>
      </w:r>
    </w:p>
    <w:p>
      <w:pPr>
        <w:pStyle w:val="Compact"/>
        <w:numPr>
          <w:ilvl w:val="0"/>
          <w:numId w:val="1390"/>
        </w:numPr>
      </w:pPr>
      <w:r>
        <w:t xml:space="preserve">Connect with researchers in your field</w:t>
      </w:r>
    </w:p>
    <w:p>
      <w:pPr>
        <w:pStyle w:val="Compact"/>
        <w:numPr>
          <w:ilvl w:val="0"/>
          <w:numId w:val="1390"/>
        </w:numPr>
      </w:pPr>
      <w:r>
        <w:t xml:space="preserve">Join professional societies</w:t>
      </w:r>
    </w:p>
    <w:p>
      <w:pPr>
        <w:pStyle w:val="Compact"/>
        <w:numPr>
          <w:ilvl w:val="0"/>
          <w:numId w:val="1390"/>
        </w:numPr>
      </w:pPr>
      <w:r>
        <w:t xml:space="preserve">Use professional social media platforms to share research and engage with the scientific community</w:t>
      </w:r>
    </w:p>
    <w:p>
      <w:r>
        <w:br w:type="page"/>
      </w:r>
    </w:p>
    <w:bookmarkEnd w:id="939"/>
    <w:bookmarkEnd w:id="940"/>
    <w:bookmarkStart w:id="945" w:name="sec-writing"/>
    <w:p>
      <w:pPr>
        <w:pStyle w:val="Heading1"/>
      </w:pPr>
      <w:r>
        <w:t xml:space="preserve">22. Writing</w:t>
      </w:r>
    </w:p>
    <w:bookmarkStart w:id="94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91"/>
        </w:numPr>
      </w:pPr>
      <w:r>
        <w:t xml:space="preserve">Organize your thoughts and identify what you actually need to know</w:t>
      </w:r>
    </w:p>
    <w:p>
      <w:pPr>
        <w:pStyle w:val="Compact"/>
        <w:numPr>
          <w:ilvl w:val="0"/>
          <w:numId w:val="1391"/>
        </w:numPr>
      </w:pPr>
      <w:r>
        <w:t xml:space="preserve">Articulate the problem more precisely</w:t>
      </w:r>
    </w:p>
    <w:p>
      <w:pPr>
        <w:pStyle w:val="Compact"/>
        <w:numPr>
          <w:ilvl w:val="0"/>
          <w:numId w:val="13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41"/>
    <w:bookmarkStart w:id="943"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42">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43"/>
    <w:bookmarkStart w:id="944"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44"/>
    <w:bookmarkEnd w:id="945"/>
    <w:bookmarkStart w:id="960" w:name="manuscript-preparation-and-publication"/>
    <w:p>
      <w:pPr>
        <w:pStyle w:val="Heading1"/>
      </w:pPr>
      <w:r>
        <w:t xml:space="preserve">23. Manuscript Preparation and Publication</w:t>
      </w:r>
    </w:p>
    <w:bookmarkStart w:id="94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4"/>
        </w:numPr>
      </w:pPr>
      <w:r>
        <w:rPr>
          <w:b/>
          <w:bCs/>
        </w:rPr>
        <w:t xml:space="preserve">Planning</w:t>
      </w:r>
      <w:r>
        <w:t xml:space="preserve">: Discuss target journals, outline, and timeline with PIs</w:t>
      </w:r>
    </w:p>
    <w:p>
      <w:pPr>
        <w:pStyle w:val="Compact"/>
        <w:numPr>
          <w:ilvl w:val="0"/>
          <w:numId w:val="1394"/>
        </w:numPr>
      </w:pPr>
      <w:r>
        <w:rPr>
          <w:b/>
          <w:bCs/>
        </w:rPr>
        <w:t xml:space="preserve">Drafting</w:t>
      </w:r>
      <w:r>
        <w:t xml:space="preserve">: Lead author prepares initial draft</w:t>
      </w:r>
    </w:p>
    <w:p>
      <w:pPr>
        <w:pStyle w:val="Compact"/>
        <w:numPr>
          <w:ilvl w:val="0"/>
          <w:numId w:val="1394"/>
        </w:numPr>
      </w:pPr>
      <w:r>
        <w:rPr>
          <w:b/>
          <w:bCs/>
        </w:rPr>
        <w:t xml:space="preserve">Internal review</w:t>
      </w:r>
      <w:r>
        <w:t xml:space="preserve">: Co-authors review and provide feedback</w:t>
      </w:r>
    </w:p>
    <w:p>
      <w:pPr>
        <w:pStyle w:val="Compact"/>
        <w:numPr>
          <w:ilvl w:val="0"/>
          <w:numId w:val="1394"/>
        </w:numPr>
      </w:pPr>
      <w:r>
        <w:rPr>
          <w:b/>
          <w:bCs/>
        </w:rPr>
        <w:t xml:space="preserve">Revision</w:t>
      </w:r>
      <w:r>
        <w:t xml:space="preserve">: Lead author incorporates feedback iteratively</w:t>
      </w:r>
    </w:p>
    <w:p>
      <w:pPr>
        <w:pStyle w:val="Compact"/>
        <w:numPr>
          <w:ilvl w:val="0"/>
          <w:numId w:val="1394"/>
        </w:numPr>
      </w:pPr>
      <w:r>
        <w:rPr>
          <w:b/>
          <w:bCs/>
        </w:rPr>
        <w:t xml:space="preserve">PI approval</w:t>
      </w:r>
      <w:r>
        <w:t xml:space="preserve">: Obtain final approval from PIs before submission</w:t>
      </w:r>
    </w:p>
    <w:p>
      <w:pPr>
        <w:pStyle w:val="Compact"/>
        <w:numPr>
          <w:ilvl w:val="0"/>
          <w:numId w:val="1394"/>
        </w:numPr>
      </w:pPr>
      <w:r>
        <w:rPr>
          <w:b/>
          <w:bCs/>
        </w:rPr>
        <w:t xml:space="preserve">Submission</w:t>
      </w:r>
      <w:r>
        <w:t xml:space="preserve">: Submit to journal</w:t>
      </w:r>
    </w:p>
    <w:p>
      <w:pPr>
        <w:pStyle w:val="Compact"/>
        <w:numPr>
          <w:ilvl w:val="0"/>
          <w:numId w:val="1394"/>
        </w:numPr>
      </w:pPr>
      <w:r>
        <w:rPr>
          <w:b/>
          <w:bCs/>
        </w:rPr>
        <w:t xml:space="preserve">Revisions</w:t>
      </w:r>
      <w:r>
        <w:t xml:space="preserve">: Lead author coordinates response to peer reviewers</w:t>
      </w:r>
    </w:p>
    <w:p>
      <w:pPr>
        <w:pStyle w:val="Compact"/>
        <w:numPr>
          <w:ilvl w:val="0"/>
          <w:numId w:val="1394"/>
        </w:numPr>
      </w:pPr>
      <w:r>
        <w:rPr>
          <w:b/>
          <w:bCs/>
        </w:rPr>
        <w:t xml:space="preserve">Publication</w:t>
      </w:r>
      <w:r>
        <w:t xml:space="preserve">: Celebrate and share!</w:t>
      </w:r>
    </w:p>
    <w:bookmarkEnd w:id="946"/>
    <w:bookmarkStart w:id="94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8">
        <w:r>
          <w:rPr>
            <w:rStyle w:val="Hyperlink"/>
          </w:rPr>
          <w:t xml:space="preserve">implicature</w:t>
        </w:r>
      </w:hyperlink>
      <w:r>
        <w:t xml:space="preserve">.</w:t>
      </w:r>
    </w:p>
    <w:p>
      <w:pPr>
        <w:pStyle w:val="BodyText"/>
      </w:pPr>
      <w:r>
        <w:rPr>
          <w:b/>
          <w:bCs/>
        </w:rPr>
        <w:t xml:space="preserve">Additional tips:</w:t>
      </w:r>
    </w:p>
    <w:p>
      <w:pPr>
        <w:pStyle w:val="Compact"/>
        <w:numPr>
          <w:ilvl w:val="0"/>
          <w:numId w:val="1395"/>
        </w:numPr>
      </w:pPr>
      <w:r>
        <w:t xml:space="preserve">Always thank reviewers for their time and feedback</w:t>
      </w:r>
    </w:p>
    <w:p>
      <w:pPr>
        <w:pStyle w:val="Compact"/>
        <w:numPr>
          <w:ilvl w:val="0"/>
          <w:numId w:val="1395"/>
        </w:numPr>
      </w:pPr>
      <w:r>
        <w:t xml:space="preserve">Quote page numbers from the revised manuscript</w:t>
      </w:r>
    </w:p>
    <w:p>
      <w:pPr>
        <w:pStyle w:val="Compact"/>
        <w:numPr>
          <w:ilvl w:val="0"/>
          <w:numId w:val="1395"/>
        </w:numPr>
      </w:pPr>
      <w:r>
        <w:t xml:space="preserve">Use direct quotes from your revised text when possible</w:t>
      </w:r>
    </w:p>
    <w:p>
      <w:pPr>
        <w:pStyle w:val="Compact"/>
        <w:numPr>
          <w:ilvl w:val="0"/>
          <w:numId w:val="1395"/>
        </w:numPr>
      </w:pPr>
      <w:r>
        <w:t xml:space="preserve">Maintain a respectful and collaborative tone throughout</w:t>
      </w:r>
    </w:p>
    <w:p>
      <w:pPr>
        <w:pStyle w:val="Compact"/>
        <w:numPr>
          <w:ilvl w:val="0"/>
          <w:numId w:val="1395"/>
        </w:numPr>
      </w:pPr>
      <w:r>
        <w:t xml:space="preserve">If you make changes beyond what the reviewer requested, mention them briefly</w:t>
      </w:r>
    </w:p>
    <w:bookmarkEnd w:id="949"/>
    <w:bookmarkStart w:id="952" w:name="preprints-and-open-access"/>
    <w:p>
      <w:pPr>
        <w:pStyle w:val="Heading2"/>
      </w:pPr>
      <w:r>
        <w:t xml:space="preserve">23.3 Preprints and Open Access</w:t>
      </w:r>
    </w:p>
    <w:p>
      <w:pPr>
        <w:pStyle w:val="Compact"/>
        <w:numPr>
          <w:ilvl w:val="0"/>
          <w:numId w:val="1396"/>
        </w:numPr>
      </w:pPr>
      <w:r>
        <w:t xml:space="preserve">We encourage posting preprints prior to or during peer review on platforms like</w:t>
      </w:r>
      <w:r>
        <w:t xml:space="preserve"> </w:t>
      </w:r>
      <w:hyperlink r:id="rId950">
        <w:r>
          <w:rPr>
            <w:rStyle w:val="Hyperlink"/>
          </w:rPr>
          <w:t xml:space="preserve">medRxiv</w:t>
        </w:r>
      </w:hyperlink>
      <w:r>
        <w:t xml:space="preserve"> </w:t>
      </w:r>
      <w:r>
        <w:t xml:space="preserve">or</w:t>
      </w:r>
      <w:r>
        <w:t xml:space="preserve"> </w:t>
      </w:r>
      <w:hyperlink r:id="rId951">
        <w:r>
          <w:rPr>
            <w:rStyle w:val="Hyperlink"/>
          </w:rPr>
          <w:t xml:space="preserve">bioRxiv</w:t>
        </w:r>
      </w:hyperlink>
    </w:p>
    <w:p>
      <w:pPr>
        <w:pStyle w:val="Compact"/>
        <w:numPr>
          <w:ilvl w:val="0"/>
          <w:numId w:val="1396"/>
        </w:numPr>
      </w:pPr>
      <w:r>
        <w:t xml:space="preserve">Preprints allow rapid dissemination of findings and can be cited in grant applications</w:t>
      </w:r>
    </w:p>
    <w:p>
      <w:pPr>
        <w:pStyle w:val="Compact"/>
        <w:numPr>
          <w:ilvl w:val="0"/>
          <w:numId w:val="1396"/>
        </w:numPr>
      </w:pPr>
      <w:r>
        <w:t xml:space="preserve">We support publishing in open access journals when possible to maximize accessibility</w:t>
      </w:r>
    </w:p>
    <w:p>
      <w:pPr>
        <w:pStyle w:val="Compact"/>
        <w:numPr>
          <w:ilvl w:val="0"/>
          <w:numId w:val="13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50">
        <w:r>
          <w:rPr>
            <w:rStyle w:val="Hyperlink"/>
          </w:rPr>
          <w:t xml:space="preserve">medRxiv</w:t>
        </w:r>
      </w:hyperlink>
      <w:r>
        <w:t xml:space="preserve">.</w:t>
      </w:r>
    </w:p>
    <w:bookmarkEnd w:id="952"/>
    <w:bookmarkStart w:id="95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7"/>
        </w:numPr>
      </w:pPr>
      <w:r>
        <w:t xml:space="preserve">CONSORT for randomized trials</w:t>
      </w:r>
    </w:p>
    <w:p>
      <w:pPr>
        <w:pStyle w:val="Compact"/>
        <w:numPr>
          <w:ilvl w:val="0"/>
          <w:numId w:val="1397"/>
        </w:numPr>
      </w:pPr>
      <w:r>
        <w:t xml:space="preserve">STROBE for observational studies</w:t>
      </w:r>
    </w:p>
    <w:p>
      <w:pPr>
        <w:pStyle w:val="Compact"/>
        <w:numPr>
          <w:ilvl w:val="0"/>
          <w:numId w:val="1397"/>
        </w:numPr>
      </w:pPr>
      <w:r>
        <w:t xml:space="preserve">PRISMA for systematic reviews</w:t>
      </w:r>
    </w:p>
    <w:p>
      <w:pPr>
        <w:pStyle w:val="Compact"/>
        <w:numPr>
          <w:ilvl w:val="0"/>
          <w:numId w:val="1397"/>
        </w:numPr>
      </w:pPr>
      <w:r>
        <w:t xml:space="preserve">Others as appropriate (see</w:t>
      </w:r>
      <w:r>
        <w:t xml:space="preserve"> </w:t>
      </w:r>
      <w:hyperlink r:id="rId47">
        <w:r>
          <w:rPr>
            <w:rStyle w:val="Hyperlink"/>
          </w:rPr>
          <w:t xml:space="preserve">EQUATOR Network</w:t>
        </w:r>
      </w:hyperlink>
      <w:r>
        <w:t xml:space="preserve">)</w:t>
      </w:r>
    </w:p>
    <w:bookmarkEnd w:id="953"/>
    <w:bookmarkStart w:id="954" w:name="manuscript-checklist-1"/>
    <w:p>
      <w:pPr>
        <w:pStyle w:val="Heading2"/>
      </w:pPr>
      <w:r>
        <w:t xml:space="preserve">23.5 Manuscript Checklist</w:t>
      </w:r>
    </w:p>
    <w:p>
      <w:pPr>
        <w:pStyle w:val="FirstParagraph"/>
      </w:pPr>
      <w:r>
        <w:t xml:space="preserve">Before submitting a manuscript:</w:t>
      </w:r>
    </w:p>
    <w:p>
      <w:pPr>
        <w:pStyle w:val="Compact"/>
        <w:numPr>
          <w:ilvl w:val="0"/>
          <w:numId w:val="1398"/>
        </w:numPr>
      </w:pPr>
      <w:r>
        <w:t xml:space="preserve">Completed relevant reporting checklist</w:t>
      </w:r>
    </w:p>
    <w:p>
      <w:pPr>
        <w:pStyle w:val="Compact"/>
        <w:numPr>
          <w:ilvl w:val="0"/>
          <w:numId w:val="1399"/>
        </w:numPr>
      </w:pPr>
      <w:r>
        <w:t xml:space="preserve">Results are reproducible (rerunning code replicates tables/figures exactly)</w:t>
      </w:r>
    </w:p>
    <w:p>
      <w:pPr>
        <w:pStyle w:val="Compact"/>
        <w:numPr>
          <w:ilvl w:val="0"/>
          <w:numId w:val="1400"/>
        </w:numPr>
      </w:pPr>
      <w:r>
        <w:t xml:space="preserve">Target journal selected</w:t>
      </w:r>
    </w:p>
    <w:p>
      <w:pPr>
        <w:pStyle w:val="Compact"/>
        <w:numPr>
          <w:ilvl w:val="0"/>
          <w:numId w:val="1401"/>
        </w:numPr>
      </w:pPr>
      <w:r>
        <w:t xml:space="preserve">Title is declarative and states findings clearly</w:t>
      </w:r>
    </w:p>
    <w:p>
      <w:pPr>
        <w:pStyle w:val="Compact"/>
        <w:numPr>
          <w:ilvl w:val="0"/>
          <w:numId w:val="1402"/>
        </w:numPr>
      </w:pPr>
      <w:r>
        <w:t xml:space="preserve">Word count meets journal requirements</w:t>
      </w:r>
    </w:p>
    <w:p>
      <w:pPr>
        <w:pStyle w:val="Compact"/>
        <w:numPr>
          <w:ilvl w:val="0"/>
          <w:numId w:val="1403"/>
        </w:numPr>
      </w:pPr>
      <w:r>
        <w:t xml:space="preserve">Manuscript follows journal formatting guidelines</w:t>
      </w:r>
    </w:p>
    <w:p>
      <w:pPr>
        <w:pStyle w:val="Compact"/>
        <w:numPr>
          <w:ilvl w:val="0"/>
          <w:numId w:val="1404"/>
        </w:numPr>
      </w:pPr>
      <w:r>
        <w:t xml:space="preserve">Consistent voice throughout (typically active voice)</w:t>
      </w:r>
    </w:p>
    <w:p>
      <w:pPr>
        <w:pStyle w:val="Compact"/>
        <w:numPr>
          <w:ilvl w:val="0"/>
          <w:numId w:val="1405"/>
        </w:numPr>
      </w:pPr>
      <w:r>
        <w:t xml:space="preserve">All figures and tables referenced in main text</w:t>
      </w:r>
    </w:p>
    <w:p>
      <w:pPr>
        <w:pStyle w:val="Compact"/>
        <w:numPr>
          <w:ilvl w:val="0"/>
          <w:numId w:val="1406"/>
        </w:numPr>
      </w:pPr>
      <w:r>
        <w:t xml:space="preserve">Captions for all figures and tables</w:t>
      </w:r>
    </w:p>
    <w:p>
      <w:pPr>
        <w:pStyle w:val="Compact"/>
        <w:numPr>
          <w:ilvl w:val="0"/>
          <w:numId w:val="1407"/>
        </w:numPr>
      </w:pPr>
      <w:r>
        <w:t xml:space="preserve">Tables/figures numbered by order of appearance</w:t>
      </w:r>
    </w:p>
    <w:p>
      <w:pPr>
        <w:pStyle w:val="Compact"/>
        <w:numPr>
          <w:ilvl w:val="0"/>
          <w:numId w:val="1408"/>
        </w:numPr>
      </w:pPr>
      <w:r>
        <w:t xml:space="preserve">Abbreviations defined at first use and used sparingly</w:t>
      </w:r>
    </w:p>
    <w:p>
      <w:pPr>
        <w:pStyle w:val="Compact"/>
        <w:numPr>
          <w:ilvl w:val="0"/>
          <w:numId w:val="14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10"/>
        </w:numPr>
      </w:pPr>
      <w:r>
        <w:t xml:space="preserve">Avoid directionless statements (specify direction of associations)</w:t>
      </w:r>
    </w:p>
    <w:p>
      <w:pPr>
        <w:pStyle w:val="Compact"/>
        <w:numPr>
          <w:ilvl w:val="0"/>
          <w:numId w:val="1411"/>
        </w:numPr>
      </w:pPr>
      <w:r>
        <w:t xml:space="preserve">Causal language only when supported by study design</w:t>
      </w:r>
    </w:p>
    <w:p>
      <w:pPr>
        <w:pStyle w:val="Compact"/>
        <w:numPr>
          <w:ilvl w:val="0"/>
          <w:numId w:val="14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3"/>
        </w:numPr>
      </w:pPr>
      <w:r>
        <w:t xml:space="preserve">Author contributions drafted using CRediT Taxonomy</w:t>
      </w:r>
    </w:p>
    <w:bookmarkEnd w:id="954"/>
    <w:bookmarkStart w:id="95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8"/>
    <w:bookmarkStart w:id="95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5"/>
        </w:numPr>
      </w:pPr>
      <w:r>
        <w:rPr>
          <w:b/>
          <w:bCs/>
        </w:rPr>
        <w:t xml:space="preserve">Cite primary sources</w:t>
      </w:r>
      <w:r>
        <w:t xml:space="preserve"> </w:t>
      </w:r>
      <w:r>
        <w:t xml:space="preserve">for factual statements about established knowledge, methods, or findings</w:t>
      </w:r>
    </w:p>
    <w:p>
      <w:pPr>
        <w:pStyle w:val="Compact"/>
        <w:numPr>
          <w:ilvl w:val="0"/>
          <w:numId w:val="1415"/>
        </w:numPr>
      </w:pPr>
      <w:r>
        <w:rPr>
          <w:b/>
          <w:bCs/>
        </w:rPr>
        <w:t xml:space="preserve">Cite official documentation</w:t>
      </w:r>
      <w:r>
        <w:t xml:space="preserve"> </w:t>
      </w:r>
      <w:r>
        <w:t xml:space="preserve">when describing how software, tools, or systems work</w:t>
      </w:r>
    </w:p>
    <w:p>
      <w:pPr>
        <w:pStyle w:val="Compact"/>
        <w:numPr>
          <w:ilvl w:val="0"/>
          <w:numId w:val="14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6"/>
        </w:numPr>
      </w:pPr>
      <w:r>
        <w:rPr>
          <w:b/>
          <w:bCs/>
        </w:rPr>
        <w:t xml:space="preserve">Demonstrate directly</w:t>
      </w:r>
      <w:r>
        <w:t xml:space="preserve">: Show the behavior through experiments, data, or explicit examples</w:t>
      </w:r>
    </w:p>
    <w:p>
      <w:pPr>
        <w:pStyle w:val="Compact"/>
        <w:numPr>
          <w:ilvl w:val="0"/>
          <w:numId w:val="14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7"/>
        </w:numPr>
      </w:pPr>
      <w:r>
        <w:t xml:space="preserve">Builds reader trust and credibility</w:t>
      </w:r>
    </w:p>
    <w:p>
      <w:pPr>
        <w:pStyle w:val="Compact"/>
        <w:numPr>
          <w:ilvl w:val="0"/>
          <w:numId w:val="1417"/>
        </w:numPr>
      </w:pPr>
      <w:r>
        <w:t xml:space="preserve">Enables readers to verify information independently</w:t>
      </w:r>
    </w:p>
    <w:p>
      <w:pPr>
        <w:pStyle w:val="Compact"/>
        <w:numPr>
          <w:ilvl w:val="0"/>
          <w:numId w:val="1417"/>
        </w:numPr>
      </w:pPr>
      <w:r>
        <w:t xml:space="preserve">Maintains scientific rigor in all communications</w:t>
      </w:r>
    </w:p>
    <w:p>
      <w:pPr>
        <w:pStyle w:val="Compact"/>
        <w:numPr>
          <w:ilvl w:val="0"/>
          <w:numId w:val="14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9"/>
    <w:bookmarkEnd w:id="960"/>
    <w:bookmarkStart w:id="1055" w:name="references"/>
    <w:p>
      <w:pPr>
        <w:pStyle w:val="Heading1"/>
      </w:pPr>
      <w:r>
        <w:t xml:space="preserve">References</w:t>
      </w:r>
    </w:p>
    <w:bookmarkStart w:id="1054" w:name="refs"/>
    <w:bookmarkStart w:id="962" w:name="ref-space_odyssey"/>
    <w:p>
      <w:pPr>
        <w:pStyle w:val="Bibliography"/>
      </w:pPr>
      <w:r>
        <w:rPr>
          <w:i/>
          <w:iCs/>
        </w:rPr>
        <w:t xml:space="preserve">2001: A Space Odyssey</w:t>
      </w:r>
      <w:r>
        <w:t xml:space="preserve">. 1968. Film.</w:t>
      </w:r>
      <w:r>
        <w:t xml:space="preserve"> </w:t>
      </w:r>
      <w:hyperlink r:id="rId961">
        <w:r>
          <w:rPr>
            <w:rStyle w:val="Hyperlink"/>
          </w:rPr>
          <w:t xml:space="preserve">https://en.wikipedia.org/wiki/2001:_A_Space_Odyssey_(film)</w:t>
        </w:r>
      </w:hyperlink>
      <w:r>
        <w:t xml:space="preserve">.</w:t>
      </w:r>
    </w:p>
    <w:bookmarkEnd w:id="962"/>
    <w:bookmarkStart w:id="96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63">
        <w:r>
          <w:rPr>
            <w:rStyle w:val="Hyperlink"/>
          </w:rPr>
          <w:t xml:space="preserve">https://doi.org/10.1371/journal.pgph.0002269</w:t>
        </w:r>
      </w:hyperlink>
      <w:r>
        <w:t xml:space="preserve">.</w:t>
      </w:r>
    </w:p>
    <w:bookmarkEnd w:id="964"/>
    <w:bookmarkStart w:id="966" w:name="ref-i_robot"/>
    <w:p>
      <w:pPr>
        <w:pStyle w:val="Bibliography"/>
      </w:pPr>
      <w:r>
        <w:t xml:space="preserve">Asimov, Isaac. 1950.</w:t>
      </w:r>
      <w:r>
        <w:t xml:space="preserve"> </w:t>
      </w:r>
      <w:r>
        <w:rPr>
          <w:i/>
          <w:iCs/>
        </w:rPr>
        <w:t xml:space="preserve">I, Robot</w:t>
      </w:r>
      <w:r>
        <w:t xml:space="preserve">. Novel; Gnome Press.</w:t>
      </w:r>
      <w:r>
        <w:t xml:space="preserve"> </w:t>
      </w:r>
      <w:hyperlink r:id="rId965">
        <w:r>
          <w:rPr>
            <w:rStyle w:val="Hyperlink"/>
          </w:rPr>
          <w:t xml:space="preserve">https://search.library.ucdavis.edu/permalink/01UCD_INST/9fle3i/alma990000226350403126</w:t>
        </w:r>
      </w:hyperlink>
      <w:r>
        <w:t xml:space="preserve">.</w:t>
      </w:r>
    </w:p>
    <w:bookmarkEnd w:id="966"/>
    <w:bookmarkStart w:id="96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7">
        <w:r>
          <w:rPr>
            <w:rStyle w:val="Hyperlink"/>
          </w:rPr>
          <w:t xml:space="preserve">https://doi.org/10.1038/d41586-019-01431-z</w:t>
        </w:r>
      </w:hyperlink>
      <w:r>
        <w:t xml:space="preserve">.</w:t>
      </w:r>
    </w:p>
    <w:bookmarkEnd w:id="968"/>
    <w:bookmarkStart w:id="970" w:name="ref-battlestar_galactica_2004"/>
    <w:p>
      <w:pPr>
        <w:pStyle w:val="Bibliography"/>
      </w:pPr>
      <w:r>
        <w:rPr>
          <w:i/>
          <w:iCs/>
        </w:rPr>
        <w:t xml:space="preserve">Battlestar Galactica</w:t>
      </w:r>
      <w:r>
        <w:t xml:space="preserve">. 2004. Television Series.</w:t>
      </w:r>
      <w:r>
        <w:t xml:space="preserve"> </w:t>
      </w:r>
      <w:hyperlink r:id="rId969">
        <w:r>
          <w:rPr>
            <w:rStyle w:val="Hyperlink"/>
          </w:rPr>
          <w:t xml:space="preserve">https://en.wikipedia.org/wiki/Battlestar_Galactica_(2004_TV_series)</w:t>
        </w:r>
      </w:hyperlink>
      <w:r>
        <w:t xml:space="preserve">.</w:t>
      </w:r>
    </w:p>
    <w:bookmarkEnd w:id="970"/>
    <w:bookmarkStart w:id="97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71">
        <w:r>
          <w:rPr>
            <w:rStyle w:val="Hyperlink"/>
          </w:rPr>
          <w:t xml:space="preserve">https://jadebc.github.io/lab-manual/</w:t>
        </w:r>
      </w:hyperlink>
      <w:r>
        <w:t xml:space="preserve">.</w:t>
      </w:r>
    </w:p>
    <w:bookmarkEnd w:id="972"/>
    <w:bookmarkStart w:id="974" w:name="ref-blade_runner"/>
    <w:p>
      <w:pPr>
        <w:pStyle w:val="Bibliography"/>
      </w:pPr>
      <w:r>
        <w:rPr>
          <w:i/>
          <w:iCs/>
        </w:rPr>
        <w:t xml:space="preserve">Blade Runner</w:t>
      </w:r>
      <w:r>
        <w:t xml:space="preserve">. 1982. Film.</w:t>
      </w:r>
      <w:r>
        <w:t xml:space="preserve"> </w:t>
      </w:r>
      <w:hyperlink r:id="rId973">
        <w:r>
          <w:rPr>
            <w:rStyle w:val="Hyperlink"/>
          </w:rPr>
          <w:t xml:space="preserve">https://en.wikipedia.org/wiki/Blade_Runner</w:t>
        </w:r>
      </w:hyperlink>
      <w:r>
        <w:t xml:space="preserve">.</w:t>
      </w:r>
    </w:p>
    <w:bookmarkEnd w:id="974"/>
    <w:bookmarkStart w:id="97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75">
        <w:r>
          <w:rPr>
            <w:rStyle w:val="Hyperlink"/>
          </w:rPr>
          <w:t xml:space="preserve">https://happygitwithr.com/</w:t>
        </w:r>
      </w:hyperlink>
      <w:r>
        <w:t xml:space="preserve">.</w:t>
      </w:r>
    </w:p>
    <w:bookmarkEnd w:id="976"/>
    <w:bookmarkStart w:id="97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77"/>
    <w:bookmarkStart w:id="97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78">
        <w:r>
          <w:rPr>
            <w:rStyle w:val="Hyperlink"/>
          </w:rPr>
          <w:t xml:space="preserve">https://en.wikipedia.org/wiki/Ender%27s_Game</w:t>
        </w:r>
      </w:hyperlink>
      <w:r>
        <w:t xml:space="preserve">.</w:t>
      </w:r>
    </w:p>
    <w:bookmarkEnd w:id="979"/>
    <w:bookmarkStart w:id="98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80">
        <w:r>
          <w:rPr>
            <w:rStyle w:val="Hyperlink"/>
          </w:rPr>
          <w:t xml:space="preserve">https://doi.org/10.1038/s41467-020-19160-7</w:t>
        </w:r>
      </w:hyperlink>
      <w:r>
        <w:t xml:space="preserve">.</w:t>
      </w:r>
    </w:p>
    <w:bookmarkEnd w:id="981"/>
    <w:bookmarkStart w:id="98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82">
        <w:r>
          <w:rPr>
            <w:rStyle w:val="Hyperlink"/>
          </w:rPr>
          <w:t xml:space="preserve">http://creativecommons.org/licenses/by-nc/4.0/</w:t>
        </w:r>
      </w:hyperlink>
      <w:r>
        <w:t xml:space="preserve">.</w:t>
      </w:r>
    </w:p>
    <w:bookmarkEnd w:id="983"/>
    <w:bookmarkStart w:id="985" w:name="ref-credit"/>
    <w:p>
      <w:pPr>
        <w:pStyle w:val="Bibliography"/>
      </w:pPr>
      <w:r>
        <w:t xml:space="preserve">“CRediT: Contributor Roles Taxonomy.”</w:t>
      </w:r>
      <w:r>
        <w:t xml:space="preserve"> </w:t>
      </w:r>
      <w:r>
        <w:t xml:space="preserve">n.d. PLOS ONE.</w:t>
      </w:r>
      <w:r>
        <w:t xml:space="preserve"> </w:t>
      </w:r>
      <w:hyperlink r:id="rId984">
        <w:r>
          <w:rPr>
            <w:rStyle w:val="Hyperlink"/>
          </w:rPr>
          <w:t xml:space="preserve">https://journals.plos.org/plosone/s/authorship</w:t>
        </w:r>
      </w:hyperlink>
      <w:r>
        <w:t xml:space="preserve">.</w:t>
      </w:r>
    </w:p>
    <w:bookmarkEnd w:id="985"/>
    <w:bookmarkStart w:id="987" w:name="ref-dryad"/>
    <w:p>
      <w:pPr>
        <w:pStyle w:val="Bibliography"/>
      </w:pPr>
      <w:r>
        <w:t xml:space="preserve">“Dryad Digital Repository.”</w:t>
      </w:r>
      <w:r>
        <w:t xml:space="preserve"> </w:t>
      </w:r>
      <w:r>
        <w:t xml:space="preserve">n.d. Dryad.</w:t>
      </w:r>
      <w:r>
        <w:t xml:space="preserve"> </w:t>
      </w:r>
      <w:hyperlink r:id="rId986">
        <w:r>
          <w:rPr>
            <w:rStyle w:val="Hyperlink"/>
          </w:rPr>
          <w:t xml:space="preserve">https://datadryad.org/</w:t>
        </w:r>
      </w:hyperlink>
      <w:r>
        <w:t xml:space="preserve">.</w:t>
      </w:r>
    </w:p>
    <w:bookmarkEnd w:id="987"/>
    <w:bookmarkStart w:id="98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88"/>
    <w:bookmarkStart w:id="99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89">
        <w:r>
          <w:rPr>
            <w:rStyle w:val="Hyperlink"/>
          </w:rPr>
          <w:t xml:space="preserve">https://doi.org/10.1201/9781003029878</w:t>
        </w:r>
      </w:hyperlink>
      <w:r>
        <w:t xml:space="preserve">.</w:t>
      </w:r>
    </w:p>
    <w:bookmarkEnd w:id="990"/>
    <w:bookmarkStart w:id="99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91">
        <w:r>
          <w:rPr>
            <w:rStyle w:val="Hyperlink"/>
          </w:rPr>
          <w:t xml:space="preserve">https://www.youtube.com/watch?v=B1BdQcJ2ZYY</w:t>
        </w:r>
      </w:hyperlink>
      <w:r>
        <w:t xml:space="preserve">.</w:t>
      </w:r>
    </w:p>
    <w:bookmarkEnd w:id="992"/>
    <w:bookmarkStart w:id="99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93"/>
    <w:bookmarkStart w:id="995" w:name="ref-githubdesktop"/>
    <w:p>
      <w:pPr>
        <w:pStyle w:val="Bibliography"/>
      </w:pPr>
      <w:r>
        <w:t xml:space="preserve">“GitHub Desktop.”</w:t>
      </w:r>
      <w:r>
        <w:t xml:space="preserve"> </w:t>
      </w:r>
      <w:r>
        <w:t xml:space="preserve">n.d. GitHub.</w:t>
      </w:r>
      <w:r>
        <w:t xml:space="preserve"> </w:t>
      </w:r>
      <w:hyperlink r:id="rId994">
        <w:r>
          <w:rPr>
            <w:rStyle w:val="Hyperlink"/>
          </w:rPr>
          <w:t xml:space="preserve">https://desktop.github.com/</w:t>
        </w:r>
      </w:hyperlink>
      <w:r>
        <w:t xml:space="preserve">.</w:t>
      </w:r>
    </w:p>
    <w:bookmarkEnd w:id="995"/>
    <w:bookmarkStart w:id="997" w:name="ref-dune"/>
    <w:p>
      <w:pPr>
        <w:pStyle w:val="Bibliography"/>
      </w:pPr>
      <w:r>
        <w:t xml:space="preserve">Herbert, Frank. 1965.</w:t>
      </w:r>
      <w:r>
        <w:t xml:space="preserve"> </w:t>
      </w:r>
      <w:r>
        <w:rPr>
          <w:i/>
          <w:iCs/>
        </w:rPr>
        <w:t xml:space="preserve">Dune</w:t>
      </w:r>
      <w:r>
        <w:t xml:space="preserve">. Novel.</w:t>
      </w:r>
      <w:r>
        <w:t xml:space="preserve"> </w:t>
      </w:r>
      <w:hyperlink r:id="rId996">
        <w:r>
          <w:rPr>
            <w:rStyle w:val="Hyperlink"/>
          </w:rPr>
          <w:t xml:space="preserve">https://en.wikipedia.org/wiki/Organizations_of_the_Dune_universe#Thinking_machines</w:t>
        </w:r>
      </w:hyperlink>
      <w:r>
        <w:t xml:space="preserve">.</w:t>
      </w:r>
    </w:p>
    <w:bookmarkEnd w:id="997"/>
    <w:bookmarkStart w:id="999" w:name="ref-plos_data"/>
    <w:p>
      <w:pPr>
        <w:pStyle w:val="Bibliography"/>
      </w:pPr>
      <w:r>
        <w:t xml:space="preserve">“How to Store and Manage Your Data.”</w:t>
      </w:r>
      <w:r>
        <w:t xml:space="preserve"> </w:t>
      </w:r>
      <w:r>
        <w:t xml:space="preserve">n.d. PLOS.</w:t>
      </w:r>
      <w:r>
        <w:t xml:space="preserve"> </w:t>
      </w:r>
      <w:hyperlink r:id="rId998">
        <w:r>
          <w:rPr>
            <w:rStyle w:val="Hyperlink"/>
          </w:rPr>
          <w:t xml:space="preserve">https://plos.org/resource/how-to-store-and-manage-your-data/</w:t>
        </w:r>
      </w:hyperlink>
      <w:r>
        <w:t xml:space="preserve">.</w:t>
      </w:r>
    </w:p>
    <w:bookmarkEnd w:id="999"/>
    <w:bookmarkStart w:id="100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00"/>
    <w:bookmarkStart w:id="100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01">
        <w:r>
          <w:rPr>
            <w:rStyle w:val="Hyperlink"/>
          </w:rPr>
          <w:t xml:space="preserve">https://mentors.fm/2019/08/13/think-and-write-with-leslie-lamport/</w:t>
        </w:r>
      </w:hyperlink>
      <w:r>
        <w:t xml:space="preserve">.</w:t>
      </w:r>
    </w:p>
    <w:bookmarkEnd w:id="1002"/>
    <w:bookmarkStart w:id="100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1003">
        <w:r>
          <w:rPr>
            <w:rStyle w:val="Hyperlink"/>
          </w:rPr>
          <w:t xml:space="preserve">https://openreview.net/forum?id=BZ5a1r-kVsf</w:t>
        </w:r>
      </w:hyperlink>
      <w:r>
        <w:t xml:space="preserve">.</w:t>
      </w:r>
    </w:p>
    <w:bookmarkEnd w:id="1004"/>
    <w:bookmarkStart w:id="1005" w:name="ref-medRxiv"/>
    <w:p>
      <w:pPr>
        <w:pStyle w:val="Bibliography"/>
      </w:pPr>
      <w:r>
        <w:t xml:space="preserve">“medRxiv: The Preprint Server for Health Sciences.”</w:t>
      </w:r>
      <w:r>
        <w:t xml:space="preserve"> </w:t>
      </w:r>
      <w:r>
        <w:t xml:space="preserve">n.d. Cold Spring Harbor Laboratory.</w:t>
      </w:r>
      <w:r>
        <w:t xml:space="preserve"> </w:t>
      </w:r>
      <w:hyperlink r:id="rId950">
        <w:r>
          <w:rPr>
            <w:rStyle w:val="Hyperlink"/>
          </w:rPr>
          <w:t xml:space="preserve">https://www.medrxiv.org/</w:t>
        </w:r>
      </w:hyperlink>
      <w:r>
        <w:t xml:space="preserve">.</w:t>
      </w:r>
    </w:p>
    <w:bookmarkEnd w:id="1005"/>
    <w:bookmarkStart w:id="100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06">
        <w:r>
          <w:rPr>
            <w:rStyle w:val="Hyperlink"/>
          </w:rPr>
          <w:t xml:space="preserve">https://doi.org/10.1038/467775a</w:t>
        </w:r>
      </w:hyperlink>
      <w:r>
        <w:t xml:space="preserve">.</w:t>
      </w:r>
    </w:p>
    <w:bookmarkEnd w:id="1007"/>
    <w:bookmarkStart w:id="100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08">
        <w:r>
          <w:rPr>
            <w:rStyle w:val="Hyperlink"/>
          </w:rPr>
          <w:t xml:space="preserve">https://doi.org/10.1038/s41562-016-0021</w:t>
        </w:r>
      </w:hyperlink>
      <w:r>
        <w:t xml:space="preserve">.</w:t>
      </w:r>
    </w:p>
    <w:bookmarkEnd w:id="1009"/>
    <w:bookmarkStart w:id="101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10">
        <w:r>
          <w:rPr>
            <w:rStyle w:val="Hyperlink"/>
          </w:rPr>
          <w:t xml:space="preserve">https://doi.org/10.1038/526182a</w:t>
        </w:r>
      </w:hyperlink>
      <w:r>
        <w:t xml:space="preserve">.</w:t>
      </w:r>
    </w:p>
    <w:bookmarkEnd w:id="1011"/>
    <w:bookmarkStart w:id="1013" w:name="ref-osf"/>
    <w:p>
      <w:pPr>
        <w:pStyle w:val="Bibliography"/>
      </w:pPr>
      <w:r>
        <w:t xml:space="preserve">“Open Science Framework.”</w:t>
      </w:r>
      <w:r>
        <w:t xml:space="preserve"> </w:t>
      </w:r>
      <w:r>
        <w:t xml:space="preserve">n.d. Center for Open Science.</w:t>
      </w:r>
      <w:r>
        <w:t xml:space="preserve"> </w:t>
      </w:r>
      <w:hyperlink r:id="rId1012">
        <w:r>
          <w:rPr>
            <w:rStyle w:val="Hyperlink"/>
          </w:rPr>
          <w:t xml:space="preserve">https://osf.io/</w:t>
        </w:r>
      </w:hyperlink>
      <w:r>
        <w:t xml:space="preserve">.</w:t>
      </w:r>
    </w:p>
    <w:bookmarkEnd w:id="1013"/>
    <w:bookmarkStart w:id="101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14"/>
    <w:bookmarkStart w:id="1016" w:name="ref-gitfixum"/>
    <w:p>
      <w:pPr>
        <w:pStyle w:val="Bibliography"/>
      </w:pPr>
      <w:r>
        <w:t xml:space="preserve">Robertson, Seth. n.d.</w:t>
      </w:r>
      <w:r>
        <w:t xml:space="preserve"> </w:t>
      </w:r>
      <w:r>
        <w:t xml:space="preserve">“On Undoing, Fixing, or Removing Commits in Git.”</w:t>
      </w:r>
      <w:r>
        <w:t xml:space="preserve"> </w:t>
      </w:r>
      <w:hyperlink r:id="rId1015">
        <w:r>
          <w:rPr>
            <w:rStyle w:val="Hyperlink"/>
          </w:rPr>
          <w:t xml:space="preserve">https://sethrobertson.github.io/GitFixUm/fixup.html</w:t>
        </w:r>
      </w:hyperlink>
      <w:r>
        <w:t xml:space="preserve">.</w:t>
      </w:r>
    </w:p>
    <w:bookmarkEnd w:id="1016"/>
    <w:bookmarkStart w:id="101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17">
        <w:r>
          <w:rPr>
            <w:rStyle w:val="Hyperlink"/>
          </w:rPr>
          <w:t xml:space="preserve">https://doi.org/10.1371/journal.pcbi.1003833</w:t>
        </w:r>
      </w:hyperlink>
      <w:r>
        <w:t xml:space="preserve">.</w:t>
      </w:r>
    </w:p>
    <w:bookmarkEnd w:id="1018"/>
    <w:bookmarkStart w:id="102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19">
        <w:r>
          <w:rPr>
            <w:rStyle w:val="Hyperlink"/>
          </w:rPr>
          <w:t xml:space="preserve">https://doi.org/10.1038/d41586-019-02918-5</w:t>
        </w:r>
      </w:hyperlink>
      <w:r>
        <w:t xml:space="preserve">.</w:t>
      </w:r>
    </w:p>
    <w:bookmarkEnd w:id="1020"/>
    <w:bookmarkStart w:id="1022" w:name="ref-slurm-salloc"/>
    <w:p>
      <w:pPr>
        <w:pStyle w:val="Bibliography"/>
      </w:pPr>
      <w:r>
        <w:t xml:space="preserve">“Slurm Workload Manager: Salloc Documentation.”</w:t>
      </w:r>
      <w:r>
        <w:t xml:space="preserve"> </w:t>
      </w:r>
      <w:r>
        <w:t xml:space="preserve">n.d.-a. SchedMD.</w:t>
      </w:r>
      <w:r>
        <w:t xml:space="preserve"> </w:t>
      </w:r>
      <w:hyperlink r:id="rId1021">
        <w:r>
          <w:rPr>
            <w:rStyle w:val="Hyperlink"/>
          </w:rPr>
          <w:t xml:space="preserve">https://slurm.schedmd.com/salloc.html</w:t>
        </w:r>
      </w:hyperlink>
      <w:r>
        <w:t xml:space="preserve">.</w:t>
      </w:r>
    </w:p>
    <w:bookmarkEnd w:id="1022"/>
    <w:bookmarkStart w:id="1024" w:name="ref-slurm-sattach"/>
    <w:p>
      <w:pPr>
        <w:pStyle w:val="Bibliography"/>
      </w:pPr>
      <w:r>
        <w:t xml:space="preserve">“Slurm Workload Manager: Sattach Documentation.”</w:t>
      </w:r>
      <w:r>
        <w:t xml:space="preserve"> </w:t>
      </w:r>
      <w:r>
        <w:t xml:space="preserve">n.d.-b. SchedMD.</w:t>
      </w:r>
      <w:r>
        <w:t xml:space="preserve"> </w:t>
      </w:r>
      <w:hyperlink r:id="rId1023">
        <w:r>
          <w:rPr>
            <w:rStyle w:val="Hyperlink"/>
          </w:rPr>
          <w:t xml:space="preserve">https://slurm.schedmd.com/sattach.html</w:t>
        </w:r>
      </w:hyperlink>
      <w:r>
        <w:t xml:space="preserve">.</w:t>
      </w:r>
    </w:p>
    <w:bookmarkEnd w:id="1024"/>
    <w:bookmarkStart w:id="1026" w:name="ref-slurm"/>
    <w:p>
      <w:pPr>
        <w:pStyle w:val="Bibliography"/>
      </w:pPr>
      <w:r>
        <w:t xml:space="preserve">“Slurm Workload Manager: Sbatch Documentation.”</w:t>
      </w:r>
      <w:r>
        <w:t xml:space="preserve"> </w:t>
      </w:r>
      <w:r>
        <w:t xml:space="preserve">n.d.-c. SchedMD.</w:t>
      </w:r>
      <w:r>
        <w:t xml:space="preserve"> </w:t>
      </w:r>
      <w:hyperlink r:id="rId1025">
        <w:r>
          <w:rPr>
            <w:rStyle w:val="Hyperlink"/>
          </w:rPr>
          <w:t xml:space="preserve">https://slurm.schedmd.com/sbatch.html</w:t>
        </w:r>
      </w:hyperlink>
      <w:r>
        <w:t xml:space="preserve">.</w:t>
      </w:r>
    </w:p>
    <w:bookmarkEnd w:id="1026"/>
    <w:bookmarkStart w:id="1028" w:name="ref-slurm-squeue"/>
    <w:p>
      <w:pPr>
        <w:pStyle w:val="Bibliography"/>
      </w:pPr>
      <w:r>
        <w:t xml:space="preserve">“Slurm Workload Manager: Squeue Documentation.”</w:t>
      </w:r>
      <w:r>
        <w:t xml:space="preserve"> </w:t>
      </w:r>
      <w:r>
        <w:t xml:space="preserve">n.d.-d. SchedMD.</w:t>
      </w:r>
      <w:r>
        <w:t xml:space="preserve"> </w:t>
      </w:r>
      <w:hyperlink r:id="rId1027">
        <w:r>
          <w:rPr>
            <w:rStyle w:val="Hyperlink"/>
          </w:rPr>
          <w:t xml:space="preserve">https://slurm.schedmd.com/squeue.html</w:t>
        </w:r>
      </w:hyperlink>
      <w:r>
        <w:t xml:space="preserve">.</w:t>
      </w:r>
    </w:p>
    <w:bookmarkEnd w:id="1028"/>
    <w:bookmarkStart w:id="1030" w:name="ref-slurm-srun"/>
    <w:p>
      <w:pPr>
        <w:pStyle w:val="Bibliography"/>
      </w:pPr>
      <w:r>
        <w:t xml:space="preserve">“Slurm Workload Manager: Srun Documentation.”</w:t>
      </w:r>
      <w:r>
        <w:t xml:space="preserve"> </w:t>
      </w:r>
      <w:r>
        <w:t xml:space="preserve">n.d.-e. SchedMD.</w:t>
      </w:r>
      <w:r>
        <w:t xml:space="preserve"> </w:t>
      </w:r>
      <w:hyperlink r:id="rId1029">
        <w:r>
          <w:rPr>
            <w:rStyle w:val="Hyperlink"/>
          </w:rPr>
          <w:t xml:space="preserve">https://slurm.schedmd.com/srun.html</w:t>
        </w:r>
      </w:hyperlink>
      <w:r>
        <w:t xml:space="preserve">.</w:t>
      </w:r>
    </w:p>
    <w:bookmarkEnd w:id="1030"/>
    <w:bookmarkStart w:id="1032"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31">
        <w:r>
          <w:rPr>
            <w:rStyle w:val="Hyperlink"/>
          </w:rPr>
          <w:t xml:space="preserve">https://doi.org/10.1038/d41586-019-00067-3</w:t>
        </w:r>
      </w:hyperlink>
      <w:r>
        <w:t xml:space="preserve">.</w:t>
      </w:r>
    </w:p>
    <w:bookmarkEnd w:id="1032"/>
    <w:bookmarkStart w:id="1034" w:name="ref-terminator"/>
    <w:p>
      <w:pPr>
        <w:pStyle w:val="Bibliography"/>
      </w:pPr>
      <w:r>
        <w:rPr>
          <w:i/>
          <w:iCs/>
        </w:rPr>
        <w:t xml:space="preserve">Terminator 3: Rise of the Machines</w:t>
      </w:r>
      <w:r>
        <w:t xml:space="preserve">. 2003. Film.</w:t>
      </w:r>
      <w:r>
        <w:t xml:space="preserve"> </w:t>
      </w:r>
      <w:hyperlink r:id="rId1033">
        <w:r>
          <w:rPr>
            <w:rStyle w:val="Hyperlink"/>
          </w:rPr>
          <w:t xml:space="preserve">https://en.wikipedia.org/wiki/Terminator_3:_Rise_of_the_Machines</w:t>
        </w:r>
      </w:hyperlink>
      <w:r>
        <w:t xml:space="preserve">.</w:t>
      </w:r>
    </w:p>
    <w:bookmarkEnd w:id="1034"/>
    <w:bookmarkStart w:id="1036" w:name="ref-matrix"/>
    <w:p>
      <w:pPr>
        <w:pStyle w:val="Bibliography"/>
      </w:pPr>
      <w:r>
        <w:rPr>
          <w:i/>
          <w:iCs/>
        </w:rPr>
        <w:t xml:space="preserve">The Matrix</w:t>
      </w:r>
      <w:r>
        <w:t xml:space="preserve">. 1999. Film.</w:t>
      </w:r>
      <w:r>
        <w:t xml:space="preserve"> </w:t>
      </w:r>
      <w:hyperlink r:id="rId1035">
        <w:r>
          <w:rPr>
            <w:rStyle w:val="Hyperlink"/>
          </w:rPr>
          <w:t xml:space="preserve">https://en.wikipedia.org/wiki/The_Matrix</w:t>
        </w:r>
      </w:hyperlink>
      <w:r>
        <w:t xml:space="preserve">.</w:t>
      </w:r>
    </w:p>
    <w:bookmarkEnd w:id="1036"/>
    <w:bookmarkStart w:id="103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37"/>
    <w:bookmarkStart w:id="103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38">
        <w:r>
          <w:rPr>
            <w:rStyle w:val="Hyperlink"/>
          </w:rPr>
          <w:t xml:space="preserve">https://doi.org/10.1038/d41586-021-03603-2</w:t>
        </w:r>
      </w:hyperlink>
      <w:r>
        <w:t xml:space="preserve">.</w:t>
      </w:r>
    </w:p>
    <w:bookmarkEnd w:id="1039"/>
    <w:bookmarkStart w:id="1041" w:name="ref-wargames"/>
    <w:p>
      <w:pPr>
        <w:pStyle w:val="Bibliography"/>
      </w:pPr>
      <w:r>
        <w:rPr>
          <w:i/>
          <w:iCs/>
        </w:rPr>
        <w:t xml:space="preserve">WarGames</w:t>
      </w:r>
      <w:r>
        <w:t xml:space="preserve">. 1983. Film.</w:t>
      </w:r>
      <w:r>
        <w:t xml:space="preserve"> </w:t>
      </w:r>
      <w:hyperlink r:id="rId1040">
        <w:r>
          <w:rPr>
            <w:rStyle w:val="Hyperlink"/>
          </w:rPr>
          <w:t xml:space="preserve">https://en.wikipedia.org/wiki/WarGames</w:t>
        </w:r>
      </w:hyperlink>
      <w:r>
        <w:t xml:space="preserve">.</w:t>
      </w:r>
    </w:p>
    <w:bookmarkEnd w:id="1041"/>
    <w:bookmarkStart w:id="10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42">
        <w:r>
          <w:rPr>
            <w:rStyle w:val="Hyperlink"/>
          </w:rPr>
          <w:t xml:space="preserve">https://doi.org/10.1201/9781351201315</w:t>
        </w:r>
      </w:hyperlink>
      <w:r>
        <w:t xml:space="preserve">.</w:t>
      </w:r>
    </w:p>
    <w:bookmarkEnd w:id="1043"/>
    <w:bookmarkStart w:id="104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44">
        <w:r>
          <w:rPr>
            <w:rStyle w:val="Hyperlink"/>
          </w:rPr>
          <w:t xml:space="preserve">https://mastering-shiny.org/</w:t>
        </w:r>
      </w:hyperlink>
      <w:r>
        <w:t xml:space="preserve">.</w:t>
      </w:r>
    </w:p>
    <w:bookmarkEnd w:id="1045"/>
    <w:bookmarkStart w:id="104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46"/>
    <w:bookmarkStart w:id="104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47">
        <w:r>
          <w:rPr>
            <w:rStyle w:val="Hyperlink"/>
          </w:rPr>
          <w:t xml:space="preserve">https://design.tidyverse.org/</w:t>
        </w:r>
      </w:hyperlink>
      <w:r>
        <w:t xml:space="preserve">.</w:t>
      </w:r>
    </w:p>
    <w:bookmarkEnd w:id="1048"/>
    <w:bookmarkStart w:id="10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49">
        <w:r>
          <w:rPr>
            <w:rStyle w:val="Hyperlink"/>
          </w:rPr>
          <w:t xml:space="preserve">https://r-pkgs.org/</w:t>
        </w:r>
      </w:hyperlink>
      <w:r>
        <w:t xml:space="preserve">.</w:t>
      </w:r>
    </w:p>
    <w:bookmarkEnd w:id="1050"/>
    <w:bookmarkStart w:id="10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51">
        <w:r>
          <w:rPr>
            <w:rStyle w:val="Hyperlink"/>
          </w:rPr>
          <w:t xml:space="preserve">https://r4ds.hadley.nz/</w:t>
        </w:r>
      </w:hyperlink>
      <w:r>
        <w:t xml:space="preserve">.</w:t>
      </w:r>
    </w:p>
    <w:bookmarkEnd w:id="1052"/>
    <w:bookmarkStart w:id="10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53"/>
    <w:bookmarkEnd w:id="1054"/>
    <w:p>
      <w:r>
        <w:br w:type="page"/>
      </w:r>
    </w:p>
    <w:bookmarkEnd w:id="1055"/>
    <w:bookmarkStart w:id="10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56">
        <w:r>
          <w:rPr>
            <w:rStyle w:val="Hyperlink"/>
          </w:rPr>
          <w:t xml:space="preserve">https://ucd-serg.github.io/lab-manual/appendix-copilot-instructions.html</w:t>
        </w:r>
      </w:hyperlink>
    </w:p>
    <w:p>
      <w:r>
        <w:br w:type="page"/>
      </w:r>
    </w:p>
    <w:bookmarkEnd w:id="1057"/>
    <w:bookmarkStart w:id="10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58">
        <w:r>
          <w:rPr>
            <w:rStyle w:val="Hyperlink"/>
          </w:rPr>
          <w:t xml:space="preserve">https://ucd-serg.github.io/lab-manual/appendix-copilot-setup-steps.html</w:t>
        </w:r>
      </w:hyperlink>
    </w:p>
    <w:p>
      <w:r>
        <w:br w:type="page"/>
      </w:r>
    </w:p>
    <w:bookmarkEnd w:id="1059"/>
    <w:bookmarkStart w:id="10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8"/>
        </w:numPr>
      </w:pPr>
      <w:r>
        <w:rPr>
          <w:b/>
          <w:bCs/>
        </w:rPr>
        <w:t xml:space="preserve">Branch:</w:t>
      </w:r>
      <w:r>
        <w:t xml:space="preserve"> </w:t>
      </w:r>
      <w:r>
        <w:t xml:space="preserve">HEAD</w:t>
      </w:r>
    </w:p>
    <w:p>
      <w:pPr>
        <w:pStyle w:val="Compact"/>
        <w:numPr>
          <w:ilvl w:val="0"/>
          <w:numId w:val="1418"/>
        </w:numPr>
      </w:pPr>
      <w:r>
        <w:rPr>
          <w:b/>
          <w:bCs/>
        </w:rPr>
        <w:t xml:space="preserve">Commit:</w:t>
      </w:r>
      <w:r>
        <w:t xml:space="preserve"> </w:t>
      </w:r>
      <w:r>
        <w:t xml:space="preserve">dafc05f</w:t>
      </w:r>
    </w:p>
    <w:p>
      <w:pPr>
        <w:pStyle w:val="Compact"/>
        <w:numPr>
          <w:ilvl w:val="0"/>
          <w:numId w:val="1418"/>
        </w:numPr>
      </w:pPr>
      <w:r>
        <w:rPr>
          <w:b/>
          <w:bCs/>
        </w:rPr>
        <w:t xml:space="preserve">Full commit hash:</w:t>
      </w:r>
      <w:r>
        <w:t xml:space="preserve"> </w:t>
      </w:r>
      <w:r>
        <w:t xml:space="preserve">dafc05f4fe1ae83b2645b19e3c21d282fd447fb5</w:t>
      </w:r>
    </w:p>
    <w:p>
      <w:pPr>
        <w:pStyle w:val="Compact"/>
        <w:numPr>
          <w:ilvl w:val="0"/>
          <w:numId w:val="1418"/>
        </w:numPr>
      </w:pPr>
      <w:r>
        <w:rPr>
          <w:b/>
          <w:bCs/>
        </w:rPr>
        <w:t xml:space="preserve">Commit date:</w:t>
      </w:r>
      <w:r>
        <w:t xml:space="preserve"> </w:t>
      </w:r>
      <w:r>
        <w:t xml:space="preserve">2026-07-01 23:33:47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2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1"/>
  </w:num>
  <w:num w:numId="1415">
    <w:abstractNumId w:val="991"/>
  </w:num>
  <w:num w:numId="1416">
    <w:abstractNumId w:val="991"/>
  </w:num>
  <w:num w:numId="1417">
    <w:abstractNumId w:val="991"/>
  </w:num>
  <w:num w:numId="14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0" Target="media/rId760.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695" Target="media/rId695.png" /><Relationship Type="http://schemas.openxmlformats.org/officeDocument/2006/relationships/image" Id="rId698" Target="media/rId698.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704" Target="media/rId704.png" /><Relationship Type="http://schemas.openxmlformats.org/officeDocument/2006/relationships/image" Id="rId735" Target="media/rId735.png" /><Relationship Type="http://schemas.openxmlformats.org/officeDocument/2006/relationships/image" Id="rId269" Target="media/rId269.png" /><Relationship Type="http://schemas.openxmlformats.org/officeDocument/2006/relationships/image" Id="rId701" Target="media/rId701.png"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84" Target="http://adv-r.had.co.nz/Style.html" TargetMode="External" /><Relationship Type="http://schemas.openxmlformats.org/officeDocument/2006/relationships/hyperlink" Id="rId921" Target="http://colorbrewer2.org/" TargetMode="External" /><Relationship Type="http://schemas.openxmlformats.org/officeDocument/2006/relationships/hyperlink" Id="rId982"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6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6" Target="https://agents.md/" TargetMode="External" /><Relationship Type="http://schemas.openxmlformats.org/officeDocument/2006/relationships/hyperlink" Id="rId807" Target="https://agentskills.io/home" TargetMode="External" /><Relationship Type="http://schemas.openxmlformats.org/officeDocument/2006/relationships/hyperlink" Id="rId808"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81" Target="https://chatgpt.com/codex/" TargetMode="External" /><Relationship Type="http://schemas.openxmlformats.org/officeDocument/2006/relationships/hyperlink" Id="rId816" Target="https://claude.ai/code" TargetMode="External" /><Relationship Type="http://schemas.openxmlformats.org/officeDocument/2006/relationships/hyperlink" Id="rId673"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19" Target="https://code.claude.com/docs/en/claude-code-on-the-web" TargetMode="External" /><Relationship Type="http://schemas.openxmlformats.org/officeDocument/2006/relationships/hyperlink" Id="rId820" Target="https://code.claude.com/docs/en/commands" TargetMode="External" /><Relationship Type="http://schemas.openxmlformats.org/officeDocument/2006/relationships/hyperlink" Id="rId843" Target="https://code.claude.com/docs/en/setup" TargetMode="External" /><Relationship Type="http://schemas.openxmlformats.org/officeDocument/2006/relationships/hyperlink" Id="rId770" Target="https://continue.dev" TargetMode="External" /><Relationship Type="http://schemas.openxmlformats.org/officeDocument/2006/relationships/hyperlink" Id="rId594" Target="https://cran.r-project.org/" TargetMode="External" /><Relationship Type="http://schemas.openxmlformats.org/officeDocument/2006/relationships/hyperlink" Id="rId957"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42"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86" Target="https://datadryad.org/" TargetMode="External" /><Relationship Type="http://schemas.openxmlformats.org/officeDocument/2006/relationships/hyperlink" Id="rId956" Target="https://davidgohel.github.io/flextable/" TargetMode="External" /><Relationship Type="http://schemas.openxmlformats.org/officeDocument/2006/relationships/hyperlink" Id="rId1047"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94" Target="https://desktop.github.com/" TargetMode="External" /><Relationship Type="http://schemas.openxmlformats.org/officeDocument/2006/relationships/hyperlink" Id="rId788" Target="https://developers.openai.com/api/docs/quickstart" TargetMode="External" /><Relationship Type="http://schemas.openxmlformats.org/officeDocument/2006/relationships/hyperlink" Id="rId782"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4" Target="https://docs.claude.com/en/docs/agents-and-tools/tool-use/overview" TargetMode="External" /><Relationship Type="http://schemas.openxmlformats.org/officeDocument/2006/relationships/hyperlink" Id="rId546" Target="https://docs.github.com/en/actions" TargetMode="External" /><Relationship Type="http://schemas.openxmlformats.org/officeDocument/2006/relationships/hyperlink" Id="rId722" Target="https://docs.github.com/en/copilot/how-tos/use-copilot-agents/coding-agent" TargetMode="External" /><Relationship Type="http://schemas.openxmlformats.org/officeDocument/2006/relationships/hyperlink" Id="rId798" Target="https://docs.github.com/en/copilot/how-tos/use-copilot-agents/coding-agent/customize-the-agent-environment" TargetMode="External" /><Relationship Type="http://schemas.openxmlformats.org/officeDocument/2006/relationships/hyperlink" Id="rId825" Target="https://docs.github.com/en/copilot/how-tos/use-copilot-agents/coding-agent/customize-the-agent-environment#preinstalling-tools-or-dependencies-in-copilots-environment" TargetMode="External" /><Relationship Type="http://schemas.openxmlformats.org/officeDocument/2006/relationships/hyperlink" Id="rId749" Target="https://docs.github.com/en/copilot/how-tos/use-copilot-agents/coding-agent/customize-the-agent-firewall" TargetMode="External" /><Relationship Type="http://schemas.openxmlformats.org/officeDocument/2006/relationships/hyperlink" Id="rId747"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04" Target="https://docs.google.com/document/d/1ckgRCcr7FFPyymyMA6Y_-cB_vftOyrrxT28c6gRg0PI/edit" TargetMode="External" /><Relationship Type="http://schemas.openxmlformats.org/officeDocument/2006/relationships/hyperlink" Id="rId1006" Target="https://doi.org/10.1038/467775a" TargetMode="External" /><Relationship Type="http://schemas.openxmlformats.org/officeDocument/2006/relationships/hyperlink" Id="rId1010" Target="https://doi.org/10.1038/526182a" TargetMode="External" /><Relationship Type="http://schemas.openxmlformats.org/officeDocument/2006/relationships/hyperlink" Id="rId1031" Target="https://doi.org/10.1038/d41586-019-00067-3" TargetMode="External" /><Relationship Type="http://schemas.openxmlformats.org/officeDocument/2006/relationships/hyperlink" Id="rId967" Target="https://doi.org/10.1038/d41586-019-01431-z" TargetMode="External" /><Relationship Type="http://schemas.openxmlformats.org/officeDocument/2006/relationships/hyperlink" Id="rId1019" Target="https://doi.org/10.1038/d41586-019-02918-5" TargetMode="External" /><Relationship Type="http://schemas.openxmlformats.org/officeDocument/2006/relationships/hyperlink" Id="rId1038" Target="https://doi.org/10.1038/d41586-021-03603-2" TargetMode="External" /><Relationship Type="http://schemas.openxmlformats.org/officeDocument/2006/relationships/hyperlink" Id="rId980" Target="https://doi.org/10.1038/s41467-020-19160-7" TargetMode="External" /><Relationship Type="http://schemas.openxmlformats.org/officeDocument/2006/relationships/hyperlink" Id="rId1008" Target="https://doi.org/10.1038/s41562-016-0021" TargetMode="External" /><Relationship Type="http://schemas.openxmlformats.org/officeDocument/2006/relationships/hyperlink" Id="rId989" Target="https://doi.org/10.1201/9781003029878" TargetMode="External" /><Relationship Type="http://schemas.openxmlformats.org/officeDocument/2006/relationships/hyperlink" Id="rId1042" Target="https://doi.org/10.1201/9781351201315" TargetMode="External" /><Relationship Type="http://schemas.openxmlformats.org/officeDocument/2006/relationships/hyperlink" Id="rId1017" Target="https://doi.org/10.1371/journal.pcbi.1003833" TargetMode="External" /><Relationship Type="http://schemas.openxmlformats.org/officeDocument/2006/relationships/hyperlink" Id="rId963"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61"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38" Target="https://en.wikipedia.org/wiki/Agent_(The_Matrix)" TargetMode="External" /><Relationship Type="http://schemas.openxmlformats.org/officeDocument/2006/relationships/hyperlink" Id="rId969" Target="https://en.wikipedia.org/wiki/Battlestar_Galactica_(2004_TV_series)" TargetMode="External" /><Relationship Type="http://schemas.openxmlformats.org/officeDocument/2006/relationships/hyperlink" Id="rId973"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83"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31" Target="https://en.wikipedia.org/wiki/Doctor_of_Philosophy#History" TargetMode="External" /><Relationship Type="http://schemas.openxmlformats.org/officeDocument/2006/relationships/hyperlink" Id="rId978"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48" Target="https://en.wikipedia.org/wiki/Implicature" TargetMode="External" /><Relationship Type="http://schemas.openxmlformats.org/officeDocument/2006/relationships/hyperlink" Id="rId686" Target="https://en.wikipedia.org/wiki/Intelligent_agent" TargetMode="External" /><Relationship Type="http://schemas.openxmlformats.org/officeDocument/2006/relationships/hyperlink" Id="rId932" Target="https://en.wikipedia.org/wiki/Masterpiece#History" TargetMode="External" /><Relationship Type="http://schemas.openxmlformats.org/officeDocument/2006/relationships/hyperlink" Id="rId996" Target="https://en.wikipedia.org/wiki/Organizations_of_the_Dune_universe#Thinking_machines" TargetMode="External" /><Relationship Type="http://schemas.openxmlformats.org/officeDocument/2006/relationships/hyperlink" Id="rId687" Target="https://en.wikipedia.org/wiki/Technological_singularity" TargetMode="External" /><Relationship Type="http://schemas.openxmlformats.org/officeDocument/2006/relationships/hyperlink" Id="rId1033" Target="https://en.wikipedia.org/wiki/Terminator_3:_Rise_of_the_Machines" TargetMode="External" /><Relationship Type="http://schemas.openxmlformats.org/officeDocument/2006/relationships/hyperlink" Id="rId1035" Target="https://en.wikipedia.org/wiki/The_Matrix" TargetMode="External" /><Relationship Type="http://schemas.openxmlformats.org/officeDocument/2006/relationships/hyperlink" Id="rId930"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40" Target="https://en.wikipedia.org/wiki/WarGames" TargetMode="External" /><Relationship Type="http://schemas.openxmlformats.org/officeDocument/2006/relationships/hyperlink" Id="rId947"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37" Target="https://gitforwindows.org/" TargetMode="External" /><Relationship Type="http://schemas.openxmlformats.org/officeDocument/2006/relationships/hyperlink" Id="rId871"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14"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15"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97"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12" Target="https://github.com/d-morrison/ai-config" TargetMode="External" /><Relationship Type="http://schemas.openxmlformats.org/officeDocument/2006/relationships/hyperlink" Id="rId897"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24"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35" Target="https://github.com/nmfs-opensci/quarto-thesis" TargetMode="External" /><Relationship Type="http://schemas.openxmlformats.org/officeDocument/2006/relationships/hyperlink" Id="rId763" Target="https://github.com/ollama/ollama/releases" TargetMode="External" /><Relationship Type="http://schemas.openxmlformats.org/officeDocument/2006/relationships/hyperlink" Id="rId720" Target="https://github.com/orgs/community/discussions/162826" TargetMode="External" /><Relationship Type="http://schemas.openxmlformats.org/officeDocument/2006/relationships/hyperlink" Id="rId721"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28"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29"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27"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88"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76"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891" Target="https://github.com/ucdavisdatalab/workshop_nlp_with_python" TargetMode="External" /><Relationship Type="http://schemas.openxmlformats.org/officeDocument/2006/relationships/hyperlink" Id="rId890" Target="https://github.com/ucdavisdatalab/workshop_python_basics" TargetMode="External" /><Relationship Type="http://schemas.openxmlformats.org/officeDocument/2006/relationships/hyperlink" Id="rId875"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25" Target="https://grants.nih.gov" TargetMode="External" /><Relationship Type="http://schemas.openxmlformats.org/officeDocument/2006/relationships/hyperlink" Id="rId907" Target="https://grantwriting.stanford.edu/resources/funding-train/" TargetMode="External" /><Relationship Type="http://schemas.openxmlformats.org/officeDocument/2006/relationships/hyperlink" Id="rId975"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87"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7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5" Target="https://journals.lww.com/epidem/Fulltext/2001/05000/The_Value_of_P.2.aspx" TargetMode="External" /><Relationship Type="http://schemas.openxmlformats.org/officeDocument/2006/relationships/hyperlink" Id="rId923" Target="https://journals.plos.org/ploscompbiol/article?id=10.1371/journal.pcbi.1003833" TargetMode="External" /><Relationship Type="http://schemas.openxmlformats.org/officeDocument/2006/relationships/hyperlink" Id="rId984"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96" Target="https://link.springer.com/book/10.1007/978-3-030-98175-4" TargetMode="External" /><Relationship Type="http://schemas.openxmlformats.org/officeDocument/2006/relationships/hyperlink" Id="rId911"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44" Target="https://mastering-shiny.org/" TargetMode="External" /><Relationship Type="http://schemas.openxmlformats.org/officeDocument/2006/relationships/hyperlink" Id="rId922" Target="https://medialab.github.io/iwanthue/" TargetMode="External" /><Relationship Type="http://schemas.openxmlformats.org/officeDocument/2006/relationships/hyperlink" Id="rId868"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01"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02" Target="https://mitcommlab.mit.edu/be/2023/09/27/toward-an-evenbetterposter-improving-the-betterposter-template/" TargetMode="External" /><Relationship Type="http://schemas.openxmlformats.org/officeDocument/2006/relationships/hyperlink" Id="rId675" Target="https://modelcontextprotocol.io/" TargetMode="External" /><Relationship Type="http://schemas.openxmlformats.org/officeDocument/2006/relationships/hyperlink" Id="rId915" Target="https://myidp.sciencecareers.org/" TargetMode="External" /><Relationship Type="http://schemas.openxmlformats.org/officeDocument/2006/relationships/hyperlink" Id="rId840" Target="https://nodejs.org/" TargetMode="External" /><Relationship Type="http://schemas.openxmlformats.org/officeDocument/2006/relationships/hyperlink" Id="rId845" Target="https://ohmyz.sh/" TargetMode="External" /><Relationship Type="http://schemas.openxmlformats.org/officeDocument/2006/relationships/hyperlink" Id="rId759" Target="https://ollama.com" TargetMode="External" /><Relationship Type="http://schemas.openxmlformats.org/officeDocument/2006/relationships/hyperlink" Id="rId768" Target="https://ollama.com/blog/openai-compatibility" TargetMode="External" /><Relationship Type="http://schemas.openxmlformats.org/officeDocument/2006/relationships/hyperlink" Id="rId764" Target="https://ollama.com/download" TargetMode="External" /><Relationship Type="http://schemas.openxmlformats.org/officeDocument/2006/relationships/hyperlink" Id="rId765" Target="https://ollama.com/library" TargetMode="External" /><Relationship Type="http://schemas.openxmlformats.org/officeDocument/2006/relationships/hyperlink" Id="rId1003" Target="https://openreview.net/forum?id=BZ5a1r-kVsf" TargetMode="External" /><Relationship Type="http://schemas.openxmlformats.org/officeDocument/2006/relationships/hyperlink" Id="rId1012" Target="https://osf.io/" TargetMode="External" /><Relationship Type="http://schemas.openxmlformats.org/officeDocument/2006/relationships/hyperlink" Id="rId41" Target="https://osf.io/tgbxr/" TargetMode="External" /><Relationship Type="http://schemas.openxmlformats.org/officeDocument/2006/relationships/hyperlink" Id="rId678"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785" Target="https://platform.openai.com/api-keys" TargetMode="External" /><Relationship Type="http://schemas.openxmlformats.org/officeDocument/2006/relationships/hyperlink" Id="rId998" Target="https://plos.org/resource/how-to-store-and-manage-your-data/" TargetMode="External" /><Relationship Type="http://schemas.openxmlformats.org/officeDocument/2006/relationships/hyperlink" Id="rId767" Target="https://positron.posit.co" TargetMode="External" /><Relationship Type="http://schemas.openxmlformats.org/officeDocument/2006/relationships/hyperlink" Id="rId786"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49"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51"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81" Target="https://s3.amazonaws.com/assets.datacamp.com/blog_assets/datatable_Cheat_Sheet_R.pdf" TargetMode="External" /><Relationship Type="http://schemas.openxmlformats.org/officeDocument/2006/relationships/hyperlink" Id="rId965"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15" Target="https://sethrobertson.github.io/GitFixUm/fixup.html" TargetMode="External" /><Relationship Type="http://schemas.openxmlformats.org/officeDocument/2006/relationships/hyperlink" Id="rId1021" Target="https://slurm.schedmd.com/salloc.html" TargetMode="External" /><Relationship Type="http://schemas.openxmlformats.org/officeDocument/2006/relationships/hyperlink" Id="rId1023" Target="https://slurm.schedmd.com/sattach.html" TargetMode="External" /><Relationship Type="http://schemas.openxmlformats.org/officeDocument/2006/relationships/hyperlink" Id="rId1025" Target="https://slurm.schedmd.com/sbatch.html" TargetMode="External" /><Relationship Type="http://schemas.openxmlformats.org/officeDocument/2006/relationships/hyperlink" Id="rId1027" Target="https://slurm.schedmd.com/squeue.html" TargetMode="External" /><Relationship Type="http://schemas.openxmlformats.org/officeDocument/2006/relationships/hyperlink" Id="rId1029"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43"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05"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56" Target="https://ucd-serg.github.io/lab-manual/appendix-copilot-instructions.html" TargetMode="External" /><Relationship Type="http://schemas.openxmlformats.org/officeDocument/2006/relationships/hyperlink" Id="rId1058"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63"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77" Target="https://ucdavisdatalab.github.io/install_guides/" TargetMode="External" /><Relationship Type="http://schemas.openxmlformats.org/officeDocument/2006/relationships/hyperlink" Id="rId87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93"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15" Target="https://www.anthropic.com/claude-code" TargetMode="External" /><Relationship Type="http://schemas.openxmlformats.org/officeDocument/2006/relationships/hyperlink" Id="rId951"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55" Target="https://www.danieldsjoberg.com/gtsummary/" TargetMode="External" /><Relationship Type="http://schemas.openxmlformats.org/officeDocument/2006/relationships/hyperlink" Id="rId872"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10"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50" Target="https://www.medrxiv.org/" TargetMode="External" /><Relationship Type="http://schemas.openxmlformats.org/officeDocument/2006/relationships/hyperlink" Id="rId838" Target="https://www.msys2.org/" TargetMode="External" /><Relationship Type="http://schemas.openxmlformats.org/officeDocument/2006/relationships/hyperlink" Id="rId918" Target="https://www.nature.com/articles/d41586-021-03603-2" TargetMode="External" /><Relationship Type="http://schemas.openxmlformats.org/officeDocument/2006/relationships/hyperlink" Id="rId908" Target="https://www.niaid.nih.gov/grants-contracts/write-grant-application" TargetMode="External" /><Relationship Type="http://schemas.openxmlformats.org/officeDocument/2006/relationships/hyperlink" Id="rId691"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79" Target="https://www.rstudio.com/wp-content/uploads/2015/02/data-wrangling-cheatsheet.pdf" TargetMode="External" /><Relationship Type="http://schemas.openxmlformats.org/officeDocument/2006/relationships/hyperlink" Id="rId882" Target="https://www.rstudio.com/wp-content/uploads/2015/02/rmarkdown-cheatsheet.pdf" TargetMode="External" /><Relationship Type="http://schemas.openxmlformats.org/officeDocument/2006/relationships/hyperlink" Id="rId880" Target="https://www.rstudio.com/wp-content/uploads/2015/03/ggplot2-cheatsheet.pdf" TargetMode="External" /><Relationship Type="http://schemas.openxmlformats.org/officeDocument/2006/relationships/hyperlink" Id="rId900"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16" Target="https://www.training.nih.gov/career-services/" TargetMode="External" /><Relationship Type="http://schemas.openxmlformats.org/officeDocument/2006/relationships/hyperlink" Id="rId919" Target="https://www.youtube.com/watch?v=1RwJbhkCA58" TargetMode="External" /><Relationship Type="http://schemas.openxmlformats.org/officeDocument/2006/relationships/hyperlink" Id="rId901" Target="https://www.youtube.com/watch?v=1RwJbhkCA58&amp;t=1171s" TargetMode="External" /><Relationship Type="http://schemas.openxmlformats.org/officeDocument/2006/relationships/hyperlink" Id="rId991"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98"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84" Target="http://adv-r.had.co.nz/Style.html" TargetMode="External" /><Relationship Type="http://schemas.openxmlformats.org/officeDocument/2006/relationships/hyperlink" Id="rId921" Target="http://colorbrewer2.org/" TargetMode="External" /><Relationship Type="http://schemas.openxmlformats.org/officeDocument/2006/relationships/hyperlink" Id="rId982"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6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6" Target="https://agents.md/" TargetMode="External" /><Relationship Type="http://schemas.openxmlformats.org/officeDocument/2006/relationships/hyperlink" Id="rId807" Target="https://agentskills.io/home" TargetMode="External" /><Relationship Type="http://schemas.openxmlformats.org/officeDocument/2006/relationships/hyperlink" Id="rId808"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81" Target="https://chatgpt.com/codex/" TargetMode="External" /><Relationship Type="http://schemas.openxmlformats.org/officeDocument/2006/relationships/hyperlink" Id="rId816" Target="https://claude.ai/code" TargetMode="External" /><Relationship Type="http://schemas.openxmlformats.org/officeDocument/2006/relationships/hyperlink" Id="rId673"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19" Target="https://code.claude.com/docs/en/claude-code-on-the-web" TargetMode="External" /><Relationship Type="http://schemas.openxmlformats.org/officeDocument/2006/relationships/hyperlink" Id="rId820" Target="https://code.claude.com/docs/en/commands" TargetMode="External" /><Relationship Type="http://schemas.openxmlformats.org/officeDocument/2006/relationships/hyperlink" Id="rId843" Target="https://code.claude.com/docs/en/setup" TargetMode="External" /><Relationship Type="http://schemas.openxmlformats.org/officeDocument/2006/relationships/hyperlink" Id="rId770" Target="https://continue.dev" TargetMode="External" /><Relationship Type="http://schemas.openxmlformats.org/officeDocument/2006/relationships/hyperlink" Id="rId594" Target="https://cran.r-project.org/" TargetMode="External" /><Relationship Type="http://schemas.openxmlformats.org/officeDocument/2006/relationships/hyperlink" Id="rId957"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42"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86" Target="https://datadryad.org/" TargetMode="External" /><Relationship Type="http://schemas.openxmlformats.org/officeDocument/2006/relationships/hyperlink" Id="rId956" Target="https://davidgohel.github.io/flextable/" TargetMode="External" /><Relationship Type="http://schemas.openxmlformats.org/officeDocument/2006/relationships/hyperlink" Id="rId1047"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94" Target="https://desktop.github.com/" TargetMode="External" /><Relationship Type="http://schemas.openxmlformats.org/officeDocument/2006/relationships/hyperlink" Id="rId788" Target="https://developers.openai.com/api/docs/quickstart" TargetMode="External" /><Relationship Type="http://schemas.openxmlformats.org/officeDocument/2006/relationships/hyperlink" Id="rId782"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4" Target="https://docs.claude.com/en/docs/agents-and-tools/tool-use/overview" TargetMode="External" /><Relationship Type="http://schemas.openxmlformats.org/officeDocument/2006/relationships/hyperlink" Id="rId546" Target="https://docs.github.com/en/actions" TargetMode="External" /><Relationship Type="http://schemas.openxmlformats.org/officeDocument/2006/relationships/hyperlink" Id="rId722" Target="https://docs.github.com/en/copilot/how-tos/use-copilot-agents/coding-agent" TargetMode="External" /><Relationship Type="http://schemas.openxmlformats.org/officeDocument/2006/relationships/hyperlink" Id="rId798" Target="https://docs.github.com/en/copilot/how-tos/use-copilot-agents/coding-agent/customize-the-agent-environment" TargetMode="External" /><Relationship Type="http://schemas.openxmlformats.org/officeDocument/2006/relationships/hyperlink" Id="rId825" Target="https://docs.github.com/en/copilot/how-tos/use-copilot-agents/coding-agent/customize-the-agent-environment#preinstalling-tools-or-dependencies-in-copilots-environment" TargetMode="External" /><Relationship Type="http://schemas.openxmlformats.org/officeDocument/2006/relationships/hyperlink" Id="rId749" Target="https://docs.github.com/en/copilot/how-tos/use-copilot-agents/coding-agent/customize-the-agent-firewall" TargetMode="External" /><Relationship Type="http://schemas.openxmlformats.org/officeDocument/2006/relationships/hyperlink" Id="rId747"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904" Target="https://docs.google.com/document/d/1ckgRCcr7FFPyymyMA6Y_-cB_vftOyrrxT28c6gRg0PI/edit" TargetMode="External" /><Relationship Type="http://schemas.openxmlformats.org/officeDocument/2006/relationships/hyperlink" Id="rId1006" Target="https://doi.org/10.1038/467775a" TargetMode="External" /><Relationship Type="http://schemas.openxmlformats.org/officeDocument/2006/relationships/hyperlink" Id="rId1010" Target="https://doi.org/10.1038/526182a" TargetMode="External" /><Relationship Type="http://schemas.openxmlformats.org/officeDocument/2006/relationships/hyperlink" Id="rId1031" Target="https://doi.org/10.1038/d41586-019-00067-3" TargetMode="External" /><Relationship Type="http://schemas.openxmlformats.org/officeDocument/2006/relationships/hyperlink" Id="rId967" Target="https://doi.org/10.1038/d41586-019-01431-z" TargetMode="External" /><Relationship Type="http://schemas.openxmlformats.org/officeDocument/2006/relationships/hyperlink" Id="rId1019" Target="https://doi.org/10.1038/d41586-019-02918-5" TargetMode="External" /><Relationship Type="http://schemas.openxmlformats.org/officeDocument/2006/relationships/hyperlink" Id="rId1038" Target="https://doi.org/10.1038/d41586-021-03603-2" TargetMode="External" /><Relationship Type="http://schemas.openxmlformats.org/officeDocument/2006/relationships/hyperlink" Id="rId980" Target="https://doi.org/10.1038/s41467-020-19160-7" TargetMode="External" /><Relationship Type="http://schemas.openxmlformats.org/officeDocument/2006/relationships/hyperlink" Id="rId1008" Target="https://doi.org/10.1038/s41562-016-0021" TargetMode="External" /><Relationship Type="http://schemas.openxmlformats.org/officeDocument/2006/relationships/hyperlink" Id="rId989" Target="https://doi.org/10.1201/9781003029878" TargetMode="External" /><Relationship Type="http://schemas.openxmlformats.org/officeDocument/2006/relationships/hyperlink" Id="rId1042" Target="https://doi.org/10.1201/9781351201315" TargetMode="External" /><Relationship Type="http://schemas.openxmlformats.org/officeDocument/2006/relationships/hyperlink" Id="rId1017" Target="https://doi.org/10.1371/journal.pcbi.1003833" TargetMode="External" /><Relationship Type="http://schemas.openxmlformats.org/officeDocument/2006/relationships/hyperlink" Id="rId963"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61"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38" Target="https://en.wikipedia.org/wiki/Agent_(The_Matrix)" TargetMode="External" /><Relationship Type="http://schemas.openxmlformats.org/officeDocument/2006/relationships/hyperlink" Id="rId969" Target="https://en.wikipedia.org/wiki/Battlestar_Galactica_(2004_TV_series)" TargetMode="External" /><Relationship Type="http://schemas.openxmlformats.org/officeDocument/2006/relationships/hyperlink" Id="rId973"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83"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31" Target="https://en.wikipedia.org/wiki/Doctor_of_Philosophy#History" TargetMode="External" /><Relationship Type="http://schemas.openxmlformats.org/officeDocument/2006/relationships/hyperlink" Id="rId978"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48" Target="https://en.wikipedia.org/wiki/Implicature" TargetMode="External" /><Relationship Type="http://schemas.openxmlformats.org/officeDocument/2006/relationships/hyperlink" Id="rId686" Target="https://en.wikipedia.org/wiki/Intelligent_agent" TargetMode="External" /><Relationship Type="http://schemas.openxmlformats.org/officeDocument/2006/relationships/hyperlink" Id="rId932" Target="https://en.wikipedia.org/wiki/Masterpiece#History" TargetMode="External" /><Relationship Type="http://schemas.openxmlformats.org/officeDocument/2006/relationships/hyperlink" Id="rId996" Target="https://en.wikipedia.org/wiki/Organizations_of_the_Dune_universe#Thinking_machines" TargetMode="External" /><Relationship Type="http://schemas.openxmlformats.org/officeDocument/2006/relationships/hyperlink" Id="rId687" Target="https://en.wikipedia.org/wiki/Technological_singularity" TargetMode="External" /><Relationship Type="http://schemas.openxmlformats.org/officeDocument/2006/relationships/hyperlink" Id="rId1033" Target="https://en.wikipedia.org/wiki/Terminator_3:_Rise_of_the_Machines" TargetMode="External" /><Relationship Type="http://schemas.openxmlformats.org/officeDocument/2006/relationships/hyperlink" Id="rId1035" Target="https://en.wikipedia.org/wiki/The_Matrix" TargetMode="External" /><Relationship Type="http://schemas.openxmlformats.org/officeDocument/2006/relationships/hyperlink" Id="rId930"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40" Target="https://en.wikipedia.org/wiki/WarGames" TargetMode="External" /><Relationship Type="http://schemas.openxmlformats.org/officeDocument/2006/relationships/hyperlink" Id="rId947"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37" Target="https://gitforwindows.org/" TargetMode="External" /><Relationship Type="http://schemas.openxmlformats.org/officeDocument/2006/relationships/hyperlink" Id="rId871"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14"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15"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97"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12" Target="https://github.com/d-morrison/ai-config" TargetMode="External" /><Relationship Type="http://schemas.openxmlformats.org/officeDocument/2006/relationships/hyperlink" Id="rId897"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24"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35" Target="https://github.com/nmfs-opensci/quarto-thesis" TargetMode="External" /><Relationship Type="http://schemas.openxmlformats.org/officeDocument/2006/relationships/hyperlink" Id="rId763" Target="https://github.com/ollama/ollama/releases" TargetMode="External" /><Relationship Type="http://schemas.openxmlformats.org/officeDocument/2006/relationships/hyperlink" Id="rId720" Target="https://github.com/orgs/community/discussions/162826" TargetMode="External" /><Relationship Type="http://schemas.openxmlformats.org/officeDocument/2006/relationships/hyperlink" Id="rId721"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28"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29"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27"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88"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76"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891" Target="https://github.com/ucdavisdatalab/workshop_nlp_with_python" TargetMode="External" /><Relationship Type="http://schemas.openxmlformats.org/officeDocument/2006/relationships/hyperlink" Id="rId890" Target="https://github.com/ucdavisdatalab/workshop_python_basics" TargetMode="External" /><Relationship Type="http://schemas.openxmlformats.org/officeDocument/2006/relationships/hyperlink" Id="rId875"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25" Target="https://grants.nih.gov" TargetMode="External" /><Relationship Type="http://schemas.openxmlformats.org/officeDocument/2006/relationships/hyperlink" Id="rId907" Target="https://grantwriting.stanford.edu/resources/funding-train/" TargetMode="External" /><Relationship Type="http://schemas.openxmlformats.org/officeDocument/2006/relationships/hyperlink" Id="rId975"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87"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71"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5" Target="https://journals.lww.com/epidem/Fulltext/2001/05000/The_Value_of_P.2.aspx" TargetMode="External" /><Relationship Type="http://schemas.openxmlformats.org/officeDocument/2006/relationships/hyperlink" Id="rId923" Target="https://journals.plos.org/ploscompbiol/article?id=10.1371/journal.pcbi.1003833" TargetMode="External" /><Relationship Type="http://schemas.openxmlformats.org/officeDocument/2006/relationships/hyperlink" Id="rId984"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96" Target="https://link.springer.com/book/10.1007/978-3-030-98175-4" TargetMode="External" /><Relationship Type="http://schemas.openxmlformats.org/officeDocument/2006/relationships/hyperlink" Id="rId911"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44" Target="https://mastering-shiny.org/" TargetMode="External" /><Relationship Type="http://schemas.openxmlformats.org/officeDocument/2006/relationships/hyperlink" Id="rId922" Target="https://medialab.github.io/iwanthue/" TargetMode="External" /><Relationship Type="http://schemas.openxmlformats.org/officeDocument/2006/relationships/hyperlink" Id="rId868"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1001"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902" Target="https://mitcommlab.mit.edu/be/2023/09/27/toward-an-evenbetterposter-improving-the-betterposter-template/" TargetMode="External" /><Relationship Type="http://schemas.openxmlformats.org/officeDocument/2006/relationships/hyperlink" Id="rId675" Target="https://modelcontextprotocol.io/" TargetMode="External" /><Relationship Type="http://schemas.openxmlformats.org/officeDocument/2006/relationships/hyperlink" Id="rId915" Target="https://myidp.sciencecareers.org/" TargetMode="External" /><Relationship Type="http://schemas.openxmlformats.org/officeDocument/2006/relationships/hyperlink" Id="rId840" Target="https://nodejs.org/" TargetMode="External" /><Relationship Type="http://schemas.openxmlformats.org/officeDocument/2006/relationships/hyperlink" Id="rId845" Target="https://ohmyz.sh/" TargetMode="External" /><Relationship Type="http://schemas.openxmlformats.org/officeDocument/2006/relationships/hyperlink" Id="rId759" Target="https://ollama.com" TargetMode="External" /><Relationship Type="http://schemas.openxmlformats.org/officeDocument/2006/relationships/hyperlink" Id="rId768" Target="https://ollama.com/blog/openai-compatibility" TargetMode="External" /><Relationship Type="http://schemas.openxmlformats.org/officeDocument/2006/relationships/hyperlink" Id="rId764" Target="https://ollama.com/download" TargetMode="External" /><Relationship Type="http://schemas.openxmlformats.org/officeDocument/2006/relationships/hyperlink" Id="rId765" Target="https://ollama.com/library" TargetMode="External" /><Relationship Type="http://schemas.openxmlformats.org/officeDocument/2006/relationships/hyperlink" Id="rId1003" Target="https://openreview.net/forum?id=BZ5a1r-kVsf" TargetMode="External" /><Relationship Type="http://schemas.openxmlformats.org/officeDocument/2006/relationships/hyperlink" Id="rId1012" Target="https://osf.io/" TargetMode="External" /><Relationship Type="http://schemas.openxmlformats.org/officeDocument/2006/relationships/hyperlink" Id="rId41" Target="https://osf.io/tgbxr/" TargetMode="External" /><Relationship Type="http://schemas.openxmlformats.org/officeDocument/2006/relationships/hyperlink" Id="rId678"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785" Target="https://platform.openai.com/api-keys" TargetMode="External" /><Relationship Type="http://schemas.openxmlformats.org/officeDocument/2006/relationships/hyperlink" Id="rId998" Target="https://plos.org/resource/how-to-store-and-manage-your-data/" TargetMode="External" /><Relationship Type="http://schemas.openxmlformats.org/officeDocument/2006/relationships/hyperlink" Id="rId767" Target="https://positron.posit.co" TargetMode="External" /><Relationship Type="http://schemas.openxmlformats.org/officeDocument/2006/relationships/hyperlink" Id="rId786"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49"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51"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81" Target="https://s3.amazonaws.com/assets.datacamp.com/blog_assets/datatable_Cheat_Sheet_R.pdf" TargetMode="External" /><Relationship Type="http://schemas.openxmlformats.org/officeDocument/2006/relationships/hyperlink" Id="rId965"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15" Target="https://sethrobertson.github.io/GitFixUm/fixup.html" TargetMode="External" /><Relationship Type="http://schemas.openxmlformats.org/officeDocument/2006/relationships/hyperlink" Id="rId1021" Target="https://slurm.schedmd.com/salloc.html" TargetMode="External" /><Relationship Type="http://schemas.openxmlformats.org/officeDocument/2006/relationships/hyperlink" Id="rId1023" Target="https://slurm.schedmd.com/sattach.html" TargetMode="External" /><Relationship Type="http://schemas.openxmlformats.org/officeDocument/2006/relationships/hyperlink" Id="rId1025" Target="https://slurm.schedmd.com/sbatch.html" TargetMode="External" /><Relationship Type="http://schemas.openxmlformats.org/officeDocument/2006/relationships/hyperlink" Id="rId1027" Target="https://slurm.schedmd.com/squeue.html" TargetMode="External" /><Relationship Type="http://schemas.openxmlformats.org/officeDocument/2006/relationships/hyperlink" Id="rId1029"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43"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05"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56" Target="https://ucd-serg.github.io/lab-manual/appendix-copilot-instructions.html" TargetMode="External" /><Relationship Type="http://schemas.openxmlformats.org/officeDocument/2006/relationships/hyperlink" Id="rId1058"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63"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77" Target="https://ucdavisdatalab.github.io/install_guides/" TargetMode="External" /><Relationship Type="http://schemas.openxmlformats.org/officeDocument/2006/relationships/hyperlink" Id="rId87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93"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15" Target="https://www.anthropic.com/claude-code" TargetMode="External" /><Relationship Type="http://schemas.openxmlformats.org/officeDocument/2006/relationships/hyperlink" Id="rId951"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55" Target="https://www.danieldsjoberg.com/gtsummary/" TargetMode="External" /><Relationship Type="http://schemas.openxmlformats.org/officeDocument/2006/relationships/hyperlink" Id="rId872"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10"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50" Target="https://www.medrxiv.org/" TargetMode="External" /><Relationship Type="http://schemas.openxmlformats.org/officeDocument/2006/relationships/hyperlink" Id="rId838" Target="https://www.msys2.org/" TargetMode="External" /><Relationship Type="http://schemas.openxmlformats.org/officeDocument/2006/relationships/hyperlink" Id="rId918" Target="https://www.nature.com/articles/d41586-021-03603-2" TargetMode="External" /><Relationship Type="http://schemas.openxmlformats.org/officeDocument/2006/relationships/hyperlink" Id="rId908" Target="https://www.niaid.nih.gov/grants-contracts/write-grant-application" TargetMode="External" /><Relationship Type="http://schemas.openxmlformats.org/officeDocument/2006/relationships/hyperlink" Id="rId691"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79" Target="https://www.rstudio.com/wp-content/uploads/2015/02/data-wrangling-cheatsheet.pdf" TargetMode="External" /><Relationship Type="http://schemas.openxmlformats.org/officeDocument/2006/relationships/hyperlink" Id="rId882" Target="https://www.rstudio.com/wp-content/uploads/2015/02/rmarkdown-cheatsheet.pdf" TargetMode="External" /><Relationship Type="http://schemas.openxmlformats.org/officeDocument/2006/relationships/hyperlink" Id="rId880" Target="https://www.rstudio.com/wp-content/uploads/2015/03/ggplot2-cheatsheet.pdf" TargetMode="External" /><Relationship Type="http://schemas.openxmlformats.org/officeDocument/2006/relationships/hyperlink" Id="rId900"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16" Target="https://www.training.nih.gov/career-services/" TargetMode="External" /><Relationship Type="http://schemas.openxmlformats.org/officeDocument/2006/relationships/hyperlink" Id="rId919" Target="https://www.youtube.com/watch?v=1RwJbhkCA58" TargetMode="External" /><Relationship Type="http://schemas.openxmlformats.org/officeDocument/2006/relationships/hyperlink" Id="rId901" Target="https://www.youtube.com/watch?v=1RwJbhkCA58&amp;t=1171s" TargetMode="External" /><Relationship Type="http://schemas.openxmlformats.org/officeDocument/2006/relationships/hyperlink" Id="rId991"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98"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2026-07-01T23:38:36Z</dcterms:created>
  <dcterms:modified xsi:type="dcterms:W3CDTF">2026-07-01T23:38:36Z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