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4.png" ContentType="image/png"/>
  <Override PartName="/word/media/rId247.png" ContentType="image/png"/>
  <Override PartName="/word/media/rId115.png" ContentType="image/png"/>
  <Override PartName="/word/media/rId274.png" ContentType="image/png"/>
  <Override PartName="/word/media/rId355.jpg" ContentType="image/jpeg"/>
  <Override PartName="/word/media/rId361.png" ContentType="image/png"/>
  <Override PartName="/word/media/rId194.png" ContentType="image/png"/>
  <Override PartName="/word/media/rId472.png" ContentType="image/png"/>
  <Override PartName="/word/media/rId19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2026-01-19</w:t>
      </w:r>
    </w:p>
    <w:bookmarkStart w:id="24" w:name="welcome-to-ucd-serg"/>
    <w:p>
      <w:pPr>
        <w:pStyle w:val="Heading1"/>
      </w:pPr>
      <w:r>
        <w:t xml:space="preserve">1. Welcome to UCD-SeRG!</w:t>
      </w:r>
    </w:p>
    <w:p>
      <w:pPr>
        <w:pStyle w:val="FirstParagraph"/>
      </w:pPr>
      <w:r>
        <w:t xml:space="preserve">Adapted by UCD-SeRG team from</w:t>
      </w:r>
      <w:r>
        <w:t xml:space="preserve"> </w:t>
      </w:r>
      <w:hyperlink r:id="rId20">
        <w:r>
          <w:rPr>
            <w:rStyle w:val="Hyperlink"/>
          </w:rPr>
          <w:t xml:space="preserve">original by Jade Benjamin-Chung</w:t>
        </w:r>
      </w:hyperlink>
    </w:p>
    <w:bookmarkStart w:id="22"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1">
        <w:r>
          <w:rPr>
            <w:rStyle w:val="Hyperlink"/>
          </w:rPr>
          <w:t xml:space="preserve">ucdserg.ucdavis.edu</w:t>
        </w:r>
      </w:hyperlink>
      <w:r>
        <w:t xml:space="preserve">.</w:t>
      </w:r>
    </w:p>
    <w:bookmarkEnd w:id="22"/>
    <w:bookmarkStart w:id="2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20">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23"/>
    <w:bookmarkEnd w:id="24"/>
    <w:bookmarkStart w:id="33" w:name="culture-and-conduct"/>
    <w:p>
      <w:pPr>
        <w:pStyle w:val="Heading1"/>
      </w:pPr>
      <w:r>
        <w:t xml:space="preserve">2. Culture and conduct</w:t>
      </w:r>
    </w:p>
    <w:p>
      <w:pPr>
        <w:pStyle w:val="FirstParagraph"/>
      </w:pPr>
      <w:r>
        <w:t xml:space="preserve">Adapted by UCD-SeRG team from</w:t>
      </w:r>
      <w:r>
        <w:t xml:space="preserve"> </w:t>
      </w:r>
      <w:hyperlink r:id="rId25">
        <w:r>
          <w:rPr>
            <w:rStyle w:val="Hyperlink"/>
          </w:rPr>
          <w:t xml:space="preserve">original by Jade Benjamin-Chung</w:t>
        </w:r>
      </w:hyperlink>
    </w:p>
    <w:bookmarkStart w:id="26"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6"/>
    <w:bookmarkStart w:id="27"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7"/>
    <w:bookmarkStart w:id="29" w:name="protecting-human-subjects"/>
    <w:p>
      <w:pPr>
        <w:pStyle w:val="Heading2"/>
      </w:pPr>
      <w:r>
        <w:t xml:space="preserve">2.3 Protecting human subjects</w:t>
      </w:r>
    </w:p>
    <w:p>
      <w:pPr>
        <w:pStyle w:val="FirstParagraph"/>
      </w:pPr>
      <w:r>
        <w:t xml:space="preserve">All lab members must complete</w:t>
      </w:r>
      <w:r>
        <w:t xml:space="preserve"> </w:t>
      </w:r>
      <w:hyperlink r:id="rId28">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29"/>
    <w:bookmarkStart w:id="32" w:name="authorship"/>
    <w:p>
      <w:pPr>
        <w:pStyle w:val="Heading2"/>
      </w:pPr>
      <w:r>
        <w:t xml:space="preserve">2.4 Authorship</w:t>
      </w:r>
    </w:p>
    <w:p>
      <w:pPr>
        <w:pStyle w:val="FirstParagraph"/>
      </w:pPr>
      <w:r>
        <w:t xml:space="preserve">We adhere to the</w:t>
      </w:r>
      <w:r>
        <w:t xml:space="preserve"> </w:t>
      </w:r>
      <w:hyperlink r:id="rId30">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31">
        <w:r>
          <w:rPr>
            <w:rStyle w:val="Hyperlink"/>
          </w:rPr>
          <w:t xml:space="preserve">CRediT Taxonomy</w:t>
        </w:r>
      </w:hyperlink>
      <w:r>
        <w:t xml:space="preserve"> </w:t>
      </w:r>
      <w:r>
        <w:t xml:space="preserve">to document specific author contributions.</w:t>
      </w:r>
    </w:p>
    <w:p>
      <w:r>
        <w:br w:type="page"/>
      </w:r>
    </w:p>
    <w:bookmarkEnd w:id="32"/>
    <w:bookmarkEnd w:id="33"/>
    <w:bookmarkStart w:id="44"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5"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4"/>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bookmarkEnd w:id="35"/>
    <w:bookmarkStart w:id="36"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6"/>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6"/>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6"/>
        </w:numPr>
      </w:pPr>
      <w:r>
        <w:t xml:space="preserve">Generally, strive to complete assigned tasks by the date listed.</w:t>
      </w:r>
    </w:p>
    <w:p>
      <w:pPr>
        <w:pStyle w:val="Compact"/>
        <w:numPr>
          <w:ilvl w:val="0"/>
          <w:numId w:val="1006"/>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6"/>
        </w:numPr>
      </w:pPr>
      <w:r>
        <w:t xml:space="preserve">Update task status as you make progress so the team can stay coordinated.</w:t>
      </w:r>
    </w:p>
    <w:bookmarkEnd w:id="37"/>
    <w:bookmarkStart w:id="38" w:name="google-drive"/>
    <w:p>
      <w:pPr>
        <w:pStyle w:val="Heading2"/>
      </w:pPr>
      <w:r>
        <w:t xml:space="preserve">3.4 Google Drive</w:t>
      </w:r>
    </w:p>
    <w:p>
      <w:pPr>
        <w:pStyle w:val="Compact"/>
        <w:numPr>
          <w:ilvl w:val="0"/>
          <w:numId w:val="1007"/>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8"/>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8"/>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8"/>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9"/>
        </w:numPr>
      </w:pPr>
      <w:r>
        <w:t xml:space="preserve">Our meetings start on the hour.</w:t>
      </w:r>
    </w:p>
    <w:p>
      <w:pPr>
        <w:pStyle w:val="Compact"/>
        <w:numPr>
          <w:ilvl w:val="0"/>
          <w:numId w:val="1009"/>
        </w:numPr>
      </w:pPr>
      <w:r>
        <w:t xml:space="preserve">If you are going to be late, please send a message in our Teams channel.</w:t>
      </w:r>
    </w:p>
    <w:p>
      <w:pPr>
        <w:pStyle w:val="Compact"/>
        <w:numPr>
          <w:ilvl w:val="0"/>
          <w:numId w:val="1009"/>
        </w:numPr>
      </w:pPr>
      <w:r>
        <w:t xml:space="preserve">If you are regularly not able to come on the hour, notify the team and we might choose the modify the agenda order or the start time.</w:t>
      </w:r>
    </w:p>
    <w:bookmarkEnd w:id="41"/>
    <w:bookmarkStart w:id="43"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10"/>
        </w:numPr>
      </w:pPr>
      <w:hyperlink r:id="rId42">
        <w:r>
          <w:rPr>
            <w:rStyle w:val="Hyperlink"/>
          </w:rPr>
          <w:t xml:space="preserve">Tidyverse code review principles</w:t>
        </w:r>
      </w:hyperlink>
      <w:r>
        <w:t xml:space="preserve"> </w:t>
      </w:r>
      <w:r>
        <w:t xml:space="preserve">(Tidyverse Team 2023)</w:t>
      </w:r>
      <w:r>
        <w:t xml:space="preserve">: Best practices for reviewing R code, including what to look for and how to provide constructive feedback.</w:t>
      </w:r>
    </w:p>
    <w:p>
      <w:r>
        <w:br w:type="page"/>
      </w:r>
    </w:p>
    <w:bookmarkEnd w:id="43"/>
    <w:bookmarkEnd w:id="44"/>
    <w:bookmarkStart w:id="61" w:name="reproducibility"/>
    <w:p>
      <w:pPr>
        <w:pStyle w:val="Heading1"/>
      </w:pPr>
      <w:r>
        <w:t xml:space="preserve">4. Reproducibility</w:t>
      </w:r>
    </w:p>
    <w:p>
      <w:pPr>
        <w:pStyle w:val="FirstParagraph"/>
      </w:pPr>
      <w:r>
        <w:t xml:space="preserve">Adapted by UCD-SeRG team from</w:t>
      </w:r>
      <w:r>
        <w:t xml:space="preserve"> </w:t>
      </w:r>
      <w:hyperlink r:id="rId45">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1"/>
        </w:numPr>
      </w:pPr>
      <w:r>
        <w:t xml:space="preserve">Design studies with appropriate methodology and adherence to best practices in epidemiology and biostatistics</w:t>
      </w:r>
    </w:p>
    <w:p>
      <w:pPr>
        <w:pStyle w:val="Compact"/>
        <w:numPr>
          <w:ilvl w:val="0"/>
          <w:numId w:val="1011"/>
        </w:numPr>
      </w:pPr>
      <w:r>
        <w:t xml:space="preserve">Register study protocols</w:t>
      </w:r>
    </w:p>
    <w:p>
      <w:pPr>
        <w:pStyle w:val="Compact"/>
        <w:numPr>
          <w:ilvl w:val="0"/>
          <w:numId w:val="1011"/>
        </w:numPr>
      </w:pPr>
      <w:r>
        <w:t xml:space="preserve">Write and register pre-analysis plans</w:t>
      </w:r>
    </w:p>
    <w:p>
      <w:pPr>
        <w:pStyle w:val="Compact"/>
        <w:numPr>
          <w:ilvl w:val="0"/>
          <w:numId w:val="1011"/>
        </w:numPr>
      </w:pPr>
      <w:r>
        <w:t xml:space="preserve">Create reproducible workflows</w:t>
      </w:r>
    </w:p>
    <w:p>
      <w:pPr>
        <w:pStyle w:val="Compact"/>
        <w:numPr>
          <w:ilvl w:val="0"/>
          <w:numId w:val="1011"/>
        </w:numPr>
      </w:pPr>
      <w:r>
        <w:t xml:space="preserve">Process and analyze data with internal replication and masking</w:t>
      </w:r>
    </w:p>
    <w:p>
      <w:pPr>
        <w:pStyle w:val="Compact"/>
        <w:numPr>
          <w:ilvl w:val="0"/>
          <w:numId w:val="1011"/>
        </w:numPr>
      </w:pPr>
      <w:r>
        <w:t xml:space="preserve">Use reporting checklists with manuscripts</w:t>
      </w:r>
    </w:p>
    <w:p>
      <w:pPr>
        <w:pStyle w:val="Compact"/>
        <w:numPr>
          <w:ilvl w:val="0"/>
          <w:numId w:val="1011"/>
        </w:numPr>
      </w:pPr>
      <w:r>
        <w:t xml:space="preserve">Publish preprints</w:t>
      </w:r>
    </w:p>
    <w:p>
      <w:pPr>
        <w:pStyle w:val="Compact"/>
        <w:numPr>
          <w:ilvl w:val="0"/>
          <w:numId w:val="1011"/>
        </w:numPr>
      </w:pPr>
      <w:r>
        <w:t xml:space="preserve">Publish data (when possible) and replication scripts</w:t>
      </w:r>
    </w:p>
    <w:bookmarkStart w:id="46"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2"/>
        </w:numPr>
      </w:pPr>
      <w:r>
        <w:t xml:space="preserve">Nuzzo R. How scientists fool themselves – and how they can stop</w:t>
      </w:r>
      <w:r>
        <w:t xml:space="preserve"> </w:t>
      </w:r>
      <w:r>
        <w:t xml:space="preserve">(Nuzzo 2015)</w:t>
      </w:r>
    </w:p>
    <w:p>
      <w:pPr>
        <w:numPr>
          <w:ilvl w:val="0"/>
          <w:numId w:val="1012"/>
        </w:numPr>
      </w:pPr>
      <w:r>
        <w:t xml:space="preserve">Stoddart C. Is there a reproducibility crisis in science?</w:t>
      </w:r>
      <w:r>
        <w:t xml:space="preserve"> </w:t>
      </w:r>
      <w:r>
        <w:t xml:space="preserve">(Stoddart 2019)</w:t>
      </w:r>
    </w:p>
    <w:p>
      <w:pPr>
        <w:numPr>
          <w:ilvl w:val="0"/>
          <w:numId w:val="1012"/>
        </w:numPr>
      </w:pPr>
      <w:r>
        <w:t xml:space="preserve">Munafò MR, et al. A manifesto for reproducible science</w:t>
      </w:r>
      <w:r>
        <w:t xml:space="preserve"> </w:t>
      </w:r>
      <w:r>
        <w:t xml:space="preserve">(Munafò et al. 2017)</w:t>
      </w:r>
    </w:p>
    <w:bookmarkEnd w:id="46"/>
    <w:bookmarkStart w:id="47"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7"/>
    <w:bookmarkStart w:id="49" w:name="register-study-protocols"/>
    <w:p>
      <w:pPr>
        <w:pStyle w:val="Heading2"/>
      </w:pPr>
      <w:r>
        <w:t xml:space="preserve">4.3 Register study protocols</w:t>
      </w:r>
    </w:p>
    <w:p>
      <w:pPr>
        <w:pStyle w:val="FirstParagraph"/>
      </w:pPr>
      <w:r>
        <w:t xml:space="preserve">We register all randomized trials on</w:t>
      </w:r>
      <w:r>
        <w:t xml:space="preserve"> </w:t>
      </w:r>
      <w:hyperlink r:id="rId48">
        <w:r>
          <w:rPr>
            <w:rStyle w:val="Hyperlink"/>
          </w:rPr>
          <w:t xml:space="preserve">clinicaltrials.gov</w:t>
        </w:r>
      </w:hyperlink>
      <w:r>
        <w:t xml:space="preserve">, and in some cases register observational studies as well.</w:t>
      </w:r>
    </w:p>
    <w:bookmarkEnd w:id="49"/>
    <w:bookmarkStart w:id="51"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50">
        <w:r>
          <w:rPr>
            <w:rStyle w:val="Hyperlink"/>
          </w:rPr>
          <w:t xml:space="preserve">https://osf.io/tgbxr/</w:t>
        </w:r>
      </w:hyperlink>
      <w:r>
        <w:t xml:space="preserve">. Generally, these include:</w:t>
      </w:r>
    </w:p>
    <w:p>
      <w:pPr>
        <w:pStyle w:val="Compact"/>
        <w:numPr>
          <w:ilvl w:val="0"/>
          <w:numId w:val="1013"/>
        </w:numPr>
      </w:pPr>
      <w:r>
        <w:t xml:space="preserve">Brief background on the study (a condensed version of the introduction section of the paper)</w:t>
      </w:r>
    </w:p>
    <w:p>
      <w:pPr>
        <w:pStyle w:val="Compact"/>
        <w:numPr>
          <w:ilvl w:val="0"/>
          <w:numId w:val="1013"/>
        </w:numPr>
      </w:pPr>
      <w:r>
        <w:t xml:space="preserve">Hypotheses / objectives</w:t>
      </w:r>
    </w:p>
    <w:p>
      <w:pPr>
        <w:pStyle w:val="Compact"/>
        <w:numPr>
          <w:ilvl w:val="0"/>
          <w:numId w:val="1013"/>
        </w:numPr>
      </w:pPr>
      <w:r>
        <w:t xml:space="preserve">Study design</w:t>
      </w:r>
    </w:p>
    <w:p>
      <w:pPr>
        <w:pStyle w:val="Compact"/>
        <w:numPr>
          <w:ilvl w:val="0"/>
          <w:numId w:val="1013"/>
        </w:numPr>
      </w:pPr>
      <w:r>
        <w:t xml:space="preserve">Description of data</w:t>
      </w:r>
    </w:p>
    <w:p>
      <w:pPr>
        <w:pStyle w:val="Compact"/>
        <w:numPr>
          <w:ilvl w:val="0"/>
          <w:numId w:val="1013"/>
        </w:numPr>
      </w:pPr>
      <w:r>
        <w:t xml:space="preserve">Definition of outcomes</w:t>
      </w:r>
    </w:p>
    <w:p>
      <w:pPr>
        <w:pStyle w:val="Compact"/>
        <w:numPr>
          <w:ilvl w:val="0"/>
          <w:numId w:val="1013"/>
        </w:numPr>
      </w:pPr>
      <w:r>
        <w:t xml:space="preserve">Definition of interventions / exposures</w:t>
      </w:r>
    </w:p>
    <w:p>
      <w:pPr>
        <w:pStyle w:val="Compact"/>
        <w:numPr>
          <w:ilvl w:val="0"/>
          <w:numId w:val="1013"/>
        </w:numPr>
      </w:pPr>
      <w:r>
        <w:t xml:space="preserve">Definition of covariates</w:t>
      </w:r>
    </w:p>
    <w:p>
      <w:pPr>
        <w:pStyle w:val="Compact"/>
        <w:numPr>
          <w:ilvl w:val="0"/>
          <w:numId w:val="1013"/>
        </w:numPr>
      </w:pPr>
      <w:r>
        <w:t xml:space="preserve">Statistical power calculation</w:t>
      </w:r>
    </w:p>
    <w:p>
      <w:pPr>
        <w:pStyle w:val="Compact"/>
        <w:numPr>
          <w:ilvl w:val="0"/>
          <w:numId w:val="1013"/>
        </w:numPr>
      </w:pPr>
      <w:r>
        <w:t xml:space="preserve">Statistical analysis:</w:t>
      </w:r>
    </w:p>
    <w:p>
      <w:pPr>
        <w:pStyle w:val="Compact"/>
        <w:numPr>
          <w:ilvl w:val="0"/>
          <w:numId w:val="1014"/>
        </w:numPr>
      </w:pPr>
      <w:r>
        <w:t xml:space="preserve">Type of model</w:t>
      </w:r>
    </w:p>
    <w:p>
      <w:pPr>
        <w:pStyle w:val="Compact"/>
        <w:numPr>
          <w:ilvl w:val="0"/>
          <w:numId w:val="1014"/>
        </w:numPr>
      </w:pPr>
      <w:r>
        <w:t xml:space="preserve">Covariate selection / screening</w:t>
      </w:r>
    </w:p>
    <w:p>
      <w:pPr>
        <w:pStyle w:val="Compact"/>
        <w:numPr>
          <w:ilvl w:val="0"/>
          <w:numId w:val="1014"/>
        </w:numPr>
      </w:pPr>
      <w:r>
        <w:t xml:space="preserve">Standard error estimation method</w:t>
      </w:r>
    </w:p>
    <w:p>
      <w:pPr>
        <w:pStyle w:val="Compact"/>
        <w:numPr>
          <w:ilvl w:val="0"/>
          <w:numId w:val="1014"/>
        </w:numPr>
      </w:pPr>
      <w:r>
        <w:t xml:space="preserve">Missing data analysis</w:t>
      </w:r>
    </w:p>
    <w:p>
      <w:pPr>
        <w:pStyle w:val="Compact"/>
        <w:numPr>
          <w:ilvl w:val="0"/>
          <w:numId w:val="1014"/>
        </w:numPr>
      </w:pPr>
      <w:r>
        <w:t xml:space="preserve">Assessment of effect modification / subgroup analyses</w:t>
      </w:r>
    </w:p>
    <w:p>
      <w:pPr>
        <w:pStyle w:val="Compact"/>
        <w:numPr>
          <w:ilvl w:val="0"/>
          <w:numId w:val="1014"/>
        </w:numPr>
      </w:pPr>
      <w:r>
        <w:t xml:space="preserve">Sensitivity analyses</w:t>
      </w:r>
    </w:p>
    <w:p>
      <w:pPr>
        <w:pStyle w:val="Compact"/>
        <w:numPr>
          <w:ilvl w:val="0"/>
          <w:numId w:val="1014"/>
        </w:numPr>
      </w:pPr>
      <w:r>
        <w:t xml:space="preserve">Negative control analyses</w:t>
      </w:r>
    </w:p>
    <w:bookmarkEnd w:id="51"/>
    <w:bookmarkStart w:id="5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5"/>
        </w:numPr>
      </w:pPr>
      <w:r>
        <w:t xml:space="preserve">Chapter 5: Code repositories</w:t>
      </w:r>
    </w:p>
    <w:p>
      <w:pPr>
        <w:pStyle w:val="Compact"/>
        <w:numPr>
          <w:ilvl w:val="0"/>
          <w:numId w:val="1015"/>
        </w:numPr>
      </w:pPr>
      <w:r>
        <w:t xml:space="preserve">Chapter 6: Coding practices</w:t>
      </w:r>
    </w:p>
    <w:p>
      <w:pPr>
        <w:pStyle w:val="Compact"/>
        <w:numPr>
          <w:ilvl w:val="0"/>
          <w:numId w:val="1015"/>
        </w:numPr>
      </w:pPr>
      <w:r>
        <w:t xml:space="preserve">Chapter 7: Coding style</w:t>
      </w:r>
    </w:p>
    <w:p>
      <w:pPr>
        <w:pStyle w:val="Compact"/>
        <w:numPr>
          <w:ilvl w:val="0"/>
          <w:numId w:val="1015"/>
        </w:numPr>
      </w:pPr>
      <w:r>
        <w:t xml:space="preserve">Chapter 8: Code publication</w:t>
      </w:r>
    </w:p>
    <w:p>
      <w:pPr>
        <w:pStyle w:val="Compact"/>
        <w:numPr>
          <w:ilvl w:val="0"/>
          <w:numId w:val="1015"/>
        </w:numPr>
      </w:pPr>
      <w:r>
        <w:t xml:space="preserve">Chapter 9: Working with big data</w:t>
      </w:r>
    </w:p>
    <w:p>
      <w:pPr>
        <w:pStyle w:val="Compact"/>
        <w:numPr>
          <w:ilvl w:val="0"/>
          <w:numId w:val="1015"/>
        </w:numPr>
      </w:pPr>
      <w:r>
        <w:t xml:space="preserve">Chapter 10: Github</w:t>
      </w:r>
    </w:p>
    <w:p>
      <w:pPr>
        <w:pStyle w:val="Compact"/>
        <w:numPr>
          <w:ilvl w:val="0"/>
          <w:numId w:val="1015"/>
        </w:numPr>
      </w:pPr>
      <w:r>
        <w:t xml:space="preserve">Chapter 11: Unix</w:t>
      </w:r>
    </w:p>
    <w:p>
      <w:pPr>
        <w:pStyle w:val="FirstParagraph"/>
      </w:pPr>
      <w:r>
        <w:t xml:space="preserve">For additional learning resources on reproducible research practices, see the</w:t>
      </w:r>
      <w:r>
        <w:t xml:space="preserve"> </w:t>
      </w:r>
      <w:hyperlink r:id="rId52">
        <w:r>
          <w:rPr>
            <w:rStyle w:val="Hyperlink"/>
          </w:rPr>
          <w:t xml:space="preserve">UC Davis DataLab workshop on reproducible research</w:t>
        </w:r>
      </w:hyperlink>
      <w:r>
        <w:t xml:space="preserve">.</w:t>
      </w:r>
    </w:p>
    <w:bookmarkEnd w:id="53"/>
    <w:bookmarkStart w:id="5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4">
        <w:r>
          <w:rPr>
            <w:rStyle w:val="Hyperlink"/>
          </w:rPr>
          <w:t xml:space="preserve">https://www.youtube.com/watch?v=WoYkY9MkbRE</w:t>
        </w:r>
      </w:hyperlink>
    </w:p>
    <w:bookmarkEnd w:id="55"/>
    <w:bookmarkStart w:id="56"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 Enhancing the QUAlity and Transparency of Health Research,”</w:t>
      </w:r>
      <w:r>
        <w:t xml:space="preserve"> </w:t>
      </w:r>
      <w:r>
        <w:t xml:space="preserve">n.d.)</w:t>
      </w:r>
      <w:r>
        <w:t xml:space="preserve">.</w:t>
      </w:r>
    </w:p>
    <w:bookmarkEnd w:id="56"/>
    <w:bookmarkStart w:id="57"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 The Preprint Server for Health Sciences,”</w:t>
      </w:r>
      <w:r>
        <w:t xml:space="preserve"> </w:t>
      </w:r>
      <w:r>
        <w:t xml:space="preserve">n.d.)</w:t>
      </w:r>
      <w:r>
        <w:t xml:space="preserve">.</w:t>
      </w:r>
    </w:p>
    <w:bookmarkEnd w:id="57"/>
    <w:bookmarkStart w:id="60"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8">
        <w:r>
          <w:rPr>
            <w:rStyle w:val="Hyperlink"/>
          </w:rPr>
          <w:t xml:space="preserve">Github</w:t>
        </w:r>
      </w:hyperlink>
      <w:r>
        <w:t xml:space="preserve"> </w:t>
      </w:r>
      <w:r>
        <w:t xml:space="preserve">repositories, and archive code on</w:t>
      </w:r>
      <w:r>
        <w:t xml:space="preserve"> </w:t>
      </w:r>
      <w:hyperlink r:id="rId59">
        <w:r>
          <w:rPr>
            <w:rStyle w:val="Hyperlink"/>
          </w:rPr>
          <w:t xml:space="preserve">Zenodo</w:t>
        </w:r>
      </w:hyperlink>
      <w:r>
        <w:t xml:space="preserve">.</w:t>
      </w:r>
    </w:p>
    <w:p>
      <w:r>
        <w:br w:type="page"/>
      </w:r>
    </w:p>
    <w:bookmarkEnd w:id="60"/>
    <w:bookmarkEnd w:id="61"/>
    <w:bookmarkStart w:id="78" w:name="code-repositories"/>
    <w:p>
      <w:pPr>
        <w:pStyle w:val="Heading1"/>
      </w:pPr>
      <w:r>
        <w:t xml:space="preserve">5. Code repositories</w:t>
      </w:r>
    </w:p>
    <w:p>
      <w:pPr>
        <w:pStyle w:val="FirstParagraph"/>
      </w:pPr>
      <w:r>
        <w:t xml:space="preserve">Adapted by UCD-SeRG team from</w:t>
      </w:r>
      <w:r>
        <w:t xml:space="preserve"> </w:t>
      </w:r>
      <w:hyperlink r:id="rId62">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2"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3" w:name="why-use-r-package-structure"/>
    <w:p>
      <w:pPr>
        <w:pStyle w:val="Heading3"/>
      </w:pPr>
      <w:r>
        <w:t xml:space="preserve">5.1.1 Why Use R Package Structure?</w:t>
      </w:r>
    </w:p>
    <w:p>
      <w:pPr>
        <w:pStyle w:val="Compact"/>
        <w:numPr>
          <w:ilvl w:val="0"/>
          <w:numId w:val="1016"/>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6"/>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6"/>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6"/>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6"/>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6"/>
        </w:numPr>
      </w:pPr>
      <w:r>
        <w:rPr>
          <w:b/>
          <w:bCs/>
        </w:rPr>
        <w:t xml:space="preserve">Reproducibility</w:t>
      </w:r>
      <w:r>
        <w:t xml:space="preserve">: Package structure makes it easy to share and reproduce analyses</w:t>
      </w:r>
    </w:p>
    <w:p>
      <w:pPr>
        <w:pStyle w:val="Compact"/>
        <w:numPr>
          <w:ilvl w:val="0"/>
          <w:numId w:val="1016"/>
        </w:numPr>
      </w:pPr>
      <w:r>
        <w:rPr>
          <w:b/>
          <w:bCs/>
        </w:rPr>
        <w:t xml:space="preserve">Reusable functions</w:t>
      </w:r>
      <w:r>
        <w:t xml:space="preserve">: Decompose complex analyses into well-documented, testable functions</w:t>
      </w:r>
    </w:p>
    <w:p>
      <w:pPr>
        <w:pStyle w:val="Compact"/>
        <w:numPr>
          <w:ilvl w:val="0"/>
          <w:numId w:val="1016"/>
        </w:numPr>
      </w:pPr>
      <w:r>
        <w:rPr>
          <w:b/>
          <w:bCs/>
        </w:rPr>
        <w:t xml:space="preserve">Version control</w:t>
      </w:r>
      <w:r>
        <w:t xml:space="preserve">: Track changes to code, documentation, and data together</w:t>
      </w:r>
    </w:p>
    <w:bookmarkEnd w:id="63"/>
    <w:bookmarkStart w:id="64"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4"/>
    <w:bookmarkStart w:id="68" w:name="sec-analysis-file-placement"/>
    <w:p>
      <w:pPr>
        <w:pStyle w:val="Heading3"/>
      </w:pPr>
      <w:r>
        <w:t xml:space="preserve">5.1.3 Where to Place Analysis Files</w:t>
      </w:r>
    </w:p>
    <w:bookmarkStart w:id="65"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65"/>
    <w:bookmarkStart w:id="66"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7"/>
        </w:numPr>
      </w:pPr>
      <w:r>
        <w:t xml:space="preserve">Use publicly available data</w:t>
      </w:r>
    </w:p>
    <w:p>
      <w:pPr>
        <w:pStyle w:val="Compact"/>
        <w:numPr>
          <w:ilvl w:val="0"/>
          <w:numId w:val="1017"/>
        </w:numPr>
      </w:pPr>
      <w:r>
        <w:t xml:space="preserve">Should be accessible to all package users</w:t>
      </w:r>
    </w:p>
    <w:p>
      <w:pPr>
        <w:pStyle w:val="Compact"/>
        <w:numPr>
          <w:ilvl w:val="0"/>
          <w:numId w:val="1017"/>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8"/>
        </w:numPr>
      </w:pPr>
      <w:r>
        <w:t xml:space="preserve">Extended case studies</w:t>
      </w:r>
    </w:p>
    <w:p>
      <w:pPr>
        <w:pStyle w:val="Compact"/>
        <w:numPr>
          <w:ilvl w:val="0"/>
          <w:numId w:val="1018"/>
        </w:numPr>
      </w:pPr>
      <w:r>
        <w:t xml:space="preserve">Blog-style posts</w:t>
      </w:r>
    </w:p>
    <w:p>
      <w:pPr>
        <w:pStyle w:val="Compact"/>
        <w:numPr>
          <w:ilvl w:val="0"/>
          <w:numId w:val="1018"/>
        </w:numPr>
      </w:pPr>
      <w:r>
        <w:t xml:space="preserve">Supplementary analyses</w:t>
      </w:r>
    </w:p>
    <w:p>
      <w:pPr>
        <w:pStyle w:val="Compact"/>
        <w:numPr>
          <w:ilvl w:val="0"/>
          <w:numId w:val="1018"/>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6"/>
    <w:bookmarkStart w:id="67"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9"/>
        </w:numPr>
      </w:pPr>
      <w:r>
        <w:t xml:space="preserve">Analyses with restricted data are included in version control alongside your code</w:t>
      </w:r>
    </w:p>
    <w:p>
      <w:pPr>
        <w:pStyle w:val="Compact"/>
        <w:numPr>
          <w:ilvl w:val="0"/>
          <w:numId w:val="1019"/>
        </w:numPr>
      </w:pPr>
      <w:r>
        <w:t xml:space="preserve">They’re clearly separated from public documentation</w:t>
      </w:r>
    </w:p>
    <w:p>
      <w:pPr>
        <w:pStyle w:val="Compact"/>
        <w:numPr>
          <w:ilvl w:val="0"/>
          <w:numId w:val="1019"/>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9"/>
        </w:numPr>
      </w:pPr>
      <w:r>
        <w:t xml:space="preserve">Collaborators with data access can still run these analyses</w:t>
      </w:r>
    </w:p>
    <w:p>
      <w:pPr>
        <w:pStyle w:val="Compact"/>
        <w:numPr>
          <w:ilvl w:val="0"/>
          <w:numId w:val="1019"/>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0"/>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1"/>
        </w:numPr>
      </w:pPr>
      <w:r>
        <w:t xml:space="preserve">What data is required</w:t>
      </w:r>
    </w:p>
    <w:p>
      <w:pPr>
        <w:pStyle w:val="Compact"/>
        <w:numPr>
          <w:ilvl w:val="1"/>
          <w:numId w:val="1021"/>
        </w:numPr>
      </w:pPr>
      <w:r>
        <w:t xml:space="preserve">Where to obtain it (if permissible)</w:t>
      </w:r>
    </w:p>
    <w:p>
      <w:pPr>
        <w:pStyle w:val="Compact"/>
        <w:numPr>
          <w:ilvl w:val="1"/>
          <w:numId w:val="1021"/>
        </w:numPr>
      </w:pPr>
      <w:r>
        <w:t xml:space="preserve">Data access restrictions</w:t>
      </w:r>
    </w:p>
    <w:p>
      <w:pPr>
        <w:pStyle w:val="Compact"/>
        <w:numPr>
          <w:ilvl w:val="1"/>
          <w:numId w:val="1021"/>
        </w:numPr>
      </w:pPr>
      <w:r>
        <w:t xml:space="preserve">How to set up data paths</w:t>
      </w:r>
    </w:p>
    <w:p>
      <w:pPr>
        <w:pStyle w:val="Compact"/>
        <w:numPr>
          <w:ilvl w:val="0"/>
          <w:numId w:val="1020"/>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2"/>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3"/>
        </w:numPr>
      </w:pPr>
      <w:r>
        <w:t xml:space="preserve">Simulated data that mimics the structure</w:t>
      </w:r>
    </w:p>
    <w:p>
      <w:pPr>
        <w:pStyle w:val="Compact"/>
        <w:numPr>
          <w:ilvl w:val="1"/>
          <w:numId w:val="1023"/>
        </w:numPr>
      </w:pPr>
      <w:r>
        <w:t xml:space="preserve">Publicly available datasets</w:t>
      </w:r>
    </w:p>
    <w:p>
      <w:pPr>
        <w:pStyle w:val="Compact"/>
        <w:numPr>
          <w:ilvl w:val="1"/>
          <w:numId w:val="1023"/>
        </w:numPr>
      </w:pPr>
      <w:r>
        <w:t xml:space="preserve">Aggregated/de-identified summaries</w:t>
      </w:r>
    </w:p>
    <w:p>
      <w:pPr>
        <w:pStyle w:val="Compact"/>
        <w:numPr>
          <w:ilvl w:val="0"/>
          <w:numId w:val="1022"/>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7"/>
    <w:bookmarkEnd w:id="68"/>
    <w:bookmarkStart w:id="69"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4"/>
        </w:numPr>
      </w:pPr>
      <w:r>
        <w:t xml:space="preserve">Be clean, readable narratives of your analysis</w:t>
      </w:r>
    </w:p>
    <w:p>
      <w:pPr>
        <w:pStyle w:val="Compact"/>
        <w:numPr>
          <w:ilvl w:val="0"/>
          <w:numId w:val="1024"/>
        </w:numPr>
      </w:pPr>
      <w:r>
        <w:t xml:space="preserve">Call well-documented functions from your package</w:t>
      </w:r>
    </w:p>
    <w:p>
      <w:pPr>
        <w:pStyle w:val="Compact"/>
        <w:numPr>
          <w:ilvl w:val="0"/>
          <w:numId w:val="1024"/>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4"/>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9"/>
    <w:bookmarkStart w:id="70"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70"/>
    <w:bookmarkStart w:id="71"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71"/>
    <w:bookmarkEnd w:id="72"/>
    <w:bookmarkStart w:id="73"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3"/>
    <w:bookmarkStart w:id="77"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4"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4"/>
    <w:bookmarkStart w:id="75"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5"/>
    <w:bookmarkStart w:id="76"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12</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6"/>
    <w:bookmarkEnd w:id="77"/>
    <w:bookmarkEnd w:id="78"/>
    <w:bookmarkStart w:id="216" w:name="sec-r-coding-practices"/>
    <w:p>
      <w:pPr>
        <w:pStyle w:val="Heading1"/>
      </w:pPr>
      <w:r>
        <w:t xml:space="preserve">6. R Coding Practices</w:t>
      </w:r>
    </w:p>
    <w:p>
      <w:pPr>
        <w:pStyle w:val="FirstParagraph"/>
      </w:pPr>
      <w:r>
        <w:t xml:space="preserve">Adapted by UCD-SeRG team from</w:t>
      </w:r>
      <w:r>
        <w:t xml:space="preserve"> </w:t>
      </w:r>
      <w:hyperlink r:id="rId79">
        <w:r>
          <w:rPr>
            <w:rStyle w:val="Hyperlink"/>
          </w:rPr>
          <w:t xml:space="preserve">original by Kunal Mishra, Jade Benjamin-Chung, Stephanie Djajadi, and Iris Tong</w:t>
        </w:r>
      </w:hyperlink>
    </w:p>
    <w:bookmarkStart w:id="80"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5"/>
        </w:numPr>
      </w:pPr>
      <w:r>
        <w:rPr>
          <w:b/>
          <w:bCs/>
        </w:rPr>
        <w:t xml:space="preserve">Ensure reproducibility</w:t>
      </w:r>
      <w:r>
        <w:t xml:space="preserve">: Others (including your future self) can recreate your analysis</w:t>
      </w:r>
    </w:p>
    <w:p>
      <w:pPr>
        <w:pStyle w:val="Compact"/>
        <w:numPr>
          <w:ilvl w:val="0"/>
          <w:numId w:val="1025"/>
        </w:numPr>
      </w:pPr>
      <w:r>
        <w:rPr>
          <w:b/>
          <w:bCs/>
        </w:rPr>
        <w:t xml:space="preserve">Prevent errors</w:t>
      </w:r>
      <w:r>
        <w:t xml:space="preserve">: Systematic approaches reduce the risk of mistakes</w:t>
      </w:r>
    </w:p>
    <w:p>
      <w:pPr>
        <w:pStyle w:val="Compact"/>
        <w:numPr>
          <w:ilvl w:val="0"/>
          <w:numId w:val="1025"/>
        </w:numPr>
      </w:pPr>
      <w:r>
        <w:rPr>
          <w:b/>
          <w:bCs/>
        </w:rPr>
        <w:t xml:space="preserve">Enable collaboration</w:t>
      </w:r>
      <w:r>
        <w:t xml:space="preserve">: Consistent practices allow team members to work together efficiently</w:t>
      </w:r>
    </w:p>
    <w:p>
      <w:pPr>
        <w:pStyle w:val="Compact"/>
        <w:numPr>
          <w:ilvl w:val="0"/>
          <w:numId w:val="1025"/>
        </w:numPr>
      </w:pPr>
      <w:r>
        <w:rPr>
          <w:b/>
          <w:bCs/>
        </w:rPr>
        <w:t xml:space="preserve">Maintain data integrity</w:t>
      </w:r>
      <w:r>
        <w:t xml:space="preserve">: Proper handling prevents data corruption and loss</w:t>
      </w:r>
    </w:p>
    <w:p>
      <w:pPr>
        <w:pStyle w:val="Compact"/>
        <w:numPr>
          <w:ilvl w:val="0"/>
          <w:numId w:val="1025"/>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80"/>
    <w:bookmarkStart w:id="84"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81"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81"/>
    <w:bookmarkStart w:id="82"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2"/>
    <w:bookmarkStart w:id="83"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3"/>
    <w:bookmarkEnd w:id="84"/>
    <w:bookmarkStart w:id="95" w:name="sec-r-workflow"/>
    <w:p>
      <w:pPr>
        <w:pStyle w:val="Heading2"/>
      </w:pPr>
      <w:r>
        <w:t xml:space="preserve">6.3 Complete Package Development Workflow</w:t>
      </w:r>
    </w:p>
    <w:p>
      <w:pPr>
        <w:pStyle w:val="FirstParagraph"/>
      </w:pPr>
      <w:r>
        <w:t xml:space="preserve">Here’s the typical workflow for developing an R package in our lab:</w:t>
      </w:r>
    </w:p>
    <w:bookmarkStart w:id="85" w:name="initial-setup"/>
    <w:p>
      <w:pPr>
        <w:pStyle w:val="Heading3"/>
      </w:pPr>
      <w:r>
        <w:t xml:space="preserve">6.3.1 1. Initial Setup</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85"/>
    <w:bookmarkStart w:id="86"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86"/>
    <w:bookmarkStart w:id="87"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87"/>
    <w:bookmarkStart w:id="88"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88"/>
    <w:bookmarkStart w:id="89"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89"/>
    <w:bookmarkStart w:id="90"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0"/>
    <w:bookmarkStart w:id="91"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91"/>
    <w:bookmarkStart w:id="92"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2"/>
    <w:bookmarkStart w:id="93"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6"/>
        </w:numPr>
      </w:pPr>
      <w:r>
        <w:t xml:space="preserve">Testing simple scalar outputs</w:t>
      </w:r>
    </w:p>
    <w:p>
      <w:pPr>
        <w:pStyle w:val="Compact"/>
        <w:numPr>
          <w:ilvl w:val="0"/>
          <w:numId w:val="1026"/>
        </w:numPr>
      </w:pPr>
      <w:r>
        <w:t xml:space="preserve">Validating specific numeric thresholds</w:t>
      </w:r>
    </w:p>
    <w:p>
      <w:pPr>
        <w:pStyle w:val="Compact"/>
        <w:numPr>
          <w:ilvl w:val="0"/>
          <w:numId w:val="1026"/>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3"/>
    <w:bookmarkStart w:id="94" w:name="testing-best-practices"/>
    <w:p>
      <w:pPr>
        <w:pStyle w:val="Heading3"/>
      </w:pPr>
      <w:r>
        <w:t xml:space="preserve">6.3.10 Testing Best Practices</w:t>
      </w:r>
    </w:p>
    <w:p>
      <w:pPr>
        <w:pStyle w:val="Compact"/>
        <w:numPr>
          <w:ilvl w:val="0"/>
          <w:numId w:val="102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27"/>
        </w:numPr>
      </w:pPr>
      <w:r>
        <w:rPr>
          <w:b/>
          <w:bCs/>
        </w:rPr>
        <w:t xml:space="preserve">Use small test cases</w:t>
      </w:r>
      <w:r>
        <w:t xml:space="preserve">: Keep tests fast</w:t>
      </w:r>
    </w:p>
    <w:p>
      <w:pPr>
        <w:pStyle w:val="Compact"/>
        <w:numPr>
          <w:ilvl w:val="0"/>
          <w:numId w:val="1027"/>
        </w:numPr>
      </w:pPr>
      <w:r>
        <w:rPr>
          <w:b/>
          <w:bCs/>
        </w:rPr>
        <w:t xml:space="preserve">Test edge cases</w:t>
      </w:r>
      <w:r>
        <w:t xml:space="preserve">: Missing values, empty inputs, boundary conditions</w:t>
      </w:r>
    </w:p>
    <w:p>
      <w:pPr>
        <w:pStyle w:val="Compact"/>
        <w:numPr>
          <w:ilvl w:val="0"/>
          <w:numId w:val="1027"/>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4"/>
    <w:bookmarkEnd w:id="95"/>
    <w:bookmarkStart w:id="100"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96"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96"/>
    <w:bookmarkStart w:id="97"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97"/>
    <w:bookmarkStart w:id="98"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98"/>
    <w:bookmarkStart w:id="99"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99"/>
    <w:bookmarkEnd w:id="100"/>
    <w:bookmarkStart w:id="103" w:name="sec-data-io"/>
    <w:p>
      <w:pPr>
        <w:pStyle w:val="Heading2"/>
      </w:pPr>
      <w:r>
        <w:t xml:space="preserve">6.5 Reading and Saving Data</w:t>
      </w:r>
    </w:p>
    <w:bookmarkStart w:id="101"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01"/>
    <w:bookmarkStart w:id="102"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2"/>
    <w:bookmarkEnd w:id="103"/>
    <w:bookmarkStart w:id="106" w:name="sec-r-version-control"/>
    <w:p>
      <w:pPr>
        <w:pStyle w:val="Heading2"/>
      </w:pPr>
      <w:r>
        <w:t xml:space="preserve">6.6 Version Control and Collaboration</w:t>
      </w:r>
    </w:p>
    <w:bookmarkStart w:id="104" w:name="version-numbers"/>
    <w:p>
      <w:pPr>
        <w:pStyle w:val="Heading3"/>
      </w:pPr>
      <w:r>
        <w:t xml:space="preserve">6.6.1 Version Numbers</w:t>
      </w:r>
    </w:p>
    <w:p>
      <w:pPr>
        <w:pStyle w:val="FirstParagraph"/>
      </w:pPr>
      <w:r>
        <w:t xml:space="preserve">Follow semantic versioning (MAJOR.MINOR.PATCH):</w:t>
      </w:r>
    </w:p>
    <w:p>
      <w:pPr>
        <w:pStyle w:val="Compact"/>
        <w:numPr>
          <w:ilvl w:val="0"/>
          <w:numId w:val="1028"/>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28"/>
        </w:numPr>
      </w:pPr>
      <w:r>
        <w:t xml:space="preserve">First release:</w:t>
      </w:r>
      <w:r>
        <w:t xml:space="preserve"> </w:t>
      </w:r>
      <w:r>
        <w:rPr>
          <w:rStyle w:val="VerbatimChar"/>
        </w:rPr>
        <w:t xml:space="preserve">0.1.0</w:t>
      </w:r>
    </w:p>
    <w:p>
      <w:pPr>
        <w:pStyle w:val="Compact"/>
        <w:numPr>
          <w:ilvl w:val="0"/>
          <w:numId w:val="1028"/>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28"/>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28"/>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4"/>
    <w:bookmarkStart w:id="105"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w:t>
      </w:r>
      <w:r>
        <w:br/>
      </w:r>
      <w:r>
        <w:rPr>
          <w:rStyle w:val="SpecialStringTok"/>
        </w:rPr>
        <w:t xml:space="preserve">- </w:t>
      </w:r>
      <w:r>
        <w:rPr>
          <w:rStyle w:val="NormalTok"/>
        </w:rPr>
        <w:t xml:space="preserve">Improved error messages</w:t>
      </w:r>
      <w:r>
        <w:br/>
      </w:r>
      <w:r>
        <w:br/>
      </w:r>
      <w:r>
        <w:rPr>
          <w:rStyle w:val="FunctionTok"/>
        </w:rPr>
        <w:t xml:space="preserve">## Bug fixes</w:t>
      </w:r>
      <w:r>
        <w:br/>
      </w:r>
      <w:r>
        <w:br/>
      </w:r>
      <w:r>
        <w:rPr>
          <w:rStyle w:val="SpecialStringTok"/>
        </w:rPr>
        <w:t xml:space="preserve">- </w:t>
      </w:r>
      <w:r>
        <w:rPr>
          <w:rStyle w:val="NormalTok"/>
        </w:rPr>
        <w:t xml:space="preserve">Fixed issue with missing values</w:t>
      </w:r>
      <w:r>
        <w:br/>
      </w:r>
      <w:r>
        <w:rPr>
          <w:rStyle w:val="SpecialStringTok"/>
        </w:rPr>
        <w:t xml:space="preserve">- </w:t>
      </w:r>
      <w:r>
        <w:rPr>
          <w:rStyle w:val="NormalTok"/>
        </w:rPr>
        <w:t xml:space="preserve">Corrected calculation error in summary stats</w:t>
      </w:r>
    </w:p>
    <w:bookmarkEnd w:id="105"/>
    <w:bookmarkEnd w:id="106"/>
    <w:bookmarkStart w:id="124" w:name="sec-r-ci"/>
    <w:p>
      <w:pPr>
        <w:pStyle w:val="Heading2"/>
      </w:pPr>
      <w:r>
        <w:t xml:space="preserve">6.7 Continuous Integration</w:t>
      </w:r>
    </w:p>
    <w:bookmarkStart w:id="108" w:name="understanding-github-actions"/>
    <w:p>
      <w:pPr>
        <w:pStyle w:val="Heading3"/>
      </w:pPr>
      <w:r>
        <w:t xml:space="preserve">6.7.1 Understanding GitHub Actions</w:t>
      </w:r>
    </w:p>
    <w:p>
      <w:pPr>
        <w:pStyle w:val="FirstParagraph"/>
      </w:pPr>
      <w:hyperlink r:id="rId107">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029"/>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029"/>
        </w:numPr>
      </w:pPr>
      <w:r>
        <w:rPr>
          <w:b/>
          <w:bCs/>
        </w:rPr>
        <w:t xml:space="preserve">Immediate feedback</w:t>
      </w:r>
      <w:r>
        <w:t xml:space="preserve">: Get notified of problems quickly, when they’re easier to fix</w:t>
      </w:r>
    </w:p>
    <w:p>
      <w:pPr>
        <w:pStyle w:val="Compact"/>
        <w:numPr>
          <w:ilvl w:val="0"/>
          <w:numId w:val="1029"/>
        </w:numPr>
      </w:pPr>
      <w:r>
        <w:rPr>
          <w:b/>
          <w:bCs/>
        </w:rPr>
        <w:t xml:space="preserve">Better collaboration</w:t>
      </w:r>
      <w:r>
        <w:t xml:space="preserve">: External contributors can see if their changes pass all checks before you review</w:t>
      </w:r>
    </w:p>
    <w:p>
      <w:pPr>
        <w:pStyle w:val="Compact"/>
        <w:numPr>
          <w:ilvl w:val="0"/>
          <w:numId w:val="1029"/>
        </w:numPr>
      </w:pPr>
      <w:r>
        <w:rPr>
          <w:b/>
          <w:bCs/>
        </w:rPr>
        <w:t xml:space="preserve">Quality assurance</w:t>
      </w:r>
      <w:r>
        <w:t xml:space="preserve">: Catch platform-specific issues before they reach users</w:t>
      </w:r>
    </w:p>
    <w:p>
      <w:pPr>
        <w:pStyle w:val="Compact"/>
        <w:numPr>
          <w:ilvl w:val="0"/>
          <w:numId w:val="1029"/>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108"/>
    <w:bookmarkStart w:id="113" w:name="setting-up-github-actions"/>
    <w:p>
      <w:pPr>
        <w:pStyle w:val="Heading3"/>
      </w:pPr>
      <w:r>
        <w:t xml:space="preserve">6.7.2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109">
        <w:r>
          <w:rPr>
            <w:rStyle w:val="Hyperlink"/>
          </w:rPr>
          <w:t xml:space="preserve">r-lib/actions</w:t>
        </w:r>
      </w:hyperlink>
      <w:r>
        <w:t xml:space="preserve"> </w:t>
      </w:r>
      <w:r>
        <w:t xml:space="preserve">that handle common R package tasks.</w:t>
      </w:r>
    </w:p>
    <w:bookmarkStart w:id="111" w:name="essential-workflows"/>
    <w:p>
      <w:pPr>
        <w:pStyle w:val="Heading4"/>
      </w:pPr>
      <w:r>
        <w:t xml:space="preserve">6.7.2.1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110">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111"/>
    <w:bookmarkStart w:id="112" w:name="interactive-setup"/>
    <w:p>
      <w:pPr>
        <w:pStyle w:val="Heading4"/>
      </w:pPr>
      <w:r>
        <w:t xml:space="preserve">6.7.2.2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112"/>
    <w:bookmarkEnd w:id="113"/>
    <w:bookmarkStart w:id="114" w:name="how-github-actions-workflows-work"/>
    <w:p>
      <w:pPr>
        <w:pStyle w:val="Heading3"/>
      </w:pPr>
      <w:r>
        <w:t xml:space="preserve">6.7.3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030"/>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030"/>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114"/>
    <w:bookmarkStart w:id="118" w:name="workflow-files-and-security"/>
    <w:p>
      <w:pPr>
        <w:pStyle w:val="Heading3"/>
      </w:pPr>
      <w:r>
        <w:t xml:space="preserve">6.7.4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116" name="Picture"/>
                  <a:graphic>
                    <a:graphicData uri="http://schemas.openxmlformats.org/drawingml/2006/picture">
                      <pic:pic>
                        <pic:nvPicPr>
                          <pic:cNvPr descr="/opt/quarto/share/formats/docx/warning.png" id="117" name="Picture"/>
                          <pic:cNvPicPr>
                            <a:picLocks noChangeArrowheads="1" noChangeAspect="1"/>
                          </pic:cNvPicPr>
                        </pic:nvPicPr>
                        <pic:blipFill>
                          <a:blip r:embed="rId1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17.4.7</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031"/>
        </w:numPr>
      </w:pPr>
      <w:r>
        <w:t xml:space="preserve">When to run (on push, pull request, schedule, etc.)</w:t>
      </w:r>
    </w:p>
    <w:p>
      <w:pPr>
        <w:pStyle w:val="Compact"/>
        <w:numPr>
          <w:ilvl w:val="0"/>
          <w:numId w:val="1031"/>
        </w:numPr>
      </w:pPr>
      <w:r>
        <w:t xml:space="preserve">What operating systems and R versions to use</w:t>
      </w:r>
    </w:p>
    <w:p>
      <w:pPr>
        <w:pStyle w:val="Compact"/>
        <w:numPr>
          <w:ilvl w:val="0"/>
          <w:numId w:val="1031"/>
        </w:numPr>
      </w:pPr>
      <w:r>
        <w:t xml:space="preserve">What steps to execute (install dependencies, run checks, etc.)</w:t>
      </w:r>
    </w:p>
    <w:bookmarkEnd w:id="118"/>
    <w:bookmarkStart w:id="119" w:name="troubleshooting-failed-workflows"/>
    <w:p>
      <w:pPr>
        <w:pStyle w:val="Heading3"/>
      </w:pPr>
      <w:r>
        <w:t xml:space="preserve">6.7.5 Troubleshooting Failed Workflows</w:t>
      </w:r>
    </w:p>
    <w:p>
      <w:pPr>
        <w:pStyle w:val="FirstParagraph"/>
      </w:pPr>
      <w:r>
        <w:t xml:space="preserve">When workflows fail,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issues include:</w:t>
      </w:r>
    </w:p>
    <w:p>
      <w:pPr>
        <w:pStyle w:val="Compact"/>
        <w:numPr>
          <w:ilvl w:val="0"/>
          <w:numId w:val="1032"/>
        </w:numPr>
      </w:pPr>
      <w:r>
        <w:rPr>
          <w:b/>
          <w:bCs/>
        </w:rPr>
        <w:t xml:space="preserve">Test failures</w:t>
      </w:r>
      <w:r>
        <w:t xml:space="preserve">: Your tests found a bug (this is good! fix the bug)</w:t>
      </w:r>
    </w:p>
    <w:p>
      <w:pPr>
        <w:pStyle w:val="Compact"/>
        <w:numPr>
          <w:ilvl w:val="0"/>
          <w:numId w:val="1032"/>
        </w:numPr>
      </w:pPr>
      <w:r>
        <w:rPr>
          <w:b/>
          <w:bCs/>
        </w:rPr>
        <w:t xml:space="preserve">Platform-specific issues</w:t>
      </w:r>
      <w:r>
        <w:t xml:space="preserve">: Code works on your machine but not on other platforms</w:t>
      </w:r>
    </w:p>
    <w:p>
      <w:pPr>
        <w:pStyle w:val="Compact"/>
        <w:numPr>
          <w:ilvl w:val="0"/>
          <w:numId w:val="1032"/>
        </w:numPr>
      </w:pPr>
      <w:r>
        <w:rPr>
          <w:b/>
          <w:bCs/>
        </w:rPr>
        <w:t xml:space="preserve">Missing dependencies</w:t>
      </w:r>
      <w:r>
        <w:t xml:space="preserve">: System libraries needed for packages aren’t installed</w:t>
      </w:r>
    </w:p>
    <w:p>
      <w:pPr>
        <w:pStyle w:val="Compact"/>
        <w:numPr>
          <w:ilvl w:val="0"/>
          <w:numId w:val="1032"/>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w:t>
      </w:r>
      <w:r>
        <w:t xml:space="preserve"> </w:t>
      </w:r>
      <w:hyperlink w:anchor="sec-ai-addressing-failing-workflows">
        <w:r>
          <w:rPr>
            <w:rStyle w:val="Hyperlink"/>
          </w:rPr>
          <w:t xml:space="preserve">Section 17.4.5</w:t>
        </w:r>
      </w:hyperlink>
      <w:r>
        <w:t xml:space="preserve">.</w:t>
      </w:r>
    </w:p>
    <w:bookmarkEnd w:id="119"/>
    <w:bookmarkStart w:id="123" w:name="additional-resources"/>
    <w:p>
      <w:pPr>
        <w:pStyle w:val="Heading3"/>
      </w:pPr>
      <w:r>
        <w:t xml:space="preserve">6.7.6 Additional Resources</w:t>
      </w:r>
    </w:p>
    <w:p>
      <w:pPr>
        <w:pStyle w:val="Compact"/>
        <w:numPr>
          <w:ilvl w:val="0"/>
          <w:numId w:val="1033"/>
        </w:numPr>
      </w:pPr>
      <w:hyperlink r:id="rId107">
        <w:r>
          <w:rPr>
            <w:rStyle w:val="Hyperlink"/>
          </w:rPr>
          <w:t xml:space="preserve">GitHub Actions features overview</w:t>
        </w:r>
      </w:hyperlink>
    </w:p>
    <w:p>
      <w:pPr>
        <w:pStyle w:val="Compact"/>
        <w:numPr>
          <w:ilvl w:val="0"/>
          <w:numId w:val="1033"/>
        </w:numPr>
      </w:pPr>
      <w:hyperlink r:id="rId109">
        <w:r>
          <w:rPr>
            <w:rStyle w:val="Hyperlink"/>
          </w:rPr>
          <w:t xml:space="preserve">r-lib/actions repository</w:t>
        </w:r>
      </w:hyperlink>
      <w:r>
        <w:t xml:space="preserve"> </w:t>
      </w:r>
      <w:r>
        <w:t xml:space="preserve">- R-specific actions and example workflows</w:t>
      </w:r>
    </w:p>
    <w:p>
      <w:pPr>
        <w:pStyle w:val="Compact"/>
        <w:numPr>
          <w:ilvl w:val="0"/>
          <w:numId w:val="1033"/>
        </w:numPr>
      </w:pPr>
      <w:hyperlink r:id="rId120">
        <w:r>
          <w:rPr>
            <w:rStyle w:val="Hyperlink"/>
          </w:rPr>
          <w:t xml:space="preserve">R Packages book: Continuous Integration</w:t>
        </w:r>
      </w:hyperlink>
    </w:p>
    <w:p>
      <w:pPr>
        <w:pStyle w:val="Compact"/>
        <w:numPr>
          <w:ilvl w:val="0"/>
          <w:numId w:val="1033"/>
        </w:numPr>
      </w:pPr>
      <w:hyperlink r:id="rId121">
        <w:r>
          <w:rPr>
            <w:rStyle w:val="Hyperlink"/>
          </w:rPr>
          <w:t xml:space="preserve">GitHub Actions documentation</w:t>
        </w:r>
      </w:hyperlink>
    </w:p>
    <w:p>
      <w:pPr>
        <w:pStyle w:val="Compact"/>
        <w:numPr>
          <w:ilvl w:val="0"/>
          <w:numId w:val="1033"/>
        </w:numPr>
      </w:pPr>
      <w:hyperlink r:id="rId122">
        <w:r>
          <w:rPr>
            <w:rStyle w:val="Hyperlink"/>
          </w:rPr>
          <w:t xml:space="preserve">Where to find help with r-lib/actions</w:t>
        </w:r>
      </w:hyperlink>
    </w:p>
    <w:bookmarkEnd w:id="123"/>
    <w:bookmarkEnd w:id="124"/>
    <w:bookmarkStart w:id="125" w:name="sec-r-qa-checklist"/>
    <w:p>
      <w:pPr>
        <w:pStyle w:val="Heading2"/>
      </w:pPr>
      <w:r>
        <w:t xml:space="preserve">6.8 Quality Assurance Checklist</w:t>
      </w:r>
    </w:p>
    <w:p>
      <w:pPr>
        <w:pStyle w:val="FirstParagraph"/>
      </w:pPr>
      <w:r>
        <w:t xml:space="preserve">Before submitting a pull request or finalizing analysis, verify:</w:t>
      </w:r>
    </w:p>
    <w:p>
      <w:pPr>
        <w:pStyle w:val="Compact"/>
        <w:numPr>
          <w:ilvl w:val="0"/>
          <w:numId w:val="1034"/>
        </w:numPr>
      </w:pPr>
      <w:r>
        <w:t xml:space="preserve">All functions have complete roxygen2 documentation</w:t>
      </w:r>
    </w:p>
    <w:p>
      <w:pPr>
        <w:pStyle w:val="Compact"/>
        <w:numPr>
          <w:ilvl w:val="0"/>
          <w:numId w:val="1035"/>
        </w:numPr>
      </w:pPr>
      <w:r>
        <w:t xml:space="preserve">All functions have corresponding tests</w:t>
      </w:r>
    </w:p>
    <w:p>
      <w:pPr>
        <w:pStyle w:val="Compact"/>
        <w:numPr>
          <w:ilvl w:val="0"/>
          <w:numId w:val="1036"/>
        </w:numPr>
      </w:pPr>
      <w:r>
        <w:rPr>
          <w:rStyle w:val="VerbatimChar"/>
        </w:rPr>
        <w:t xml:space="preserve">devtools::document()</w:t>
      </w:r>
      <w:r>
        <w:t xml:space="preserve"> </w:t>
      </w:r>
      <w:r>
        <w:t xml:space="preserve">has been run</w:t>
      </w:r>
    </w:p>
    <w:p>
      <w:pPr>
        <w:pStyle w:val="Compact"/>
        <w:numPr>
          <w:ilvl w:val="0"/>
          <w:numId w:val="1037"/>
        </w:numPr>
      </w:pPr>
      <w:r>
        <w:rPr>
          <w:rStyle w:val="VerbatimChar"/>
        </w:rPr>
        <w:t xml:space="preserve">devtools::test()</w:t>
      </w:r>
      <w:r>
        <w:t xml:space="preserve"> </w:t>
      </w:r>
      <w:r>
        <w:t xml:space="preserve">passes with no failures</w:t>
      </w:r>
    </w:p>
    <w:p>
      <w:pPr>
        <w:pStyle w:val="Compact"/>
        <w:numPr>
          <w:ilvl w:val="0"/>
          <w:numId w:val="1038"/>
        </w:numPr>
      </w:pPr>
      <w:r>
        <w:rPr>
          <w:rStyle w:val="VerbatimChar"/>
        </w:rPr>
        <w:t xml:space="preserve">devtools::check()</w:t>
      </w:r>
      <w:r>
        <w:t xml:space="preserve"> </w:t>
      </w:r>
      <w:r>
        <w:t xml:space="preserve">passes with no errors, warnings, or notes</w:t>
      </w:r>
    </w:p>
    <w:p>
      <w:pPr>
        <w:pStyle w:val="Compact"/>
        <w:numPr>
          <w:ilvl w:val="0"/>
          <w:numId w:val="1039"/>
        </w:numPr>
      </w:pPr>
      <w:r>
        <w:rPr>
          <w:rStyle w:val="VerbatimChar"/>
        </w:rPr>
        <w:t xml:space="preserve">lintr::lint_package()</w:t>
      </w:r>
      <w:r>
        <w:t xml:space="preserve"> </w:t>
      </w:r>
      <w:r>
        <w:t xml:space="preserve">shows no issues (or only acceptable ones)</w:t>
      </w:r>
    </w:p>
    <w:p>
      <w:pPr>
        <w:pStyle w:val="Compact"/>
        <w:numPr>
          <w:ilvl w:val="0"/>
          <w:numId w:val="1040"/>
        </w:numPr>
      </w:pPr>
      <w:r>
        <w:rPr>
          <w:rStyle w:val="VerbatimChar"/>
        </w:rPr>
        <w:t xml:space="preserve">spelling::spell_check_package()</w:t>
      </w:r>
      <w:r>
        <w:t xml:space="preserve"> </w:t>
      </w:r>
      <w:r>
        <w:t xml:space="preserve">passes</w:t>
      </w:r>
    </w:p>
    <w:p>
      <w:pPr>
        <w:pStyle w:val="Compact"/>
        <w:numPr>
          <w:ilvl w:val="0"/>
          <w:numId w:val="1041"/>
        </w:numPr>
      </w:pPr>
      <w:r>
        <w:t xml:space="preserve">Version number has been incremented</w:t>
      </w:r>
    </w:p>
    <w:p>
      <w:pPr>
        <w:pStyle w:val="Compact"/>
        <w:numPr>
          <w:ilvl w:val="0"/>
          <w:numId w:val="1042"/>
        </w:numPr>
      </w:pPr>
      <w:r>
        <w:rPr>
          <w:rStyle w:val="VerbatimChar"/>
        </w:rPr>
        <w:t xml:space="preserve">NEWS.md</w:t>
      </w:r>
      <w:r>
        <w:t xml:space="preserve"> </w:t>
      </w:r>
      <w:r>
        <w:t xml:space="preserve">has been updated with changes</w:t>
      </w:r>
    </w:p>
    <w:p>
      <w:pPr>
        <w:pStyle w:val="Compact"/>
        <w:numPr>
          <w:ilvl w:val="0"/>
          <w:numId w:val="104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44"/>
        </w:numPr>
      </w:pPr>
      <w:r>
        <w:rPr>
          <w:rStyle w:val="VerbatimChar"/>
        </w:rPr>
        <w:t xml:space="preserve">pkgdown::build_site()</w:t>
      </w:r>
      <w:r>
        <w:t xml:space="preserve"> </w:t>
      </w:r>
      <w:r>
        <w:t xml:space="preserve">builds successfully</w:t>
      </w:r>
    </w:p>
    <w:p>
      <w:pPr>
        <w:pStyle w:val="Compact"/>
        <w:numPr>
          <w:ilvl w:val="0"/>
          <w:numId w:val="1045"/>
        </w:numPr>
      </w:pPr>
      <w:r>
        <w:t xml:space="preserve">All changes committed and pushed to GitHub</w:t>
      </w:r>
    </w:p>
    <w:bookmarkEnd w:id="125"/>
    <w:bookmarkStart w:id="129" w:name="sec-auto-styling"/>
    <w:p>
      <w:pPr>
        <w:pStyle w:val="Heading2"/>
      </w:pPr>
      <w:r>
        <w:t xml:space="preserve">6.9 Automated Code Styling</w:t>
      </w:r>
    </w:p>
    <w:bookmarkStart w:id="126" w:name="rstudio-built-in-formatting"/>
    <w:p>
      <w:pPr>
        <w:pStyle w:val="Heading3"/>
      </w:pPr>
      <w:r>
        <w:t xml:space="preserve">6.9.1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26"/>
    <w:bookmarkStart w:id="127" w:name="styler-package"/>
    <w:p>
      <w:pPr>
        <w:pStyle w:val="Heading3"/>
      </w:pPr>
      <w:r>
        <w:t xml:space="preserve">6.9.2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27"/>
    <w:bookmarkStart w:id="128" w:name="lintr-package"/>
    <w:p>
      <w:pPr>
        <w:pStyle w:val="Heading3"/>
      </w:pPr>
      <w:r>
        <w:t xml:space="preserve">6.9.3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6"/>
        </w:numPr>
      </w:pPr>
      <w:r>
        <w:t xml:space="preserve">Unused variables</w:t>
      </w:r>
    </w:p>
    <w:p>
      <w:pPr>
        <w:pStyle w:val="Compact"/>
        <w:numPr>
          <w:ilvl w:val="0"/>
          <w:numId w:val="1046"/>
        </w:numPr>
      </w:pPr>
      <w:r>
        <w:t xml:space="preserve">Improper whitespace</w:t>
      </w:r>
    </w:p>
    <w:p>
      <w:pPr>
        <w:pStyle w:val="Compact"/>
        <w:numPr>
          <w:ilvl w:val="0"/>
          <w:numId w:val="1046"/>
        </w:numPr>
      </w:pPr>
      <w:r>
        <w:t xml:space="preserve">Line length issues</w:t>
      </w:r>
    </w:p>
    <w:p>
      <w:pPr>
        <w:pStyle w:val="Compact"/>
        <w:numPr>
          <w:ilvl w:val="0"/>
          <w:numId w:val="1046"/>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28"/>
    <w:bookmarkEnd w:id="129"/>
    <w:bookmarkStart w:id="147" w:name="sec-documenting-code"/>
    <w:p>
      <w:pPr>
        <w:pStyle w:val="Heading2"/>
      </w:pPr>
      <w:r>
        <w:t xml:space="preserve">6.10 Documenting your code</w:t>
      </w:r>
    </w:p>
    <w:bookmarkStart w:id="131" w:name="function-headers"/>
    <w:p>
      <w:pPr>
        <w:pStyle w:val="Heading3"/>
      </w:pPr>
      <w:r>
        <w:t xml:space="preserve">6.10.1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130">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130">
        <w:r>
          <w:rPr>
            <w:rStyle w:val="Hyperlink"/>
          </w:rPr>
          <w:t xml:space="preserve">https://roxygen2.r-lib.org/</w:t>
        </w:r>
      </w:hyperlink>
      <w:r>
        <w:t xml:space="preserve">.</w:t>
      </w:r>
    </w:p>
    <w:bookmarkEnd w:id="131"/>
    <w:bookmarkStart w:id="139" w:name="using-...-dots-and-inheritdotparams"/>
    <w:p>
      <w:pPr>
        <w:pStyle w:val="Heading3"/>
      </w:pPr>
      <w:r>
        <w:t xml:space="preserve">6.10.2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47"/>
        </w:numPr>
      </w:pPr>
      <w:r>
        <w:t xml:space="preserve">You’re creating a wrapper function that calls another function</w:t>
      </w:r>
    </w:p>
    <w:p>
      <w:pPr>
        <w:pStyle w:val="Compact"/>
        <w:numPr>
          <w:ilvl w:val="0"/>
          <w:numId w:val="1047"/>
        </w:numPr>
      </w:pPr>
      <w:r>
        <w:t xml:space="preserve">You want to allow users to pass additional arguments to an internal function</w:t>
      </w:r>
    </w:p>
    <w:p>
      <w:pPr>
        <w:pStyle w:val="Compact"/>
        <w:numPr>
          <w:ilvl w:val="0"/>
          <w:numId w:val="1047"/>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48"/>
        </w:numPr>
      </w:pPr>
      <w:r>
        <w:t xml:space="preserve">Automatically imports parameter documentation from</w:t>
      </w:r>
      <w:r>
        <w:t xml:space="preserve"> </w:t>
      </w:r>
      <w:r>
        <w:rPr>
          <w:rStyle w:val="VerbatimChar"/>
        </w:rPr>
        <w:t xml:space="preserve">ggplot2::geom_point()</w:t>
      </w:r>
    </w:p>
    <w:p>
      <w:pPr>
        <w:pStyle w:val="Compact"/>
        <w:numPr>
          <w:ilvl w:val="0"/>
          <w:numId w:val="1048"/>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48"/>
        </w:numPr>
      </w:pPr>
      <w:r>
        <w:t xml:space="preserve">Keeps documentation synchronized if the underlying function changes</w:t>
      </w:r>
    </w:p>
    <w:p>
      <w:pPr>
        <w:pStyle w:val="Compact"/>
        <w:numPr>
          <w:ilvl w:val="0"/>
          <w:numId w:val="1048"/>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49"/>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49"/>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49"/>
        </w:numPr>
      </w:pPr>
      <w:r>
        <w:rPr>
          <w:b/>
          <w:bCs/>
        </w:rPr>
        <w:t xml:space="preserve">Validate unexpected arguments</w:t>
      </w:r>
      <w:r>
        <w:t xml:space="preserve">: Consider using the</w:t>
      </w:r>
      <w:r>
        <w:t xml:space="preserve"> </w:t>
      </w:r>
      <w:hyperlink r:id="rId132">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49"/>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33">
        <w:r>
          <w:rPr>
            <w:rStyle w:val="Hyperlink"/>
          </w:rPr>
          <w:t xml:space="preserve">roxygen2 documentation on inheriting parameters</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5" name="Picture"/>
                  <a:graphic>
                    <a:graphicData uri="http://schemas.openxmlformats.org/drawingml/2006/picture">
                      <pic:pic>
                        <pic:nvPicPr>
                          <pic:cNvPr descr="/opt/quarto/share/formats/docx/note.png" id="136" name="Picture"/>
                          <pic:cNvPicPr>
                            <a:picLocks noChangeArrowheads="1" noChangeAspect="1"/>
                          </pic:cNvPicPr>
                        </pic:nvPicPr>
                        <pic:blipFill>
                          <a:blip r:embed="rId13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7" name="Picture"/>
                  <a:graphic>
                    <a:graphicData uri="http://schemas.openxmlformats.org/drawingml/2006/picture">
                      <pic:pic>
                        <pic:nvPicPr>
                          <pic:cNvPr descr="/opt/quarto/share/formats/docx/note.png" id="138" name="Picture"/>
                          <pic:cNvPicPr>
                            <a:picLocks noChangeArrowheads="1" noChangeAspect="1"/>
                          </pic:cNvPicPr>
                        </pic:nvPicPr>
                        <pic:blipFill>
                          <a:blip r:embed="rId13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39"/>
    <w:bookmarkStart w:id="140" w:name="script-headers"/>
    <w:p>
      <w:pPr>
        <w:pStyle w:val="Heading3"/>
      </w:pPr>
      <w:r>
        <w:t xml:space="preserve">6.10.3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40"/>
    <w:bookmarkStart w:id="142" w:name="sections-and-subsections"/>
    <w:p>
      <w:pPr>
        <w:pStyle w:val="Heading3"/>
      </w:pPr>
      <w:r>
        <w:t xml:space="preserve">6.10.4 Sections and subsections</w:t>
      </w:r>
    </w:p>
    <w:p>
      <w:pPr>
        <w:pStyle w:val="FirstParagraph"/>
      </w:pPr>
      <w:r>
        <w:t xml:space="preserve">Rstudio (</w:t>
      </w:r>
      <w:hyperlink r:id="rId141">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42"/>
    <w:bookmarkStart w:id="144" w:name="code-folding"/>
    <w:p>
      <w:pPr>
        <w:pStyle w:val="Heading3"/>
      </w:pPr>
      <w:r>
        <w:t xml:space="preserve">6.10.5 Code folding</w:t>
      </w:r>
    </w:p>
    <w:p>
      <w:pPr>
        <w:pStyle w:val="FirstParagraph"/>
      </w:pPr>
      <w:r>
        <w:t xml:space="preserve">Consider using RStudio’s</w:t>
      </w:r>
      <w:r>
        <w:t xml:space="preserve"> </w:t>
      </w:r>
      <w:hyperlink r:id="rId143">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44"/>
    <w:bookmarkStart w:id="146" w:name="comments-in-the-body-of-your-code"/>
    <w:p>
      <w:pPr>
        <w:pStyle w:val="Heading3"/>
      </w:pPr>
      <w:r>
        <w:t xml:space="preserve">6.10.6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45">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46"/>
    <w:bookmarkEnd w:id="147"/>
    <w:bookmarkStart w:id="153" w:name="object-naming"/>
    <w:p>
      <w:pPr>
        <w:pStyle w:val="Heading2"/>
      </w:pPr>
      <w:r>
        <w:t xml:space="preserve">6.11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50"/>
        </w:numPr>
      </w:pPr>
      <w:r>
        <w:t xml:space="preserve">For more help, check out</w:t>
      </w:r>
      <w:r>
        <w:t xml:space="preserve"> </w:t>
      </w:r>
      <w:hyperlink r:id="rId148">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51"/>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49" name="Picture"/>
                  <a:graphic>
                    <a:graphicData uri="http://schemas.openxmlformats.org/drawingml/2006/picture">
                      <pic:pic>
                        <pic:nvPicPr>
                          <pic:cNvPr descr="/opt/quarto/share/formats/docx/note.png" id="150" name="Picture"/>
                          <pic:cNvPicPr>
                            <a:picLocks noChangeArrowheads="1" noChangeAspect="1"/>
                          </pic:cNvPicPr>
                        </pic:nvPicPr>
                        <pic:blipFill>
                          <a:blip r:embed="rId13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1" name="Picture"/>
                  <a:graphic>
                    <a:graphicData uri="http://schemas.openxmlformats.org/drawingml/2006/picture">
                      <pic:pic>
                        <pic:nvPicPr>
                          <pic:cNvPr descr="/opt/quarto/share/formats/docx/note.png" id="152" name="Picture"/>
                          <pic:cNvPicPr>
                            <a:picLocks noChangeArrowheads="1" noChangeAspect="1"/>
                          </pic:cNvPicPr>
                        </pic:nvPicPr>
                        <pic:blipFill>
                          <a:blip r:embed="rId13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53"/>
    <w:bookmarkStart w:id="154" w:name="function-calls"/>
    <w:p>
      <w:pPr>
        <w:pStyle w:val="Heading2"/>
      </w:pPr>
      <w:r>
        <w:t xml:space="preserve">6.12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54"/>
    <w:bookmarkStart w:id="156" w:name="sec-here-package-practices"/>
    <w:p>
      <w:pPr>
        <w:pStyle w:val="Heading2"/>
      </w:pPr>
      <w:r>
        <w:t xml:space="preserve">6.13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55">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56"/>
    <w:bookmarkStart w:id="161" w:name="readingsaving-data"/>
    <w:p>
      <w:pPr>
        <w:pStyle w:val="Heading2"/>
      </w:pPr>
      <w:r>
        <w:t xml:space="preserve">6.14 Reading/Saving Data</w:t>
      </w:r>
    </w:p>
    <w:bookmarkStart w:id="159" w:name="rds-vs-.rdata-files"/>
    <w:p>
      <w:pPr>
        <w:pStyle w:val="Heading3"/>
      </w:pPr>
      <w:r>
        <w:t xml:space="preserve">6.14.1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7" name="Picture"/>
                  <a:graphic>
                    <a:graphicData uri="http://schemas.openxmlformats.org/drawingml/2006/picture">
                      <pic:pic>
                        <pic:nvPicPr>
                          <pic:cNvPr descr="/opt/quarto/share/formats/docx/note.png" id="158" name="Picture"/>
                          <pic:cNvPicPr>
                            <a:picLocks noChangeArrowheads="1" noChangeAspect="1"/>
                          </pic:cNvPicPr>
                        </pic:nvPicPr>
                        <pic:blipFill>
                          <a:blip r:embed="rId13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59"/>
    <w:bookmarkStart w:id="160" w:name="csvs"/>
    <w:p>
      <w:pPr>
        <w:pStyle w:val="Heading3"/>
      </w:pPr>
      <w:r>
        <w:t xml:space="preserve">6.14.2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60"/>
    <w:bookmarkEnd w:id="161"/>
    <w:bookmarkStart w:id="167" w:name="integrating-box-and-dropbox"/>
    <w:p>
      <w:pPr>
        <w:pStyle w:val="Heading2"/>
      </w:pPr>
      <w:r>
        <w:t xml:space="preserve">6.15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64" w:name="box"/>
    <w:p>
      <w:pPr>
        <w:pStyle w:val="Heading3"/>
      </w:pPr>
      <w:r>
        <w:t xml:space="preserve">6.15.1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62">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63">
        <w:r>
          <w:rPr>
            <w:rStyle w:val="Hyperlink"/>
          </w:rPr>
          <w:t xml:space="preserve">here</w:t>
        </w:r>
      </w:hyperlink>
      <w:r>
        <w:t xml:space="preserve">.</w:t>
      </w:r>
    </w:p>
    <w:bookmarkEnd w:id="164"/>
    <w:bookmarkStart w:id="166" w:name="dropbox"/>
    <w:p>
      <w:pPr>
        <w:pStyle w:val="Heading3"/>
      </w:pPr>
      <w:r>
        <w:t xml:space="preserve">6.15.2 Dropbox</w:t>
      </w:r>
    </w:p>
    <w:p>
      <w:pPr>
        <w:pStyle w:val="FirstParagraph"/>
      </w:pPr>
      <w:r>
        <w:t xml:space="preserve">Follow the instructions at</w:t>
      </w:r>
      <w:r>
        <w:t xml:space="preserve"> </w:t>
      </w:r>
      <w:hyperlink r:id="rId165">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66"/>
    <w:bookmarkEnd w:id="167"/>
    <w:bookmarkStart w:id="175" w:name="sec-tidyverse"/>
    <w:p>
      <w:pPr>
        <w:pStyle w:val="Heading2"/>
      </w:pPr>
      <w:r>
        <w:t xml:space="preserve">6.16 Tidyverse</w:t>
      </w:r>
    </w:p>
    <w:p>
      <w:pPr>
        <w:pStyle w:val="FirstParagraph"/>
      </w:pPr>
      <w:r>
        <w:t xml:space="preserve">Throughout this document there have been references to the Tidyverse, but this section is to explicitly show you how to transform your Base R tendencies to Tidyverse (or Data.Table, Tidyverse’s performance-optimized competitor). For most of our work that does not utilize very large datasets, we recommend that you code in Tidyverse rather than Base R. Tidyverse is quickly becoming</w:t>
      </w:r>
      <w:r>
        <w:t xml:space="preserve"> </w:t>
      </w:r>
      <w:hyperlink r:id="rId168">
        <w:r>
          <w:rPr>
            <w:rStyle w:val="Hyperlink"/>
          </w:rPr>
          <w:t xml:space="preserve">the gold standard</w:t>
        </w:r>
      </w:hyperlink>
      <w:r>
        <w:t xml:space="preserve"> </w:t>
      </w:r>
      <w:r>
        <w:t xml:space="preserve">in R data analysis and modern data science packages and code should use Tidyverse style and packages unless there’s a significant reason not to (i.e. big data pipelines that would benefit from Data.Table’s performance optimizations).</w:t>
      </w:r>
    </w:p>
    <w:p>
      <w:pPr>
        <w:pStyle w:val="BodyText"/>
      </w:pPr>
      <w:r>
        <w:t xml:space="preserve">The package author has published R for Data Science</w:t>
      </w:r>
      <w:r>
        <w:t xml:space="preserve"> </w:t>
      </w:r>
      <w:r>
        <w:t xml:space="preserve">(Wickham, Çetinkaya-Rundel, and Grolemund 2023)</w:t>
      </w:r>
      <w:r>
        <w:t xml:space="preserve">, which leans heavily on many Tidyverse packages and may be worth checking out.</w:t>
      </w:r>
    </w:p>
    <w:p>
      <w:pPr>
        <w:pStyle w:val="BodyText"/>
      </w:pPr>
      <w:r>
        <w:t xml:space="preserve">The following list is not exhaustive, 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 you can check out</w:t>
      </w:r>
      <w:r>
        <w:t xml:space="preserve"> </w:t>
      </w:r>
      <w:hyperlink r:id="rId169">
        <w:r>
          <w:rPr>
            <w:rStyle w:val="Hyperlink"/>
          </w:rPr>
          <w:t xml:space="preserve">this document</w:t>
        </w:r>
      </w:hyperlink>
      <w:r>
        <w:t xml:space="preserve">.</w:t>
      </w:r>
    </w:p>
    <w:p>
      <w:pPr>
        <w:pStyle w:val="BodyText"/>
      </w:pPr>
      <w:r>
        <w:t xml:space="preserve">Working with Tidyverse within functions can be somewhat of a pain due to non-standard evaluation (NSE) semantics. If you’re an avid function writer, we’d recommend checking out the following resources:</w:t>
      </w:r>
    </w:p>
    <w:p>
      <w:pPr>
        <w:pStyle w:val="Compact"/>
        <w:numPr>
          <w:ilvl w:val="0"/>
          <w:numId w:val="1052"/>
        </w:numPr>
      </w:pPr>
      <w:hyperlink r:id="rId170">
        <w:r>
          <w:rPr>
            <w:rStyle w:val="Hyperlink"/>
          </w:rPr>
          <w:t xml:space="preserve">Tidy Eval in 5 Minutes</w:t>
        </w:r>
      </w:hyperlink>
      <w:r>
        <w:t xml:space="preserve"> </w:t>
      </w:r>
      <w:r>
        <w:t xml:space="preserve">(video)</w:t>
      </w:r>
    </w:p>
    <w:p>
      <w:pPr>
        <w:pStyle w:val="Compact"/>
        <w:numPr>
          <w:ilvl w:val="0"/>
          <w:numId w:val="1052"/>
        </w:numPr>
      </w:pPr>
      <w:hyperlink r:id="rId171">
        <w:r>
          <w:rPr>
            <w:rStyle w:val="Hyperlink"/>
          </w:rPr>
          <w:t xml:space="preserve">Tidy Evaluation</w:t>
        </w:r>
      </w:hyperlink>
      <w:r>
        <w:t xml:space="preserve"> </w:t>
      </w:r>
      <w:r>
        <w:t xml:space="preserve">(e-book)</w:t>
      </w:r>
    </w:p>
    <w:p>
      <w:pPr>
        <w:pStyle w:val="Compact"/>
        <w:numPr>
          <w:ilvl w:val="0"/>
          <w:numId w:val="1052"/>
        </w:numPr>
      </w:pPr>
      <w:hyperlink r:id="rId172">
        <w:r>
          <w:rPr>
            <w:rStyle w:val="Hyperlink"/>
          </w:rPr>
          <w:t xml:space="preserve">Evaluation</w:t>
        </w:r>
      </w:hyperlink>
      <w:r>
        <w:t xml:space="preserve"> </w:t>
      </w:r>
      <w:r>
        <w:t xml:space="preserve">(advanced details)</w:t>
      </w:r>
    </w:p>
    <w:p>
      <w:pPr>
        <w:pStyle w:val="Compact"/>
        <w:numPr>
          <w:ilvl w:val="0"/>
          <w:numId w:val="1052"/>
        </w:numPr>
      </w:pPr>
      <w:hyperlink r:id="rId173">
        <w:r>
          <w:rPr>
            <w:rStyle w:val="Hyperlink"/>
          </w:rPr>
          <w:t xml:space="preserve">Data Frame Columns as Arguments to Dplyr Functions</w:t>
        </w:r>
      </w:hyperlink>
      <w:r>
        <w:t xml:space="preserve"> </w:t>
      </w:r>
      <w:r>
        <w:t xml:space="preserve">(blog)</w:t>
      </w:r>
    </w:p>
    <w:p>
      <w:pPr>
        <w:pStyle w:val="Compact"/>
        <w:numPr>
          <w:ilvl w:val="0"/>
          <w:numId w:val="1052"/>
        </w:numPr>
      </w:pPr>
      <w:hyperlink r:id="rId174">
        <w:r>
          <w:rPr>
            <w:rStyle w:val="Hyperlink"/>
          </w:rPr>
          <w:t xml:space="preserve">Standard Evaluation for *_join</w:t>
        </w:r>
      </w:hyperlink>
      <w:r>
        <w:t xml:space="preserve"> </w:t>
      </w:r>
      <w:r>
        <w:t xml:space="preserve">(stackoverflow)</w:t>
      </w:r>
    </w:p>
    <w:p>
      <w:pPr>
        <w:pStyle w:val="Compact"/>
        <w:numPr>
          <w:ilvl w:val="0"/>
          <w:numId w:val="1052"/>
        </w:numPr>
      </w:pPr>
      <w:hyperlink r:id="rId171">
        <w:r>
          <w:rPr>
            <w:rStyle w:val="Hyperlink"/>
          </w:rPr>
          <w:t xml:space="preserve">Programming with dplyr</w:t>
        </w:r>
      </w:hyperlink>
      <w:r>
        <w:t xml:space="preserve"> </w:t>
      </w:r>
      <w:r>
        <w:t xml:space="preserve">(package vignette)</w:t>
      </w:r>
    </w:p>
    <w:p>
      <w:pPr>
        <w:pStyle w:val="FirstParagraph"/>
      </w:pPr>
      <w:r>
        <w:t xml:space="preserve">See also</w:t>
      </w:r>
      <w:r>
        <w:t xml:space="preserve"> </w:t>
      </w:r>
      <w:hyperlink w:anchor="sec-tidyverse-replacements">
        <w:r>
          <w:rPr>
            <w:rStyle w:val="Hyperlink"/>
          </w:rPr>
          <w:t xml:space="preserve">Section 7.8</w:t>
        </w:r>
      </w:hyperlink>
    </w:p>
    <w:bookmarkEnd w:id="175"/>
    <w:bookmarkStart w:id="178" w:name="coding-with-r-and-python"/>
    <w:p>
      <w:pPr>
        <w:pStyle w:val="Heading2"/>
      </w:pPr>
      <w:r>
        <w:t xml:space="preserve">6.17 Coding with R and Python</w:t>
      </w:r>
    </w:p>
    <w:p>
      <w:pPr>
        <w:pStyle w:val="FirstParagraph"/>
      </w:pPr>
      <w:r>
        <w:t xml:space="preserve">If you’re using both R and Python, you may wish to check out the</w:t>
      </w:r>
      <w:r>
        <w:t xml:space="preserve"> </w:t>
      </w:r>
      <w:hyperlink r:id="rId176">
        <w:r>
          <w:rPr>
            <w:rStyle w:val="Hyperlink"/>
          </w:rPr>
          <w:t xml:space="preserve">Feather package</w:t>
        </w:r>
      </w:hyperlink>
      <w:r>
        <w:t xml:space="preserve"> </w:t>
      </w:r>
      <w:r>
        <w:t xml:space="preserve">for exchanging data between the two languages</w:t>
      </w:r>
      <w:r>
        <w:t xml:space="preserve"> </w:t>
      </w:r>
      <w:hyperlink r:id="rId177">
        <w:r>
          <w:rPr>
            <w:rStyle w:val="Hyperlink"/>
          </w:rPr>
          <w:t xml:space="preserve">extremely quickly</w:t>
        </w:r>
      </w:hyperlink>
      <w:r>
        <w:t xml:space="preserve">.</w:t>
      </w:r>
    </w:p>
    <w:bookmarkEnd w:id="178"/>
    <w:bookmarkStart w:id="184" w:name="X4707fc3d29ccc8f46e4e422d4c06c560a63a17f"/>
    <w:p>
      <w:pPr>
        <w:pStyle w:val="Heading2"/>
      </w:pPr>
      <w:r>
        <w:t xml:space="preserve">6.18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179" w:name="lapply-and-sapply-1"/>
    <w:p>
      <w:pPr>
        <w:pStyle w:val="Heading3"/>
      </w:pPr>
      <w:r>
        <w:t xml:space="preserve">6.18.1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179"/>
    <w:bookmarkStart w:id="180" w:name="mapply-and-pmap"/>
    <w:p>
      <w:pPr>
        <w:pStyle w:val="Heading3"/>
      </w:pPr>
      <w:r>
        <w:t xml:space="preserve">6.18.2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180"/>
    <w:bookmarkStart w:id="183" w:name="Xf551672fa8f1190aa44df63554b00ab4edf5974"/>
    <w:p>
      <w:pPr>
        <w:pStyle w:val="Heading3"/>
      </w:pPr>
      <w:r>
        <w:t xml:space="preserve">6.18.3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181" w:name="parlapply"/>
    <w:p>
      <w:pPr>
        <w:pStyle w:val="Heading4"/>
      </w:pPr>
      <w:r>
        <w:t xml:space="preserve">6.18.3.1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181"/>
    <w:bookmarkStart w:id="182" w:name="future.lapply"/>
    <w:p>
      <w:pPr>
        <w:pStyle w:val="Heading4"/>
      </w:pPr>
      <w:r>
        <w:t xml:space="preserve">6.18.3.2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182"/>
    <w:bookmarkEnd w:id="183"/>
    <w:bookmarkEnd w:id="184"/>
    <w:bookmarkStart w:id="185" w:name="reviewing-code"/>
    <w:p>
      <w:pPr>
        <w:pStyle w:val="Heading2"/>
      </w:pPr>
      <w:r>
        <w:t xml:space="preserve">6.19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185"/>
    <w:bookmarkStart w:id="190" w:name="constructing-pull-requests"/>
    <w:p>
      <w:pPr>
        <w:pStyle w:val="Heading2"/>
      </w:pPr>
      <w:r>
        <w:t xml:space="preserve">6.20 Constructing Pull Requests</w:t>
      </w:r>
    </w:p>
    <w:bookmarkStart w:id="186" w:name="write-focused-prs"/>
    <w:p>
      <w:pPr>
        <w:pStyle w:val="Heading3"/>
      </w:pPr>
      <w:r>
        <w:t xml:space="preserve">6.20.1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53"/>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53"/>
        </w:numPr>
      </w:pPr>
      <w:r>
        <w:rPr>
          <w:b/>
          <w:bCs/>
        </w:rPr>
        <w:t xml:space="preserve">More thorough reviews</w:t>
      </w:r>
      <w:r>
        <w:t xml:space="preserve">: Large PRs with many changes can overwhelm reviewers, leading to important points being missed.</w:t>
      </w:r>
    </w:p>
    <w:p>
      <w:pPr>
        <w:pStyle w:val="Compact"/>
        <w:numPr>
          <w:ilvl w:val="0"/>
          <w:numId w:val="1053"/>
        </w:numPr>
      </w:pPr>
      <w:r>
        <w:rPr>
          <w:b/>
          <w:bCs/>
        </w:rPr>
        <w:t xml:space="preserve">Fewer bugs</w:t>
      </w:r>
      <w:r>
        <w:t xml:space="preserve">: Smaller changes make it easier to reason about impacts and identify potential issues.</w:t>
      </w:r>
    </w:p>
    <w:p>
      <w:pPr>
        <w:pStyle w:val="Compact"/>
        <w:numPr>
          <w:ilvl w:val="0"/>
          <w:numId w:val="1053"/>
        </w:numPr>
      </w:pPr>
      <w:r>
        <w:rPr>
          <w:b/>
          <w:bCs/>
        </w:rPr>
        <w:t xml:space="preserve">Easier to merge</w:t>
      </w:r>
      <w:r>
        <w:t xml:space="preserve">: Large PRs take longer and are more likely to have merge conflicts.</w:t>
      </w:r>
    </w:p>
    <w:p>
      <w:pPr>
        <w:pStyle w:val="Compact"/>
        <w:numPr>
          <w:ilvl w:val="0"/>
          <w:numId w:val="1053"/>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186"/>
    <w:bookmarkStart w:id="187" w:name="writing-pr-descriptions"/>
    <w:p>
      <w:pPr>
        <w:pStyle w:val="Heading3"/>
      </w:pPr>
      <w:r>
        <w:t xml:space="preserve">6.20.2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54"/>
        </w:numPr>
      </w:pPr>
      <w:r>
        <w:t xml:space="preserve">“Fix bug”</w:t>
      </w:r>
    </w:p>
    <w:p>
      <w:pPr>
        <w:pStyle w:val="Compact"/>
        <w:numPr>
          <w:ilvl w:val="0"/>
          <w:numId w:val="1054"/>
        </w:numPr>
      </w:pPr>
      <w:r>
        <w:t xml:space="preserve">“Add patch”</w:t>
      </w:r>
    </w:p>
    <w:p>
      <w:pPr>
        <w:pStyle w:val="Compact"/>
        <w:numPr>
          <w:ilvl w:val="0"/>
          <w:numId w:val="1054"/>
        </w:numPr>
      </w:pPr>
      <w:r>
        <w:t xml:space="preserve">“Moving code from A to B”</w:t>
      </w:r>
    </w:p>
    <w:p>
      <w:pPr>
        <w:pStyle w:val="FirstParagraph"/>
      </w:pPr>
      <w:r>
        <w:t xml:space="preserve">Better titles that summarize the actual change:</w:t>
      </w:r>
    </w:p>
    <w:p>
      <w:pPr>
        <w:pStyle w:val="Compact"/>
        <w:numPr>
          <w:ilvl w:val="0"/>
          <w:numId w:val="1055"/>
        </w:numPr>
      </w:pPr>
      <w:r>
        <w:t xml:space="preserve">“Fix missing value handling in data processing function”</w:t>
      </w:r>
    </w:p>
    <w:p>
      <w:pPr>
        <w:pStyle w:val="Compact"/>
        <w:numPr>
          <w:ilvl w:val="0"/>
          <w:numId w:val="1055"/>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56"/>
        </w:numPr>
      </w:pPr>
      <w:r>
        <w:t xml:space="preserve">A brief description of the problem being solved</w:t>
      </w:r>
    </w:p>
    <w:p>
      <w:pPr>
        <w:pStyle w:val="Compact"/>
        <w:numPr>
          <w:ilvl w:val="0"/>
          <w:numId w:val="1056"/>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56"/>
        </w:numPr>
      </w:pPr>
      <w:r>
        <w:t xml:space="preserve">A before/after example showing changed behavior</w:t>
      </w:r>
    </w:p>
    <w:p>
      <w:pPr>
        <w:pStyle w:val="Compact"/>
        <w:numPr>
          <w:ilvl w:val="0"/>
          <w:numId w:val="1056"/>
        </w:numPr>
      </w:pPr>
      <w:r>
        <w:t xml:space="preserve">Possible shortcomings of the approach being used</w:t>
      </w:r>
    </w:p>
    <w:p>
      <w:pPr>
        <w:pStyle w:val="Compact"/>
        <w:numPr>
          <w:ilvl w:val="0"/>
          <w:numId w:val="1056"/>
        </w:numPr>
      </w:pPr>
      <w:r>
        <w:t xml:space="preserve">For complex PRs, a suggested reading order for the reviewer</w:t>
      </w:r>
    </w:p>
    <w:p>
      <w:pPr>
        <w:pStyle w:val="Compact"/>
        <w:numPr>
          <w:ilvl w:val="0"/>
          <w:numId w:val="1056"/>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187"/>
    <w:bookmarkStart w:id="188" w:name="add-tests"/>
    <w:p>
      <w:pPr>
        <w:pStyle w:val="Heading3"/>
      </w:pPr>
      <w:r>
        <w:t xml:space="preserve">6.20.3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188"/>
    <w:bookmarkStart w:id="189" w:name="separate-out-refactorings"/>
    <w:p>
      <w:pPr>
        <w:pStyle w:val="Heading3"/>
      </w:pPr>
      <w:r>
        <w:t xml:space="preserve">6.20.4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189"/>
    <w:bookmarkEnd w:id="190"/>
    <w:bookmarkStart w:id="205" w:name="reviewing-pull-requests"/>
    <w:p>
      <w:pPr>
        <w:pStyle w:val="Heading2"/>
      </w:pPr>
      <w:r>
        <w:t xml:space="preserve">6.21 Reviewing Pull Requests</w:t>
      </w:r>
    </w:p>
    <w:bookmarkStart w:id="191" w:name="purpose-of-code-review"/>
    <w:p>
      <w:pPr>
        <w:pStyle w:val="Heading3"/>
      </w:pPr>
      <w:r>
        <w:t xml:space="preserve">6.21.1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191"/>
    <w:bookmarkStart w:id="192" w:name="writing-review-comments"/>
    <w:p>
      <w:pPr>
        <w:pStyle w:val="Heading3"/>
      </w:pPr>
      <w:r>
        <w:t xml:space="preserve">6.21.2 Writing Review Comments</w:t>
      </w:r>
    </w:p>
    <w:p>
      <w:pPr>
        <w:pStyle w:val="FirstParagraph"/>
      </w:pPr>
      <w:r>
        <w:t xml:space="preserve">When reviewing code, maintain courtesy and respect while being clear and helpful:</w:t>
      </w:r>
    </w:p>
    <w:p>
      <w:pPr>
        <w:pStyle w:val="Compact"/>
        <w:numPr>
          <w:ilvl w:val="0"/>
          <w:numId w:val="1057"/>
        </w:numPr>
      </w:pPr>
      <w:r>
        <w:t xml:space="preserve">Comment on the</w:t>
      </w:r>
      <w:r>
        <w:t xml:space="preserve"> </w:t>
      </w:r>
      <w:r>
        <w:rPr>
          <w:b/>
          <w:bCs/>
        </w:rPr>
        <w:t xml:space="preserve">code</w:t>
      </w:r>
      <w:r>
        <w:t xml:space="preserve">, not the author</w:t>
      </w:r>
    </w:p>
    <w:p>
      <w:pPr>
        <w:pStyle w:val="Compact"/>
        <w:numPr>
          <w:ilvl w:val="0"/>
          <w:numId w:val="1057"/>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57"/>
        </w:numPr>
      </w:pPr>
      <w:r>
        <w:t xml:space="preserve">Balance pointing out problems with providing guidance (help authors learn while being constructive)</w:t>
      </w:r>
    </w:p>
    <w:p>
      <w:pPr>
        <w:pStyle w:val="Compact"/>
        <w:numPr>
          <w:ilvl w:val="0"/>
          <w:numId w:val="1057"/>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192"/>
    <w:bookmarkStart w:id="193" w:name="mentoring-through-review"/>
    <w:p>
      <w:pPr>
        <w:pStyle w:val="Heading3"/>
      </w:pPr>
      <w:r>
        <w:t xml:space="preserve">6.21.3 Mentoring Through Review</w:t>
      </w:r>
    </w:p>
    <w:p>
      <w:pPr>
        <w:pStyle w:val="FirstParagraph"/>
      </w:pPr>
      <w:r>
        <w:t xml:space="preserve">Code review is an excellent opportunity for mentoring. As a reviewer:</w:t>
      </w:r>
    </w:p>
    <w:p>
      <w:pPr>
        <w:pStyle w:val="Compact"/>
        <w:numPr>
          <w:ilvl w:val="0"/>
          <w:numId w:val="1058"/>
        </w:numPr>
      </w:pPr>
      <w:r>
        <w:t xml:space="preserve">Leave comments that help authors learn something new</w:t>
      </w:r>
    </w:p>
    <w:p>
      <w:pPr>
        <w:pStyle w:val="Compact"/>
        <w:numPr>
          <w:ilvl w:val="0"/>
          <w:numId w:val="1058"/>
        </w:numPr>
      </w:pPr>
      <w:r>
        <w:t xml:space="preserve">Link to relevant sections of style guides or best practices documentation</w:t>
      </w:r>
    </w:p>
    <w:p>
      <w:pPr>
        <w:pStyle w:val="Compact"/>
        <w:numPr>
          <w:ilvl w:val="0"/>
          <w:numId w:val="1058"/>
        </w:numPr>
      </w:pPr>
      <w:r>
        <w:t xml:space="preserve">Consider pair programming for complex reviews—live review sessions can be very effective for teaching</w:t>
      </w:r>
    </w:p>
    <w:bookmarkEnd w:id="193"/>
    <w:bookmarkStart w:id="198" w:name="giving-constructive-feedback"/>
    <w:p>
      <w:pPr>
        <w:pStyle w:val="Heading3"/>
      </w:pPr>
      <w:r>
        <w:t xml:space="preserve">6.21.4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w:t>
      </w:r>
      <w:r>
        <w:t xml:space="preserve"> </w:t>
      </w:r>
      <w:r>
        <w:t xml:space="preserve">use GitHub’s suggestion feature</w:t>
      </w:r>
      <w:r>
        <w:t xml:space="preserve"> </w:t>
      </w:r>
      <w:r>
        <w:t xml:space="preserve">to allow authors to quickly accept changes directly in the UI.</w:t>
      </w:r>
    </w:p>
    <w:tbl>
      <w:tblPr>
        <w:tblStyle w:val="Table"/>
        <w:tblW w:type="pct" w:w="5000"/>
        <w:tblLayout w:type="fixed"/>
        <w:tblLook w:firstRow="0" w:lastRow="0" w:firstColumn="0" w:lastColumn="0" w:noHBand="0" w:noVBand="0" w:val="0000"/>
      </w:tblPr>
      <w:tblGrid>
        <w:gridCol w:w="7920"/>
      </w:tblGrid>
      <w:tr>
        <w:tc>
          <w:tcPr/>
          <w:bookmarkStart w:id="197" w:name="fig-github-suggestion-feature"/>
          <w:p>
            <w:pPr>
              <w:pStyle w:val="Compact"/>
              <w:jc w:val="center"/>
            </w:pPr>
            <w:r>
              <w:drawing>
                <wp:inline>
                  <wp:extent cx="5334000" cy="1989605"/>
                  <wp:effectExtent b="0" l="0" r="0" t="0"/>
                  <wp:docPr descr="" title="" id="195" name="Picture"/>
                  <a:graphic>
                    <a:graphicData uri="http://schemas.openxmlformats.org/drawingml/2006/picture">
                      <pic:pic>
                        <pic:nvPicPr>
                          <pic:cNvPr descr="assets/images/github-suggestion-feature.png" id="196" name="Picture"/>
                          <pic:cNvPicPr>
                            <a:picLocks noChangeArrowheads="1" noChangeAspect="1"/>
                          </pic:cNvPicPr>
                        </pic:nvPicPr>
                        <pic:blipFill>
                          <a:blip r:embed="rId194"/>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GitHub’s suggestion feature in a PR review comment</w:t>
            </w:r>
          </w:p>
          <w:bookmarkEnd w:id="197"/>
        </w:tc>
      </w:tr>
    </w:tbl>
    <w:bookmarkEnd w:id="198"/>
    <w:bookmarkStart w:id="203" w:name="ignoring-auto-generated-files"/>
    <w:p>
      <w:pPr>
        <w:pStyle w:val="Heading3"/>
      </w:pPr>
      <w:r>
        <w:t xml:space="preserve">6.21.5 Ignoring Auto-Generated Files</w:t>
      </w:r>
    </w:p>
    <w:p>
      <w:pPr>
        <w:pStyle w:val="FirstParagraph"/>
      </w:pPr>
      <w:r>
        <w:t xml:space="preserve">When reviewing pull requests in R package repositories,</w:t>
      </w:r>
      <w:r>
        <w:t xml:space="preserve"> </w:t>
      </w:r>
      <w:r>
        <w:t xml:space="preserve">you can typically ignore changes to</w:t>
      </w:r>
      <w:r>
        <w:t xml:space="preserve"> </w:t>
      </w:r>
      <w:r>
        <w:rPr>
          <w:rStyle w:val="VerbatimChar"/>
        </w:rPr>
        <w:t xml:space="preserve">.Rd</w:t>
      </w:r>
      <w:r>
        <w:t xml:space="preserve"> </w:t>
      </w:r>
      <w:r>
        <w:t xml:space="preserve">files in the</w:t>
      </w:r>
      <w:r>
        <w:t xml:space="preserve"> </w:t>
      </w:r>
      <w:r>
        <w:rPr>
          <w:rStyle w:val="VerbatimChar"/>
        </w:rPr>
        <w:t xml:space="preserve">man/</w:t>
      </w:r>
      <w:r>
        <w:t xml:space="preserve"> </w:t>
      </w:r>
      <w:r>
        <w:t xml:space="preserve">directory.</w:t>
      </w:r>
      <w:r>
        <w:t xml:space="preserve"> </w:t>
      </w:r>
      <w:r>
        <w:t xml:space="preserve">These are R documentation files automatically generated by</w:t>
      </w:r>
      <w:r>
        <w:t xml:space="preserve"> </w:t>
      </w:r>
      <w:hyperlink r:id="rId130">
        <w:r>
          <w:rPr>
            <w:rStyle w:val="VerbatimChar"/>
          </w:rPr>
          <w:t xml:space="preserve">{roxygen2}</w:t>
        </w:r>
      </w:hyperlink>
      <w:r>
        <w:t xml:space="preserve"> </w:t>
      </w:r>
      <w:r>
        <w:t xml:space="preserve">from special comments in the R source code (see</w:t>
      </w:r>
      <w:r>
        <w:t xml:space="preserve"> </w:t>
      </w:r>
      <w:hyperlink w:anchor="sec-documenting-code">
        <w:r>
          <w:rPr>
            <w:rStyle w:val="Hyperlink"/>
          </w:rPr>
          <w:t xml:space="preserve">Section 6.10</w:t>
        </w:r>
      </w:hyperlink>
      <w:r>
        <w:t xml:space="preserve">).</w:t>
      </w:r>
    </w:p>
    <w:p>
      <w:pPr>
        <w:pStyle w:val="BodyText"/>
      </w:pPr>
      <w:r>
        <w:rPr>
          <w:b/>
          <w:bCs/>
        </w:rPr>
        <w:t xml:space="preserve">Why ignore</w:t>
      </w:r>
      <w:r>
        <w:rPr>
          <w:b/>
          <w:bCs/>
        </w:rPr>
        <w:t xml:space="preserve"> </w:t>
      </w:r>
      <w:r>
        <w:rPr>
          <w:rStyle w:val="VerbatimChar"/>
          <w:b/>
          <w:bCs/>
        </w:rPr>
        <w:t xml:space="preserve">.Rd</w:t>
      </w:r>
      <w:r>
        <w:rPr>
          <w:b/>
          <w:bCs/>
        </w:rPr>
        <w:t xml:space="preserve"> </w:t>
      </w:r>
      <w:r>
        <w:rPr>
          <w:b/>
          <w:bCs/>
        </w:rPr>
        <w:t xml:space="preserve">files?</w:t>
      </w:r>
    </w:p>
    <w:p>
      <w:pPr>
        <w:pStyle w:val="Compact"/>
        <w:numPr>
          <w:ilvl w:val="0"/>
          <w:numId w:val="1059"/>
        </w:numPr>
      </w:pPr>
      <w:r>
        <w:t xml:space="preserve">They are auto-generated and should never be manually edited</w:t>
      </w:r>
    </w:p>
    <w:p>
      <w:pPr>
        <w:pStyle w:val="Compact"/>
        <w:numPr>
          <w:ilvl w:val="0"/>
          <w:numId w:val="1059"/>
        </w:numPr>
      </w:pPr>
      <w:r>
        <w:t xml:space="preserve">Changes to</w:t>
      </w:r>
      <w:r>
        <w:t xml:space="preserve"> </w:t>
      </w:r>
      <w:r>
        <w:rPr>
          <w:rStyle w:val="VerbatimChar"/>
        </w:rPr>
        <w:t xml:space="preserve">.Rd</w:t>
      </w:r>
      <w:r>
        <w:t xml:space="preserve"> </w:t>
      </w:r>
      <w:r>
        <w:t xml:space="preserve">files simply reflect changes already visible in the roxygen2 comments</w:t>
      </w:r>
    </w:p>
    <w:p>
      <w:pPr>
        <w:pStyle w:val="Compact"/>
        <w:numPr>
          <w:ilvl w:val="0"/>
          <w:numId w:val="1059"/>
        </w:numPr>
      </w:pPr>
      <w:r>
        <w:t xml:space="preserve">Reviewing the source roxygen2 comments is more informative and efficient</w:t>
      </w:r>
    </w:p>
    <w:p>
      <w:pPr>
        <w:pStyle w:val="Compact"/>
        <w:numPr>
          <w:ilvl w:val="0"/>
          <w:numId w:val="1059"/>
        </w:numPr>
      </w:pPr>
      <w:r>
        <w:t xml:space="preserve">The</w:t>
      </w:r>
      <w:r>
        <w:t xml:space="preserve"> </w:t>
      </w:r>
      <w:r>
        <w:rPr>
          <w:rStyle w:val="VerbatimChar"/>
        </w:rPr>
        <w:t xml:space="preserve">.Rd</w:t>
      </w:r>
      <w:r>
        <w:t xml:space="preserve"> </w:t>
      </w:r>
      <w:r>
        <w:t xml:space="preserve">files will be regenerated during the package build process</w:t>
      </w:r>
    </w:p>
    <w:p>
      <w:pPr>
        <w:pStyle w:val="FirstParagraph"/>
      </w:pPr>
      <w:r>
        <w:rPr>
          <w:b/>
          <w:bCs/>
        </w:rPr>
        <w:t xml:space="preserve">What to review instead:</w:t>
      </w:r>
    </w:p>
    <w:p>
      <w:pPr>
        <w:pStyle w:val="BodyText"/>
      </w:pPr>
      <w:r>
        <w:t xml:space="preserve">Focus your review on the roxygen2 documentation comments in the actual R source files (</w:t>
      </w:r>
      <w:r>
        <w:rPr>
          <w:rStyle w:val="VerbatimChar"/>
        </w:rPr>
        <w:t xml:space="preserve">.R</w:t>
      </w:r>
      <w:r>
        <w:t xml:space="preserve"> </w:t>
      </w:r>
      <w:r>
        <w:t xml:space="preserve">files in the</w:t>
      </w:r>
      <w:r>
        <w:t xml:space="preserve"> </w:t>
      </w:r>
      <w:r>
        <w:rPr>
          <w:rStyle w:val="VerbatimChar"/>
        </w:rPr>
        <w:t xml:space="preserve">R/</w:t>
      </w:r>
      <w:r>
        <w:t xml:space="preserve"> </w:t>
      </w:r>
      <w:r>
        <w:t xml:space="preserve">directory).</w:t>
      </w:r>
      <w:r>
        <w:t xml:space="preserve"> </w:t>
      </w:r>
      <w:r>
        <w:t xml:space="preserve">These special comments start with</w:t>
      </w:r>
      <w:r>
        <w:t xml:space="preserve"> </w:t>
      </w:r>
      <w:r>
        <w:rPr>
          <w:rStyle w:val="VerbatimChar"/>
        </w:rPr>
        <w:t xml:space="preserve">#'</w:t>
      </w:r>
      <w:r>
        <w:t xml:space="preserve"> </w:t>
      </w:r>
      <w:r>
        <w:t xml:space="preserve">and appear immediately before function definitions.</w:t>
      </w:r>
      <w:r>
        <w:t xml:space="preserve"> </w:t>
      </w:r>
      <w:r>
        <w:t xml:space="preserve">Any changes to function documentation will be visible there.</w:t>
      </w:r>
    </w:p>
    <w:p>
      <w:pPr>
        <w:pStyle w:val="BodyText"/>
      </w:pPr>
      <w:r>
        <w:t xml:space="preserve">If the repository has a preview workflow</w:t>
      </w:r>
      <w:r>
        <w:t xml:space="preserve"> </w:t>
      </w:r>
      <w:r>
        <w:t xml:space="preserve">(such as pkgdown for R packages or Quarto for documentation sites),</w:t>
      </w:r>
      <w:r>
        <w:t xml:space="preserve"> </w:t>
      </w:r>
      <w:r>
        <w:t xml:space="preserve">you can also review the rendered documentation in the preview build.</w:t>
      </w:r>
      <w:r>
        <w:t xml:space="preserve"> </w:t>
      </w:r>
      <w:r>
        <w:t xml:space="preserve">The preview workflow should automatically post a comment on the PR</w:t>
      </w:r>
      <w:r>
        <w:t xml:space="preserve"> </w:t>
      </w:r>
      <w:r>
        <w:t xml:space="preserve">containing a link to a preview version of the revised documentation.</w:t>
      </w:r>
    </w:p>
    <w:tbl>
      <w:tblPr>
        <w:tblStyle w:val="Table"/>
        <w:tblW w:type="pct" w:w="5000"/>
        <w:tblLayout w:type="fixed"/>
        <w:tblLook w:firstRow="0" w:lastRow="0" w:firstColumn="0" w:lastColumn="0" w:noHBand="0" w:noVBand="0" w:val="0000"/>
      </w:tblPr>
      <w:tblGrid>
        <w:gridCol w:w="7920"/>
      </w:tblGrid>
      <w:tr>
        <w:tc>
          <w:tcPr/>
          <w:bookmarkStart w:id="202" w:name="fig-preview-comment"/>
          <w:p>
            <w:pPr>
              <w:pStyle w:val="Compact"/>
              <w:jc w:val="center"/>
            </w:pPr>
            <w:r>
              <w:drawing>
                <wp:inline>
                  <wp:extent cx="5334000" cy="1333500"/>
                  <wp:effectExtent b="0" l="0" r="0" t="0"/>
                  <wp:docPr descr="" title="" id="200" name="Picture"/>
                  <a:graphic>
                    <a:graphicData uri="http://schemas.openxmlformats.org/drawingml/2006/picture">
                      <pic:pic>
                        <pic:nvPicPr>
                          <pic:cNvPr descr="assets/images/quarto-preview-comment.png" id="201" name="Picture"/>
                          <pic:cNvPicPr>
                            <a:picLocks noChangeArrowheads="1" noChangeAspect="1"/>
                          </pic:cNvPicPr>
                        </pic:nvPicPr>
                        <pic:blipFill>
                          <a:blip r:embed="rId199"/>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6.2: Example of an automated PR preview comment posted by GitHub Actions</w:t>
            </w:r>
          </w:p>
          <w:bookmarkEnd w:id="202"/>
        </w:tc>
      </w:tr>
    </w:tbl>
    <w:p>
      <w:pPr>
        <w:pStyle w:val="BodyText"/>
      </w:pPr>
      <w:r>
        <w:rPr>
          <w:b/>
          <w:bCs/>
        </w:rPr>
        <w:t xml:space="preserve">GitHub review tip:</w:t>
      </w:r>
    </w:p>
    <w:p>
      <w:pPr>
        <w:pStyle w:val="BodyText"/>
      </w:pPr>
      <w:r>
        <w:t xml:space="preserve">In GitHub’s pull request</w:t>
      </w:r>
      <w:r>
        <w:t xml:space="preserve"> </w:t>
      </w:r>
      <w: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 and select</w:t>
      </w:r>
      <w:r>
        <w:t xml:space="preserve"> </w:t>
      </w:r>
      <w:r>
        <w:t xml:space="preserve">“View file”</w:t>
      </w:r>
      <w:r>
        <w:t xml:space="preserve"> </w:t>
      </w:r>
      <w:r>
        <w:t xml:space="preserve">to hide it from the diff view.</w:t>
      </w:r>
      <w:r>
        <w:t xml:space="preserve"> </w:t>
      </w:r>
      <w:r>
        <w:t xml:space="preserve">This helps you focus on the meaningful changes.</w:t>
      </w:r>
    </w:p>
    <w:bookmarkEnd w:id="203"/>
    <w:bookmarkStart w:id="204" w:name="X5f65d278c65bbb0dc383f2bf0a669eebfe317ac"/>
    <w:p>
      <w:pPr>
        <w:pStyle w:val="Heading3"/>
      </w:pPr>
      <w:r>
        <w:t xml:space="preserve">6.21.6 Reviewing Copilot-Generated Pull Requests</w:t>
      </w:r>
    </w:p>
    <w:p>
      <w:pPr>
        <w:pStyle w:val="FirstParagraph"/>
      </w:pPr>
      <w:r>
        <w:t xml:space="preserve">When reviewing pull requests created by GitHub Copilot coding agents,</w:t>
      </w:r>
      <w:r>
        <w:t xml:space="preserve"> </w:t>
      </w:r>
      <w:r>
        <w:t xml:space="preserve">apply the same standards and principles as any other PR,</w:t>
      </w:r>
      <w:r>
        <w:t xml:space="preserve"> </w:t>
      </w:r>
      <w:r>
        <w:t xml:space="preserve">but be aware of some unique considerations:</w:t>
      </w:r>
    </w:p>
    <w:p>
      <w:pPr>
        <w:pStyle w:val="BodyText"/>
      </w:pPr>
      <w:r>
        <w:rPr>
          <w:b/>
          <w:bCs/>
        </w:rPr>
        <w:t xml:space="preserve">Workflow approval requirements:</w:t>
      </w:r>
    </w:p>
    <w:p>
      <w:pPr>
        <w:pStyle w:val="Compact"/>
        <w:numPr>
          <w:ilvl w:val="0"/>
          <w:numId w:val="1060"/>
        </w:numPr>
      </w:pPr>
      <w:r>
        <w:rPr>
          <w:b/>
          <w:bCs/>
        </w:rPr>
        <w:t xml:space="preserve">You must manually approve GitHub Actions workflows</w:t>
      </w:r>
      <w:r>
        <w:t xml:space="preserve"> </w:t>
      </w:r>
      <w:r>
        <w:t xml:space="preserve">for Copilot PRs</w:t>
      </w:r>
    </w:p>
    <w:p>
      <w:pPr>
        <w:pStyle w:val="Compact"/>
        <w:numPr>
          <w:ilvl w:val="0"/>
          <w:numId w:val="1060"/>
        </w:numPr>
      </w:pPr>
      <w:r>
        <w:t xml:space="preserve">This is a security measure because Copilot can modify any file, including workflow files themselves</w:t>
      </w:r>
    </w:p>
    <w:p>
      <w:pPr>
        <w:pStyle w:val="Compact"/>
        <w:numPr>
          <w:ilvl w:val="0"/>
          <w:numId w:val="1060"/>
        </w:numPr>
      </w:pPr>
      <w:r>
        <w:t xml:space="preserve">Click the approval button in the Actions tab or on the PR to trigger workflows</w:t>
      </w:r>
    </w:p>
    <w:p>
      <w:pPr>
        <w:pStyle w:val="Compact"/>
        <w:numPr>
          <w:ilvl w:val="0"/>
          <w:numId w:val="1060"/>
        </w:numPr>
      </w:pPr>
      <w:r>
        <w:t xml:space="preserve">There is currently no way to bypass this manual approval,</w:t>
      </w:r>
      <w:r>
        <w:t xml:space="preserve"> </w:t>
      </w:r>
      <w:r>
        <w:t xml:space="preserve">even if you are the repository owner</w:t>
      </w:r>
    </w:p>
    <w:p>
      <w:pPr>
        <w:pStyle w:val="FirstParagraph"/>
      </w:pPr>
      <w:r>
        <w:rPr>
          <w:b/>
          <w:bCs/>
        </w:rPr>
        <w:t xml:space="preserve">Review focus areas:</w:t>
      </w:r>
    </w:p>
    <w:p>
      <w:pPr>
        <w:pStyle w:val="Compact"/>
        <w:numPr>
          <w:ilvl w:val="0"/>
          <w:numId w:val="1061"/>
        </w:numPr>
      </w:pPr>
      <w:r>
        <w:rPr>
          <w:b/>
          <w:bCs/>
        </w:rPr>
        <w:t xml:space="preserve">Verify the solution addresses the issue</w:t>
      </w:r>
      <w:r>
        <w:t xml:space="preserve">: Ensure Copilot understood the requirements correctly</w:t>
      </w:r>
    </w:p>
    <w:p>
      <w:pPr>
        <w:pStyle w:val="Compact"/>
        <w:numPr>
          <w:ilvl w:val="0"/>
          <w:numId w:val="1061"/>
        </w:numPr>
      </w:pPr>
      <w:r>
        <w:rPr>
          <w:b/>
          <w:bCs/>
        </w:rPr>
        <w:t xml:space="preserve">Check for over-engineering</w:t>
      </w:r>
      <w:r>
        <w:t xml:space="preserve">: Copilot may sometimes add unnecessary complexity or features beyond what was requested</w:t>
      </w:r>
    </w:p>
    <w:p>
      <w:pPr>
        <w:pStyle w:val="Compact"/>
        <w:numPr>
          <w:ilvl w:val="0"/>
          <w:numId w:val="1061"/>
        </w:numPr>
      </w:pPr>
      <w:r>
        <w:rPr>
          <w:b/>
          <w:bCs/>
        </w:rPr>
        <w:t xml:space="preserve">Review test coverage</w:t>
      </w:r>
      <w:r>
        <w:t xml:space="preserve">: Verify that tests are appropriate and comprehensive</w:t>
      </w:r>
    </w:p>
    <w:p>
      <w:pPr>
        <w:pStyle w:val="Compact"/>
        <w:numPr>
          <w:ilvl w:val="0"/>
          <w:numId w:val="1061"/>
        </w:numPr>
      </w:pPr>
      <w:r>
        <w:rPr>
          <w:b/>
          <w:bCs/>
        </w:rPr>
        <w:t xml:space="preserve">Check documentation</w:t>
      </w:r>
      <w:r>
        <w:t xml:space="preserve">: Ensure documentation is clear and follows project conventions</w:t>
      </w:r>
    </w:p>
    <w:p>
      <w:pPr>
        <w:pStyle w:val="Compact"/>
        <w:numPr>
          <w:ilvl w:val="0"/>
          <w:numId w:val="1061"/>
        </w:numPr>
      </w:pPr>
      <w:r>
        <w:rPr>
          <w:b/>
          <w:bCs/>
        </w:rPr>
        <w:t xml:space="preserve">Look for edge cases</w:t>
      </w:r>
      <w:r>
        <w:t xml:space="preserve">: AI-generated code may miss edge cases or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have two options:</w:t>
      </w:r>
    </w:p>
    <w:p>
      <w:pPr>
        <w:numPr>
          <w:ilvl w:val="0"/>
          <w:numId w:val="1062"/>
        </w:numPr>
      </w:pPr>
      <w:r>
        <w:rPr>
          <w:b/>
          <w:bCs/>
        </w:rPr>
        <w:t xml:space="preserve">Request changes from Copilot</w:t>
      </w:r>
      <w:r>
        <w:t xml:space="preserve">: Leave review comments and ask Copilot to address them.</w:t>
      </w:r>
      <w:r>
        <w:t xml:space="preserve"> </w:t>
      </w:r>
      <w:r>
        <w:t xml:space="preserve">This works well for complex changes or when you want to see how Copilot interprets your feedback.</w:t>
      </w:r>
    </w:p>
    <w:p>
      <w:pPr>
        <w:numPr>
          <w:ilvl w:val="0"/>
          <w:numId w:val="1062"/>
        </w:numPr>
      </w:pPr>
      <w:r>
        <w:rPr>
          <w:b/>
          <w:bCs/>
        </w:rPr>
        <w:t xml:space="preserve">Make direct changes yourself</w:t>
      </w:r>
      <w:r>
        <w:t xml:space="preserve">: Push commits directly to the Copilot PR branch.</w:t>
      </w:r>
      <w:r>
        <w:t xml:space="preserve"> </w:t>
      </w:r>
      <w:r>
        <w:t xml:space="preserve">This is often faster for simple fixes like typos, formatting, or small adjustments.</w:t>
      </w:r>
    </w:p>
    <w:p>
      <w:pPr>
        <w:pStyle w:val="FirstParagraph"/>
      </w:pPr>
      <w:r>
        <w:t xml:space="preserve">For quick fixes,</w:t>
      </w:r>
      <w:r>
        <w:t xml:space="preserve"> </w:t>
      </w:r>
      <w:r>
        <w:t xml:space="preserve">you can often make changes faster than writing review comments</w:t>
      </w:r>
      <w:r>
        <w:t xml:space="preserve"> </w:t>
      </w:r>
      <w:r>
        <w:t xml:space="preserve">and waiting for Copilot to respond.</w:t>
      </w:r>
    </w:p>
    <w:p>
      <w:pPr>
        <w:pStyle w:val="BodyText"/>
      </w:pPr>
      <w:r>
        <w:rPr>
          <w:b/>
          <w:bCs/>
        </w:rPr>
        <w:t xml:space="preserve">Best practices:</w:t>
      </w:r>
    </w:p>
    <w:p>
      <w:pPr>
        <w:pStyle w:val="Compact"/>
        <w:numPr>
          <w:ilvl w:val="0"/>
          <w:numId w:val="1063"/>
        </w:numPr>
      </w:pPr>
      <w:r>
        <w:rPr>
          <w:b/>
          <w:bCs/>
        </w:rPr>
        <w:t xml:space="preserve">Don’t push while Copilot is working</w:t>
      </w:r>
      <w:r>
        <w:t xml:space="preserve">: Wait for Copilot to complete its current iteration before pushing your own changes to avoid merge conflicts</w:t>
      </w:r>
    </w:p>
    <w:p>
      <w:pPr>
        <w:pStyle w:val="Compact"/>
        <w:numPr>
          <w:ilvl w:val="0"/>
          <w:numId w:val="1063"/>
        </w:numPr>
      </w:pPr>
      <w:r>
        <w:rPr>
          <w:b/>
          <w:bCs/>
        </w:rPr>
        <w:t xml:space="preserve">Review incrementally</w:t>
      </w:r>
      <w:r>
        <w:t xml:space="preserve">: If a Copilot PR is large, review it in stages as the agent updates it rather than waiting until the end</w:t>
      </w:r>
    </w:p>
    <w:p>
      <w:pPr>
        <w:pStyle w:val="Compact"/>
        <w:numPr>
          <w:ilvl w:val="0"/>
          <w:numId w:val="1063"/>
        </w:numPr>
      </w:pPr>
      <w:r>
        <w:rPr>
          <w:b/>
          <w:bCs/>
        </w:rPr>
        <w:t xml:space="preserve">Trust but verify</w:t>
      </w:r>
      <w:r>
        <w:t xml:space="preserve">: Copilot is a powerful tool, but human review is essential for catching issues and ensuring quality</w:t>
      </w:r>
    </w:p>
    <w:bookmarkEnd w:id="204"/>
    <w:bookmarkEnd w:id="205"/>
    <w:bookmarkStart w:id="206" w:name="creating-a-pull-request-template"/>
    <w:p>
      <w:pPr>
        <w:pStyle w:val="Heading2"/>
      </w:pPr>
      <w:r>
        <w:t xml:space="preserve">6.22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64"/>
        </w:numPr>
      </w:pPr>
      <w:r>
        <w:t xml:space="preserve">On GitHub, navigate to the main page of the repository.</w:t>
      </w:r>
    </w:p>
    <w:p>
      <w:pPr>
        <w:pStyle w:val="Compact"/>
        <w:numPr>
          <w:ilvl w:val="0"/>
          <w:numId w:val="1064"/>
        </w:numPr>
      </w:pPr>
      <w:r>
        <w:t xml:space="preserve">Above the file list, click</w:t>
      </w:r>
      <w:r>
        <w:t xml:space="preserve"> </w:t>
      </w:r>
      <w:r>
        <w:rPr>
          <w:rStyle w:val="VerbatimChar"/>
        </w:rPr>
        <w:t xml:space="preserve">Create new file</w:t>
      </w:r>
      <w:r>
        <w:t xml:space="preserve">.</w:t>
      </w:r>
    </w:p>
    <w:p>
      <w:pPr>
        <w:pStyle w:val="Compact"/>
        <w:numPr>
          <w:ilvl w:val="0"/>
          <w:numId w:val="1064"/>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65"/>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64"/>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206"/>
    <w:bookmarkStart w:id="215" w:name="sec-r-resources"/>
    <w:p>
      <w:pPr>
        <w:pStyle w:val="Heading2"/>
      </w:pPr>
      <w:r>
        <w:t xml:space="preserve">6.23 Additional Resources</w:t>
      </w:r>
    </w:p>
    <w:bookmarkStart w:id="211" w:name="r-package-development"/>
    <w:p>
      <w:pPr>
        <w:pStyle w:val="Heading3"/>
      </w:pPr>
      <w:r>
        <w:t xml:space="preserve">6.23.1 R Package Development</w:t>
      </w:r>
    </w:p>
    <w:p>
      <w:pPr>
        <w:pStyle w:val="Compact"/>
        <w:numPr>
          <w:ilvl w:val="0"/>
          <w:numId w:val="1066"/>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66"/>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66"/>
        </w:numPr>
      </w:pPr>
      <w:hyperlink r:id="rId207">
        <w:r>
          <w:rPr>
            <w:rStyle w:val="Hyperlink"/>
          </w:rPr>
          <w:t xml:space="preserve">usethis documentation</w:t>
        </w:r>
      </w:hyperlink>
      <w:r>
        <w:t xml:space="preserve"> </w:t>
      </w:r>
      <w:r>
        <w:t xml:space="preserve">- workflow automation for R projects</w:t>
      </w:r>
    </w:p>
    <w:p>
      <w:pPr>
        <w:pStyle w:val="Compact"/>
        <w:numPr>
          <w:ilvl w:val="0"/>
          <w:numId w:val="1066"/>
        </w:numPr>
      </w:pPr>
      <w:hyperlink r:id="rId208">
        <w:r>
          <w:rPr>
            <w:rStyle w:val="Hyperlink"/>
          </w:rPr>
          <w:t xml:space="preserve">devtools documentation</w:t>
        </w:r>
      </w:hyperlink>
      <w:r>
        <w:t xml:space="preserve"> </w:t>
      </w:r>
      <w:r>
        <w:t xml:space="preserve">- essential development tools</w:t>
      </w:r>
    </w:p>
    <w:p>
      <w:pPr>
        <w:pStyle w:val="Compact"/>
        <w:numPr>
          <w:ilvl w:val="0"/>
          <w:numId w:val="1066"/>
        </w:numPr>
      </w:pPr>
      <w:hyperlink r:id="rId209">
        <w:r>
          <w:rPr>
            <w:rStyle w:val="Hyperlink"/>
          </w:rPr>
          <w:t xml:space="preserve">pkgdown documentation</w:t>
        </w:r>
      </w:hyperlink>
      <w:r>
        <w:t xml:space="preserve"> </w:t>
      </w:r>
      <w:r>
        <w:t xml:space="preserve">- create package websites</w:t>
      </w:r>
    </w:p>
    <w:p>
      <w:pPr>
        <w:pStyle w:val="Compact"/>
        <w:numPr>
          <w:ilvl w:val="0"/>
          <w:numId w:val="1066"/>
        </w:numPr>
      </w:pPr>
      <w:hyperlink r:id="rId210">
        <w:r>
          <w:rPr>
            <w:rStyle w:val="Hyperlink"/>
          </w:rPr>
          <w:t xml:space="preserve">testthat documentation</w:t>
        </w:r>
      </w:hyperlink>
      <w:r>
        <w:t xml:space="preserve"> </w:t>
      </w:r>
      <w:r>
        <w:t xml:space="preserve">- unit testing framework</w:t>
      </w:r>
    </w:p>
    <w:bookmarkEnd w:id="211"/>
    <w:bookmarkStart w:id="212" w:name="general-r-programming"/>
    <w:p>
      <w:pPr>
        <w:pStyle w:val="Heading3"/>
      </w:pPr>
      <w:r>
        <w:t xml:space="preserve">6.23.2 General R Programming</w:t>
      </w:r>
    </w:p>
    <w:p>
      <w:pPr>
        <w:pStyle w:val="Compact"/>
        <w:numPr>
          <w:ilvl w:val="0"/>
          <w:numId w:val="1067"/>
        </w:numPr>
      </w:pPr>
      <w:r>
        <w:t xml:space="preserve">R for Data Science</w:t>
      </w:r>
      <w:r>
        <w:t xml:space="preserve"> </w:t>
      </w:r>
      <w:r>
        <w:t xml:space="preserve">(Wickham, Çetinkaya-Rundel, and Grolemund 2023)</w:t>
      </w:r>
      <w:r>
        <w:t xml:space="preserve"> </w:t>
      </w:r>
      <w:r>
        <w:t xml:space="preserve">- learn data science with the tidyverse</w:t>
      </w:r>
    </w:p>
    <w:p>
      <w:pPr>
        <w:pStyle w:val="Compact"/>
        <w:numPr>
          <w:ilvl w:val="0"/>
          <w:numId w:val="1067"/>
        </w:numPr>
      </w:pPr>
      <w:r>
        <w:t xml:space="preserve">Advanced R</w:t>
      </w:r>
      <w:r>
        <w:t xml:space="preserve"> </w:t>
      </w:r>
      <w:r>
        <w:t xml:space="preserve">(Wickham 2019)</w:t>
      </w:r>
      <w:r>
        <w:t xml:space="preserve"> </w:t>
      </w:r>
      <w:r>
        <w:t xml:space="preserve">- deep dive into R programming and internals</w:t>
      </w:r>
    </w:p>
    <w:bookmarkEnd w:id="212"/>
    <w:bookmarkStart w:id="213" w:name="shiny-development"/>
    <w:p>
      <w:pPr>
        <w:pStyle w:val="Heading3"/>
      </w:pPr>
      <w:r>
        <w:t xml:space="preserve">6.23.3 Shiny Development</w:t>
      </w:r>
    </w:p>
    <w:p>
      <w:pPr>
        <w:pStyle w:val="Compact"/>
        <w:numPr>
          <w:ilvl w:val="0"/>
          <w:numId w:val="1068"/>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68"/>
        </w:numPr>
      </w:pPr>
      <w:r>
        <w:t xml:space="preserve">Engineering Production-Grade Shiny Apps</w:t>
      </w:r>
      <w:r>
        <w:t xml:space="preserve"> </w:t>
      </w:r>
      <w:r>
        <w:t xml:space="preserve">(Fay et al. 2021)</w:t>
      </w:r>
      <w:r>
        <w:t xml:space="preserve"> </w:t>
      </w:r>
      <w:r>
        <w:t xml:space="preserve">- best practices for production Shiny applications</w:t>
      </w:r>
    </w:p>
    <w:bookmarkEnd w:id="213"/>
    <w:bookmarkStart w:id="214" w:name="git-and-version-control"/>
    <w:p>
      <w:pPr>
        <w:pStyle w:val="Heading3"/>
      </w:pPr>
      <w:r>
        <w:t xml:space="preserve">6.23.4 Git and Version Control</w:t>
      </w:r>
    </w:p>
    <w:p>
      <w:pPr>
        <w:pStyle w:val="Compact"/>
        <w:numPr>
          <w:ilvl w:val="0"/>
          <w:numId w:val="1069"/>
        </w:numPr>
      </w:pPr>
      <w:r>
        <w:t xml:space="preserve">Happy Git and GitHub for the useR</w:t>
      </w:r>
      <w:r>
        <w:t xml:space="preserve"> </w:t>
      </w:r>
      <w:r>
        <w:t xml:space="preserve">(Bryan 2023)</w:t>
      </w:r>
      <w:r>
        <w:t xml:space="preserve"> </w:t>
      </w:r>
      <w:r>
        <w:t xml:space="preserve">- essential guide to using Git and GitHub with R</w:t>
      </w:r>
    </w:p>
    <w:p>
      <w:r>
        <w:br w:type="page"/>
      </w:r>
    </w:p>
    <w:bookmarkEnd w:id="214"/>
    <w:bookmarkEnd w:id="215"/>
    <w:bookmarkEnd w:id="216"/>
    <w:bookmarkStart w:id="266" w:name="sec-r-code-style"/>
    <w:p>
      <w:pPr>
        <w:pStyle w:val="Heading1"/>
      </w:pPr>
      <w:r>
        <w:t xml:space="preserve">7. R Code Style</w:t>
      </w:r>
    </w:p>
    <w:p>
      <w:pPr>
        <w:pStyle w:val="FirstParagraph"/>
      </w:pPr>
      <w:r>
        <w:t xml:space="preserve">Adapted by UCD-SeRG team from</w:t>
      </w:r>
      <w:r>
        <w:t xml:space="preserve"> </w:t>
      </w:r>
      <w:hyperlink r:id="rId217">
        <w:r>
          <w:rPr>
            <w:rStyle w:val="Hyperlink"/>
          </w:rPr>
          <w:t xml:space="preserve">original by Kunal Mishra, Jade Benjamin-Chung, and Stephanie Djajadi</w:t>
        </w:r>
      </w:hyperlink>
    </w:p>
    <w:p>
      <w:pPr>
        <w:pStyle w:val="BodyText"/>
      </w:pPr>
      <w:r>
        <w:t xml:space="preserve">Follow these code style guidelines for all R code:</w:t>
      </w:r>
    </w:p>
    <w:bookmarkStart w:id="218" w:name="general-principles"/>
    <w:p>
      <w:pPr>
        <w:pStyle w:val="Heading2"/>
      </w:pPr>
      <w:r>
        <w:t xml:space="preserve">7.1 General Principles</w:t>
      </w:r>
    </w:p>
    <w:p>
      <w:pPr>
        <w:pStyle w:val="Compact"/>
        <w:numPr>
          <w:ilvl w:val="0"/>
          <w:numId w:val="1070"/>
        </w:numPr>
      </w:pPr>
      <w:r>
        <w:rPr>
          <w:b/>
          <w:bCs/>
        </w:rPr>
        <w:t xml:space="preserve">Follow tidyverse style guide</w:t>
      </w:r>
      <w:r>
        <w:t xml:space="preserve">: https://style.tidyverse.org</w:t>
      </w:r>
    </w:p>
    <w:p>
      <w:pPr>
        <w:pStyle w:val="Compact"/>
        <w:numPr>
          <w:ilvl w:val="0"/>
          <w:numId w:val="1070"/>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70"/>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70"/>
        </w:numPr>
      </w:pPr>
      <w:r>
        <w:rPr>
          <w:b/>
          <w:bCs/>
        </w:rPr>
        <w:t xml:space="preserve">Write tidy code</w:t>
      </w:r>
      <w:r>
        <w:t xml:space="preserve">: Keep code clean, readable, and well-organized</w:t>
      </w:r>
    </w:p>
    <w:p>
      <w:pPr>
        <w:pStyle w:val="Compact"/>
        <w:numPr>
          <w:ilvl w:val="0"/>
          <w:numId w:val="1070"/>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bookmarkEnd w:id="218"/>
    <w:bookmarkStart w:id="219"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6.10</w:t>
        </w:r>
      </w:hyperlink>
      <w:r>
        <w:rPr>
          <w:i/>
          <w:iCs/>
        </w:rPr>
        <w:t xml:space="preserve"> </w:t>
      </w:r>
      <w:r>
        <w:rPr>
          <w:i/>
          <w:iCs/>
        </w:rPr>
        <w:t xml:space="preserve">for general code documentation practices.</w:t>
      </w:r>
    </w:p>
    <w:bookmarkEnd w:id="219"/>
    <w:bookmarkStart w:id="223"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71"/>
        </w:numPr>
      </w:pPr>
      <w:r>
        <w:t xml:space="preserve">source your config =&gt;</w:t>
      </w:r>
    </w:p>
    <w:p>
      <w:pPr>
        <w:pStyle w:val="Compact"/>
        <w:numPr>
          <w:ilvl w:val="0"/>
          <w:numId w:val="1071"/>
        </w:numPr>
      </w:pPr>
      <w:r>
        <w:t xml:space="preserve">load all your data =&gt;</w:t>
      </w:r>
    </w:p>
    <w:p>
      <w:pPr>
        <w:pStyle w:val="Compact"/>
        <w:numPr>
          <w:ilvl w:val="0"/>
          <w:numId w:val="1071"/>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220">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1" name="Picture"/>
                  <a:graphic>
                    <a:graphicData uri="http://schemas.openxmlformats.org/drawingml/2006/picture">
                      <pic:pic>
                        <pic:nvPicPr>
                          <pic:cNvPr descr="/opt/quarto/share/formats/docx/note.png" id="222" name="Picture"/>
                          <pic:cNvPicPr>
                            <a:picLocks noChangeArrowheads="1" noChangeAspect="1"/>
                          </pic:cNvPicPr>
                        </pic:nvPicPr>
                        <pic:blipFill>
                          <a:blip r:embed="rId13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45">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23"/>
    <w:bookmarkStart w:id="224"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72"/>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24"/>
    <w:bookmarkStart w:id="227" w:name="markdown-and-quarto-formatting"/>
    <w:p>
      <w:pPr>
        <w:pStyle w:val="Heading2"/>
      </w:pPr>
      <w:r>
        <w:t xml:space="preserve">7.5 Markdown and Quarto Formatting</w:t>
      </w:r>
    </w:p>
    <w:bookmarkStart w:id="226"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225">
        <w:r>
          <w:rPr>
            <w:rStyle w:val="VerbatimChar"/>
          </w:rPr>
          <w:t xml:space="preserve">{dplyr}</w:t>
        </w:r>
      </w:hyperlink>
      <w:r>
        <w:t xml:space="preserve">.</w:t>
      </w:r>
    </w:p>
    <w:bookmarkEnd w:id="226"/>
    <w:bookmarkEnd w:id="227"/>
    <w:bookmarkStart w:id="228" w:name="messaging-and-user-communication"/>
    <w:p>
      <w:pPr>
        <w:pStyle w:val="Heading2"/>
      </w:pPr>
      <w:r>
        <w:t xml:space="preserve">7.6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228"/>
    <w:bookmarkStart w:id="229" w:name="package-code-practices"/>
    <w:p>
      <w:pPr>
        <w:pStyle w:val="Heading2"/>
      </w:pPr>
      <w:r>
        <w:t xml:space="preserve">7.7 Package Code Practices</w:t>
      </w:r>
    </w:p>
    <w:p>
      <w:pPr>
        <w:pStyle w:val="Compact"/>
        <w:numPr>
          <w:ilvl w:val="0"/>
          <w:numId w:val="1073"/>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73"/>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73"/>
        </w:numPr>
      </w:pPr>
      <w:r>
        <w:rPr>
          <w:b/>
          <w:bCs/>
        </w:rPr>
        <w:t xml:space="preserve">Avoid code duplication</w:t>
      </w:r>
      <w:r>
        <w:t xml:space="preserve">: Extract repeated logic into helper functions</w:t>
      </w:r>
    </w:p>
    <w:bookmarkEnd w:id="229"/>
    <w:bookmarkStart w:id="230"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6.16</w:t>
        </w:r>
      </w:hyperlink>
      <w:r>
        <w:t xml:space="preserve">.</w:t>
      </w:r>
    </w:p>
    <w:bookmarkEnd w:id="230"/>
    <w:bookmarkStart w:id="231"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55">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6.13</w:t>
        </w:r>
      </w:hyperlink>
      <w:r>
        <w:rPr>
          <w:i/>
          <w:iCs/>
        </w:rPr>
        <w:t xml:space="preserve"> </w:t>
      </w:r>
      <w:r>
        <w:rPr>
          <w:i/>
          <w:iCs/>
        </w:rPr>
        <w:t xml:space="preserve">for detailed explanation of the here package.</w:t>
      </w:r>
    </w:p>
    <w:bookmarkEnd w:id="231"/>
    <w:bookmarkStart w:id="236" w:name="sec-object-naming"/>
    <w:p>
      <w:pPr>
        <w:pStyle w:val="Heading2"/>
      </w:pPr>
      <w:r>
        <w:t xml:space="preserve">7.10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32" name="Picture"/>
                  <a:graphic>
                    <a:graphicData uri="http://schemas.openxmlformats.org/drawingml/2006/picture">
                      <pic:pic>
                        <pic:nvPicPr>
                          <pic:cNvPr descr="/opt/quarto/share/formats/docx/note.png" id="233" name="Picture"/>
                          <pic:cNvPicPr>
                            <a:picLocks noChangeArrowheads="1" noChangeAspect="1"/>
                          </pic:cNvPicPr>
                        </pic:nvPicPr>
                        <pic:blipFill>
                          <a:blip r:embed="rId13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4" name="Picture"/>
                  <a:graphic>
                    <a:graphicData uri="http://schemas.openxmlformats.org/drawingml/2006/picture">
                      <pic:pic>
                        <pic:nvPicPr>
                          <pic:cNvPr descr="/opt/quarto/share/formats/docx/note.png" id="235" name="Picture"/>
                          <pic:cNvPicPr>
                            <a:picLocks noChangeArrowheads="1" noChangeAspect="1"/>
                          </pic:cNvPicPr>
                        </pic:nvPicPr>
                        <pic:blipFill>
                          <a:blip r:embed="rId13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48">
        <w:r>
          <w:rPr>
            <w:rStyle w:val="Hyperlink"/>
          </w:rPr>
          <w:t xml:space="preserve">Be Expressive: How to Give Your Variables Better Names</w:t>
        </w:r>
      </w:hyperlink>
    </w:p>
    <w:bookmarkEnd w:id="236"/>
    <w:bookmarkStart w:id="264" w:name="sec-style-auto-style"/>
    <w:p>
      <w:pPr>
        <w:pStyle w:val="Heading2"/>
      </w:pPr>
      <w:r>
        <w:t xml:space="preserve">7.11 Automated Tools for Style and Project Workflow</w:t>
      </w:r>
    </w:p>
    <w:bookmarkStart w:id="263" w:name="styling"/>
    <w:p>
      <w:pPr>
        <w:pStyle w:val="Heading3"/>
      </w:pPr>
      <w:r>
        <w:t xml:space="preserve">7.11.1 Styling</w:t>
      </w:r>
    </w:p>
    <w:bookmarkStart w:id="238" w:name="rstudio-shortcuts"/>
    <w:p>
      <w:pPr>
        <w:pStyle w:val="Heading4"/>
      </w:pPr>
      <w:r>
        <w:t xml:space="preserve">7.11.1.1 RStudio shortcuts</w:t>
      </w:r>
    </w:p>
    <w:p>
      <w:pPr>
        <w:numPr>
          <w:ilvl w:val="0"/>
          <w:numId w:val="1074"/>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74"/>
        </w:numPr>
      </w:pPr>
      <w:r>
        <w:rPr>
          <w:b/>
          <w:bCs/>
        </w:rPr>
        <w:t xml:space="preserve">Assignment Aligner</w:t>
      </w:r>
      <w:r>
        <w:t xml:space="preserve"> </w:t>
      </w:r>
      <w:r>
        <w:t xml:space="preserve">- A</w:t>
      </w:r>
      <w:r>
        <w:t xml:space="preserve"> </w:t>
      </w:r>
      <w:hyperlink r:id="rId237">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238"/>
    <w:bookmarkStart w:id="250" w:name="styler"/>
    <w:p>
      <w:pPr>
        <w:pStyle w:val="Heading4"/>
      </w:pPr>
      <w:r>
        <w:t xml:space="preserve">7.11.1.2</w:t>
      </w:r>
      <w:r>
        <w:t xml:space="preserve"> </w:t>
      </w:r>
      <w:hyperlink r:id="rId239">
        <w:r>
          <w:rPr>
            <w:rStyle w:val="VerbatimChar"/>
          </w:rPr>
          <w:t xml:space="preserve">{styler}</w:t>
        </w:r>
      </w:hyperlink>
    </w:p>
    <w:p>
      <w:pPr>
        <w:pStyle w:val="FirstParagraph"/>
      </w:pPr>
      <w:hyperlink r:id="rId239">
        <w:r>
          <w:rPr>
            <w:rStyle w:val="VerbatimChar"/>
          </w:rPr>
          <w:t xml:space="preserve">{styler}</w:t>
        </w:r>
      </w:hyperlink>
      <w:r>
        <w:t xml:space="preserve"> </w:t>
      </w:r>
      <w:r>
        <w:t xml:space="preserve">is another</w:t>
      </w:r>
      <w:r>
        <w:t xml:space="preserve"> </w:t>
      </w:r>
      <w:hyperlink r:id="rId240">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41">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2" name="Picture"/>
                  <a:graphic>
                    <a:graphicData uri="http://schemas.openxmlformats.org/drawingml/2006/picture">
                      <pic:pic>
                        <pic:nvPicPr>
                          <pic:cNvPr descr="/opt/quarto/share/formats/docx/note.png" id="243" name="Picture"/>
                          <pic:cNvPicPr>
                            <a:picLocks noChangeArrowheads="1" noChangeAspect="1"/>
                          </pic:cNvPicPr>
                        </pic:nvPicPr>
                        <pic:blipFill>
                          <a:blip r:embed="rId13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239">
              <w:r>
                <w:rPr>
                  <w:rStyle w:val="VerbatimChar"/>
                </w:rPr>
                <w:t xml:space="preserve">{styler}</w:t>
              </w:r>
            </w:hyperlink>
            <w:r>
              <w:t xml:space="preserve"> </w:t>
            </w:r>
            <w:hyperlink r:id="rId244">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5" name="Picture"/>
                  <a:graphic>
                    <a:graphicData uri="http://schemas.openxmlformats.org/drawingml/2006/picture">
                      <pic:pic>
                        <pic:nvPicPr>
                          <pic:cNvPr descr="/opt/quarto/share/formats/docx/note.png" id="246" name="Picture"/>
                          <pic:cNvPicPr>
                            <a:picLocks noChangeArrowheads="1" noChangeAspect="1"/>
                          </pic:cNvPicPr>
                        </pic:nvPicPr>
                        <pic:blipFill>
                          <a:blip r:embed="rId13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239">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48" name="Picture"/>
                  <a:graphic>
                    <a:graphicData uri="http://schemas.openxmlformats.org/drawingml/2006/picture">
                      <pic:pic>
                        <pic:nvPicPr>
                          <pic:cNvPr descr="/opt/quarto/share/formats/docx/tip.png" id="249" name="Picture"/>
                          <pic:cNvPicPr>
                            <a:picLocks noChangeArrowheads="1" noChangeAspect="1"/>
                          </pic:cNvPicPr>
                        </pic:nvPicPr>
                        <pic:blipFill>
                          <a:blip r:embed="rId24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250"/>
    <w:bookmarkStart w:id="262" w:name="lintr"/>
    <w:p>
      <w:pPr>
        <w:pStyle w:val="Heading4"/>
      </w:pPr>
      <w:r>
        <w:t xml:space="preserve">7.11.1.3</w:t>
      </w:r>
      <w:r>
        <w:t xml:space="preserve"> </w:t>
      </w:r>
      <w:hyperlink r:id="rId251">
        <w:r>
          <w:rPr>
            <w:rStyle w:val="VerbatimChar"/>
          </w:rPr>
          <w:t xml:space="preserve">{lintr}</w:t>
        </w:r>
      </w:hyperlink>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252">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253">
        <w:r>
          <w:rPr>
            <w:rStyle w:val="Hyperlink"/>
          </w:rPr>
          <w:t xml:space="preserve">in this link</w:t>
        </w:r>
      </w:hyperlink>
      <w:r>
        <w:t xml:space="preserve">,</w:t>
      </w:r>
      <w:r>
        <w:t xml:space="preserve"> </w:t>
      </w:r>
      <w:r>
        <w:t xml:space="preserve">and most guidelines are based on the</w:t>
      </w:r>
      <w:r>
        <w:t xml:space="preserve"> </w:t>
      </w:r>
      <w:hyperlink r:id="rId254">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55" name="Picture"/>
                  <a:graphic>
                    <a:graphicData uri="http://schemas.openxmlformats.org/drawingml/2006/picture">
                      <pic:pic>
                        <pic:nvPicPr>
                          <pic:cNvPr descr="/opt/quarto/share/formats/docx/note.png" id="256" name="Picture"/>
                          <pic:cNvPicPr>
                            <a:picLocks noChangeArrowheads="1" noChangeAspect="1"/>
                          </pic:cNvPicPr>
                        </pic:nvPicPr>
                        <pic:blipFill>
                          <a:blip r:embed="rId13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257">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58" name="Picture"/>
                  <a:graphic>
                    <a:graphicData uri="http://schemas.openxmlformats.org/drawingml/2006/picture">
                      <pic:pic>
                        <pic:nvPicPr>
                          <pic:cNvPr descr="/opt/quarto/share/formats/docx/note.png" id="259" name="Picture"/>
                          <pic:cNvPicPr>
                            <a:picLocks noChangeArrowheads="1" noChangeAspect="1"/>
                          </pic:cNvPicPr>
                        </pic:nvPicPr>
                        <pic:blipFill>
                          <a:blip r:embed="rId13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60" name="Picture"/>
                  <a:graphic>
                    <a:graphicData uri="http://schemas.openxmlformats.org/drawingml/2006/picture">
                      <pic:pic>
                        <pic:nvPicPr>
                          <pic:cNvPr descr="/opt/quarto/share/formats/docx/tip.png" id="261" name="Picture"/>
                          <pic:cNvPicPr>
                            <a:picLocks noChangeArrowheads="1" noChangeAspect="1"/>
                          </pic:cNvPicPr>
                        </pic:nvPicPr>
                        <pic:blipFill>
                          <a:blip r:embed="rId24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5"/>
              </w:numPr>
            </w:pPr>
            <w:r>
              <w:t xml:space="preserve">Unused variables</w:t>
            </w:r>
          </w:p>
          <w:p>
            <w:pPr>
              <w:pStyle w:val="Compact"/>
              <w:numPr>
                <w:ilvl w:val="0"/>
                <w:numId w:val="1075"/>
              </w:numPr>
            </w:pPr>
            <w:r>
              <w:t xml:space="preserve">Improper whitespace</w:t>
            </w:r>
          </w:p>
          <w:p>
            <w:pPr>
              <w:pStyle w:val="Compact"/>
              <w:numPr>
                <w:ilvl w:val="0"/>
                <w:numId w:val="1075"/>
              </w:numPr>
            </w:pPr>
            <w:r>
              <w:t xml:space="preserve">Line length issues</w:t>
            </w:r>
          </w:p>
          <w:p>
            <w:pPr>
              <w:pStyle w:val="Compact"/>
              <w:numPr>
                <w:ilvl w:val="0"/>
                <w:numId w:val="1075"/>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262"/>
    <w:bookmarkEnd w:id="263"/>
    <w:bookmarkEnd w:id="264"/>
    <w:bookmarkStart w:id="265" w:name="sec-r-resources-style"/>
    <w:p>
      <w:pPr>
        <w:pStyle w:val="Heading2"/>
      </w:pPr>
      <w:r>
        <w:t xml:space="preserve">7.12 Additional Resources</w:t>
      </w:r>
    </w:p>
    <w:p>
      <w:pPr>
        <w:pStyle w:val="Compact"/>
        <w:numPr>
          <w:ilvl w:val="0"/>
          <w:numId w:val="1076"/>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265"/>
    <w:bookmarkEnd w:id="266"/>
    <w:bookmarkStart w:id="272" w:name="big-data"/>
    <w:p>
      <w:pPr>
        <w:pStyle w:val="Heading1"/>
      </w:pPr>
      <w:r>
        <w:t xml:space="preserve">8. Big data</w:t>
      </w:r>
    </w:p>
    <w:p>
      <w:pPr>
        <w:pStyle w:val="FirstParagraph"/>
      </w:pPr>
      <w:r>
        <w:t xml:space="preserve">Adapted by UCD-SeRG team from</w:t>
      </w:r>
      <w:r>
        <w:t xml:space="preserve"> </w:t>
      </w:r>
      <w:hyperlink r:id="rId267">
        <w:r>
          <w:rPr>
            <w:rStyle w:val="Hyperlink"/>
          </w:rPr>
          <w:t xml:space="preserve">original by Kunal Mishra and Jade Benjamin-Chung</w:t>
        </w:r>
      </w:hyperlink>
    </w:p>
    <w:bookmarkStart w:id="269"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268">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269"/>
    <w:bookmarkStart w:id="270"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270"/>
    <w:bookmarkStart w:id="271"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77"/>
        </w:numPr>
      </w:pPr>
      <w:r>
        <w:rPr>
          <w:b/>
          <w:bCs/>
        </w:rPr>
        <w:t xml:space="preserve">Uncheck</w:t>
      </w:r>
      <w:r>
        <w:t xml:space="preserve"> </w:t>
      </w:r>
      <w:r>
        <w:t xml:space="preserve">Restore RData into workspace at startup</w:t>
      </w:r>
    </w:p>
    <w:p>
      <w:pPr>
        <w:pStyle w:val="Compact"/>
        <w:numPr>
          <w:ilvl w:val="0"/>
          <w:numId w:val="1077"/>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78"/>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271"/>
    <w:bookmarkEnd w:id="272"/>
    <w:bookmarkStart w:id="283" w:name="data-masking"/>
    <w:p>
      <w:pPr>
        <w:pStyle w:val="Heading1"/>
      </w:pPr>
      <w:r>
        <w:t xml:space="preserve">9. Data masking</w:t>
      </w:r>
    </w:p>
    <w:p>
      <w:pPr>
        <w:pStyle w:val="FirstParagraph"/>
      </w:pPr>
      <w:r>
        <w:t xml:space="preserve">Adapted by UCD-SeRG team from</w:t>
      </w:r>
      <w:r>
        <w:t xml:space="preserve"> </w:t>
      </w:r>
      <w:hyperlink r:id="rId273">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16</w:t>
        </w:r>
      </w:hyperlink>
      <w:r>
        <w:t xml:space="preserve">.</w:t>
      </w:r>
    </w:p>
    <w:bookmarkStart w:id="280"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278"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277" w:name="fig-data-masking"/>
          <w:p>
            <w:pPr>
              <w:pStyle w:val="Compact"/>
              <w:jc w:val="center"/>
            </w:pPr>
            <w:r>
              <w:drawing>
                <wp:inline>
                  <wp:extent cx="2667000" cy="1103368"/>
                  <wp:effectExtent b="0" l="0" r="0" t="0"/>
                  <wp:docPr descr="" title="" id="275" name="Picture"/>
                  <a:graphic>
                    <a:graphicData uri="http://schemas.openxmlformats.org/drawingml/2006/picture">
                      <pic:pic>
                        <pic:nvPicPr>
                          <pic:cNvPr descr="assets/images/data-masking.PNG" id="276" name="Picture"/>
                          <pic:cNvPicPr>
                            <a:picLocks noChangeArrowheads="1" noChangeAspect="1"/>
                          </pic:cNvPicPr>
                        </pic:nvPicPr>
                        <pic:blipFill>
                          <a:blip r:embed="rId274"/>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277"/>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278"/>
    <w:bookmarkStart w:id="279"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279"/>
    <w:bookmarkEnd w:id="280"/>
    <w:bookmarkStart w:id="282"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81"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281"/>
    <w:bookmarkEnd w:id="282"/>
    <w:bookmarkEnd w:id="283"/>
    <w:bookmarkStart w:id="332" w:name="sec-quarto"/>
    <w:p>
      <w:pPr>
        <w:pStyle w:val="Heading1"/>
      </w:pPr>
      <w:r>
        <w:t xml:space="preserve">10. Quarto</w:t>
      </w:r>
    </w:p>
    <w:bookmarkStart w:id="291" w:name="introduction"/>
    <w:p>
      <w:pPr>
        <w:pStyle w:val="Heading2"/>
      </w:pPr>
      <w:r>
        <w:t xml:space="preserve">10.1 Introduction</w:t>
      </w:r>
    </w:p>
    <w:p>
      <w:pPr>
        <w:pStyle w:val="FirstParagraph"/>
      </w:pPr>
      <w:hyperlink r:id="rId284">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079"/>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079"/>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079"/>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285"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285"/>
    <w:bookmarkStart w:id="286"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286"/>
    <w:bookmarkStart w:id="290" w:name="getting-started"/>
    <w:p>
      <w:pPr>
        <w:pStyle w:val="Heading3"/>
      </w:pPr>
      <w:r>
        <w:t xml:space="preserve">10.1.3 Getting Started</w:t>
      </w:r>
    </w:p>
    <w:p>
      <w:pPr>
        <w:pStyle w:val="FirstParagraph"/>
      </w:pPr>
      <w:r>
        <w:t xml:space="preserve">To get started with Quarto:</w:t>
      </w:r>
    </w:p>
    <w:p>
      <w:pPr>
        <w:numPr>
          <w:ilvl w:val="0"/>
          <w:numId w:val="1080"/>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287">
        <w:r>
          <w:rPr>
            <w:rStyle w:val="Hyperlink"/>
          </w:rPr>
          <w:t xml:space="preserve">https://quarto.org/docs/get-started/</w:t>
        </w:r>
      </w:hyperlink>
    </w:p>
    <w:p>
      <w:pPr>
        <w:numPr>
          <w:ilvl w:val="0"/>
          <w:numId w:val="1080"/>
        </w:numPr>
      </w:pPr>
      <w:r>
        <w:rPr>
          <w:b/>
          <w:bCs/>
        </w:rPr>
        <w:t xml:space="preserve">Documentation:</w:t>
      </w:r>
      <w:r>
        <w:t xml:space="preserve"> </w:t>
      </w:r>
      <w:r>
        <w:t xml:space="preserve">The official Quarto documentation is available at</w:t>
      </w:r>
      <w:r>
        <w:t xml:space="preserve"> </w:t>
      </w:r>
      <w:hyperlink r:id="rId288">
        <w:r>
          <w:rPr>
            <w:rStyle w:val="Hyperlink"/>
          </w:rPr>
          <w:t xml:space="preserve">https://quarto.org/docs/guide/</w:t>
        </w:r>
      </w:hyperlink>
    </w:p>
    <w:p>
      <w:pPr>
        <w:numPr>
          <w:ilvl w:val="0"/>
          <w:numId w:val="1080"/>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289">
        <w:r>
          <w:rPr>
            <w:rStyle w:val="Hyperlink"/>
          </w:rPr>
          <w:t xml:space="preserve">Quarto chapter in R for Data Science</w:t>
        </w:r>
      </w:hyperlink>
      <w:r>
        <w:t xml:space="preserve"> </w:t>
      </w:r>
      <w:r>
        <w:t xml:space="preserve">(Wickham, Çetinkaya-Rundel, and Grolemund 2023)</w:t>
      </w:r>
    </w:p>
    <w:bookmarkEnd w:id="290"/>
    <w:bookmarkEnd w:id="291"/>
    <w:bookmarkStart w:id="299"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081"/>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081"/>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081"/>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292"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292"/>
    <w:bookmarkStart w:id="294"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293">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294"/>
    <w:bookmarkStart w:id="295"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082"/>
        </w:numPr>
      </w:pPr>
      <w:r>
        <w:t xml:space="preserve">Click</w:t>
      </w:r>
      <w:r>
        <w:t xml:space="preserve"> </w:t>
      </w:r>
      <w:r>
        <w:rPr>
          <w:b/>
          <w:bCs/>
        </w:rPr>
        <w:t xml:space="preserve">“Render”</w:t>
      </w:r>
      <w:r>
        <w:t xml:space="preserve"> </w:t>
      </w:r>
      <w:r>
        <w:t xml:space="preserve">in RStudio, or</w:t>
      </w:r>
    </w:p>
    <w:p>
      <w:pPr>
        <w:pStyle w:val="Compact"/>
        <w:numPr>
          <w:ilvl w:val="0"/>
          <w:numId w:val="1082"/>
        </w:numPr>
      </w:pPr>
      <w:r>
        <w:t xml:space="preserve">Press</w:t>
      </w:r>
      <w:r>
        <w:t xml:space="preserve"> </w:t>
      </w:r>
      <w:r>
        <w:rPr>
          <w:b/>
          <w:bCs/>
        </w:rPr>
        <w:t xml:space="preserve">Cmd/Ctrl + Shift + K</w:t>
      </w:r>
      <w:r>
        <w:t xml:space="preserve">, or</w:t>
      </w:r>
    </w:p>
    <w:p>
      <w:pPr>
        <w:pStyle w:val="Compact"/>
        <w:numPr>
          <w:ilvl w:val="0"/>
          <w:numId w:val="1082"/>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082"/>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295"/>
    <w:bookmarkStart w:id="296"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083"/>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083"/>
        </w:numPr>
      </w:pPr>
      <w:r>
        <w:t xml:space="preserve">The</w:t>
      </w:r>
      <w:r>
        <w:t xml:space="preserve"> </w:t>
      </w:r>
      <w:r>
        <w:rPr>
          <w:b/>
          <w:bCs/>
        </w:rPr>
        <w:t xml:space="preserve">“Insert”</w:t>
      </w:r>
      <w:r>
        <w:t xml:space="preserve"> </w:t>
      </w:r>
      <w:r>
        <w:t xml:space="preserve">button icon in the editor toolbar</w:t>
      </w:r>
    </w:p>
    <w:p>
      <w:pPr>
        <w:pStyle w:val="Compact"/>
        <w:numPr>
          <w:ilvl w:val="0"/>
          <w:numId w:val="1083"/>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084"/>
        </w:numPr>
      </w:pPr>
      <w:r>
        <w:rPr>
          <w:rStyle w:val="VerbatimChar"/>
        </w:rPr>
        <w:t xml:space="preserve">#| label:</w:t>
      </w:r>
      <w:r>
        <w:t xml:space="preserve"> </w:t>
      </w:r>
      <w:r>
        <w:t xml:space="preserve">- give the chunk a name</w:t>
      </w:r>
    </w:p>
    <w:p>
      <w:pPr>
        <w:pStyle w:val="Compact"/>
        <w:numPr>
          <w:ilvl w:val="0"/>
          <w:numId w:val="1084"/>
        </w:numPr>
      </w:pPr>
      <w:r>
        <w:rPr>
          <w:rStyle w:val="VerbatimChar"/>
        </w:rPr>
        <w:t xml:space="preserve">#| echo: false</w:t>
      </w:r>
      <w:r>
        <w:t xml:space="preserve"> </w:t>
      </w:r>
      <w:r>
        <w:t xml:space="preserve">- hide the code but show the output</w:t>
      </w:r>
    </w:p>
    <w:p>
      <w:pPr>
        <w:pStyle w:val="Compact"/>
        <w:numPr>
          <w:ilvl w:val="0"/>
          <w:numId w:val="1084"/>
        </w:numPr>
      </w:pPr>
      <w:r>
        <w:rPr>
          <w:rStyle w:val="VerbatimChar"/>
        </w:rPr>
        <w:t xml:space="preserve">#| eval: false</w:t>
      </w:r>
      <w:r>
        <w:t xml:space="preserve"> </w:t>
      </w:r>
      <w:r>
        <w:t xml:space="preserve">- show the code but don’t run it</w:t>
      </w:r>
    </w:p>
    <w:p>
      <w:pPr>
        <w:pStyle w:val="Compact"/>
        <w:numPr>
          <w:ilvl w:val="0"/>
          <w:numId w:val="1084"/>
        </w:numPr>
      </w:pPr>
      <w:r>
        <w:rPr>
          <w:rStyle w:val="VerbatimChar"/>
        </w:rPr>
        <w:t xml:space="preserve">#| include: false</w:t>
      </w:r>
      <w:r>
        <w:t xml:space="preserve"> </w:t>
      </w:r>
      <w:r>
        <w:t xml:space="preserve">- run the code but hide both code and output</w:t>
      </w:r>
    </w:p>
    <w:p>
      <w:pPr>
        <w:pStyle w:val="Compact"/>
        <w:numPr>
          <w:ilvl w:val="0"/>
          <w:numId w:val="1084"/>
        </w:numPr>
      </w:pPr>
      <w:r>
        <w:rPr>
          <w:rStyle w:val="VerbatimChar"/>
        </w:rPr>
        <w:t xml:space="preserve">#| warning: false</w:t>
      </w:r>
      <w:r>
        <w:t xml:space="preserve"> </w:t>
      </w:r>
      <w:r>
        <w:t xml:space="preserve">- hide warnings</w:t>
      </w:r>
    </w:p>
    <w:p>
      <w:pPr>
        <w:pStyle w:val="Compact"/>
        <w:numPr>
          <w:ilvl w:val="0"/>
          <w:numId w:val="1084"/>
        </w:numPr>
      </w:pPr>
      <w:r>
        <w:rPr>
          <w:rStyle w:val="VerbatimChar"/>
        </w:rPr>
        <w:t xml:space="preserve">#| message: false</w:t>
      </w:r>
      <w:r>
        <w:t xml:space="preserve"> </w:t>
      </w:r>
      <w:r>
        <w:t xml:space="preserve">- hide messages</w:t>
      </w:r>
    </w:p>
    <w:bookmarkEnd w:id="296"/>
    <w:bookmarkStart w:id="297"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085"/>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085"/>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085"/>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085"/>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086"/>
        </w:numPr>
      </w:pPr>
      <w:r>
        <w:t xml:space="preserve">Adjust figure dimensions for different page sizes</w:t>
      </w:r>
    </w:p>
    <w:p>
      <w:pPr>
        <w:pStyle w:val="Compact"/>
        <w:numPr>
          <w:ilvl w:val="0"/>
          <w:numId w:val="1086"/>
        </w:numPr>
      </w:pPr>
      <w:r>
        <w:t xml:space="preserve">Use different table formatting for different outputs</w:t>
      </w:r>
    </w:p>
    <w:p>
      <w:pPr>
        <w:pStyle w:val="Compact"/>
        <w:numPr>
          <w:ilvl w:val="0"/>
          <w:numId w:val="1086"/>
        </w:numPr>
      </w:pPr>
      <w:r>
        <w:t xml:space="preserve">Include or exclude content based on output format</w:t>
      </w:r>
    </w:p>
    <w:p>
      <w:pPr>
        <w:pStyle w:val="Compact"/>
        <w:numPr>
          <w:ilvl w:val="0"/>
          <w:numId w:val="1086"/>
        </w:numPr>
      </w:pPr>
      <w:r>
        <w:t xml:space="preserve">Set format-specific styling or options</w:t>
      </w:r>
    </w:p>
    <w:bookmarkEnd w:id="297"/>
    <w:bookmarkStart w:id="298"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087"/>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087"/>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087"/>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087"/>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087"/>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087"/>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087"/>
        </w:numPr>
      </w:pPr>
      <w:r>
        <w:rPr>
          <w:rStyle w:val="VerbatimChar"/>
        </w:rPr>
        <w:t xml:space="preserve">[link text](url)</w:t>
      </w:r>
      <w:r>
        <w:t xml:space="preserve"> </w:t>
      </w:r>
      <w:r>
        <w:t xml:space="preserve">creates hyperlinks</w:t>
      </w:r>
    </w:p>
    <w:p>
      <w:pPr>
        <w:pStyle w:val="Compact"/>
        <w:numPr>
          <w:ilvl w:val="0"/>
          <w:numId w:val="1087"/>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289">
        <w:r>
          <w:rPr>
            <w:rStyle w:val="Hyperlink"/>
          </w:rPr>
          <w:t xml:space="preserve">Quarto chapter in R for Data Science</w:t>
        </w:r>
      </w:hyperlink>
      <w:r>
        <w:t xml:space="preserve"> </w:t>
      </w:r>
      <w:r>
        <w:t xml:space="preserve">(Wickham, Çetinkaya-Rundel, and Grolemund 2023)</w:t>
      </w:r>
      <w:r>
        <w:t xml:space="preserve">.</w:t>
      </w:r>
    </w:p>
    <w:bookmarkEnd w:id="298"/>
    <w:bookmarkEnd w:id="299"/>
    <w:bookmarkStart w:id="312"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303"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 and examples:</w:t>
      </w:r>
    </w:p>
    <w:p>
      <w:pPr>
        <w:pStyle w:val="Compact"/>
        <w:numPr>
          <w:ilvl w:val="0"/>
          <w:numId w:val="1088"/>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089"/>
        </w:numPr>
      </w:pPr>
      <w:r>
        <w:t xml:space="preserve">Repository:</w:t>
      </w:r>
      <w:r>
        <w:t xml:space="preserve"> </w:t>
      </w:r>
      <w:hyperlink r:id="rId300">
        <w:r>
          <w:rPr>
            <w:rStyle w:val="Hyperlink"/>
          </w:rPr>
          <w:t xml:space="preserve">https://github.com/UCD-SERG/quarto-book-template</w:t>
        </w:r>
      </w:hyperlink>
    </w:p>
    <w:p>
      <w:pPr>
        <w:pStyle w:val="Compact"/>
        <w:numPr>
          <w:ilvl w:val="1"/>
          <w:numId w:val="1089"/>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89"/>
        </w:numPr>
      </w:pPr>
      <w:r>
        <w:t xml:space="preserve">Clone your new repository and start editing</w:t>
      </w:r>
    </w:p>
    <w:p>
      <w:pPr>
        <w:pStyle w:val="Compact"/>
        <w:numPr>
          <w:ilvl w:val="0"/>
          <w:numId w:val="1088"/>
        </w:numPr>
      </w:pPr>
      <w:r>
        <w:rPr>
          <w:b/>
          <w:bCs/>
        </w:rPr>
        <w:t xml:space="preserve">Coatless Tutorials Quarto Book Template</w:t>
      </w:r>
      <w:r>
        <w:t xml:space="preserve"> </w:t>
      </w:r>
      <w:r>
        <w:t xml:space="preserve">- Another template with helpful examples:</w:t>
      </w:r>
    </w:p>
    <w:p>
      <w:pPr>
        <w:pStyle w:val="Compact"/>
        <w:numPr>
          <w:ilvl w:val="1"/>
          <w:numId w:val="1090"/>
        </w:numPr>
      </w:pPr>
      <w:r>
        <w:t xml:space="preserve">Repository:</w:t>
      </w:r>
      <w:r>
        <w:t xml:space="preserve"> </w:t>
      </w:r>
      <w:hyperlink r:id="rId301">
        <w:r>
          <w:rPr>
            <w:rStyle w:val="Hyperlink"/>
          </w:rPr>
          <w:t xml:space="preserve">https://github.com/coatless-tutorials/quarto-book-template</w:t>
        </w:r>
      </w:hyperlink>
    </w:p>
    <w:p>
      <w:pPr>
        <w:pStyle w:val="Compact"/>
        <w:numPr>
          <w:ilvl w:val="1"/>
          <w:numId w:val="1090"/>
        </w:numPr>
      </w:pPr>
      <w:r>
        <w:t xml:space="preserve">Includes examples of common Quarto book features</w:t>
      </w:r>
    </w:p>
    <w:p>
      <w:pPr>
        <w:pStyle w:val="Compact"/>
        <w:numPr>
          <w:ilvl w:val="0"/>
          <w:numId w:val="1088"/>
        </w:numPr>
      </w:pPr>
      <w:r>
        <w:rPr>
          <w:b/>
          <w:bCs/>
        </w:rPr>
        <w:t xml:space="preserve">DataLab Quarto Template</w:t>
      </w:r>
      <w:r>
        <w:t xml:space="preserve"> </w:t>
      </w:r>
      <w:r>
        <w:t xml:space="preserve">- Template from the UC Davis DataLab and Davis R Users Group:</w:t>
      </w:r>
    </w:p>
    <w:p>
      <w:pPr>
        <w:pStyle w:val="Compact"/>
        <w:numPr>
          <w:ilvl w:val="1"/>
          <w:numId w:val="1091"/>
        </w:numPr>
      </w:pPr>
      <w:r>
        <w:t xml:space="preserve">Repository:</w:t>
      </w:r>
      <w:r>
        <w:t xml:space="preserve"> </w:t>
      </w:r>
      <w:hyperlink r:id="rId302">
        <w:r>
          <w:rPr>
            <w:rStyle w:val="Hyperlink"/>
          </w:rPr>
          <w:t xml:space="preserve">https://github.com/d-rug/datalab_template_quarto</w:t>
        </w:r>
      </w:hyperlink>
    </w:p>
    <w:p>
      <w:pPr>
        <w:pStyle w:val="Compact"/>
        <w:numPr>
          <w:ilvl w:val="1"/>
          <w:numId w:val="1091"/>
        </w:numPr>
      </w:pPr>
      <w:r>
        <w:t xml:space="preserve">Provides a starting point for DataLab workshop materials and tutorials</w:t>
      </w:r>
    </w:p>
    <w:p>
      <w:pPr>
        <w:pStyle w:val="FirstParagraph"/>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092"/>
        </w:numPr>
      </w:pPr>
      <w:r>
        <w:rPr>
          <w:rStyle w:val="VerbatimChar"/>
        </w:rPr>
        <w:t xml:space="preserve">_quarto.yml</w:t>
      </w:r>
      <w:r>
        <w:t xml:space="preserve"> </w:t>
      </w:r>
      <w:r>
        <w:t xml:space="preserve">- configuration file for your book</w:t>
      </w:r>
    </w:p>
    <w:p>
      <w:pPr>
        <w:pStyle w:val="Compact"/>
        <w:numPr>
          <w:ilvl w:val="0"/>
          <w:numId w:val="1092"/>
        </w:numPr>
      </w:pPr>
      <w:r>
        <w:rPr>
          <w:rStyle w:val="VerbatimChar"/>
        </w:rPr>
        <w:t xml:space="preserve">index.qmd</w:t>
      </w:r>
      <w:r>
        <w:t xml:space="preserve"> </w:t>
      </w:r>
      <w:r>
        <w:t xml:space="preserve">- the home page / preface</w:t>
      </w:r>
    </w:p>
    <w:p>
      <w:pPr>
        <w:pStyle w:val="Compact"/>
        <w:numPr>
          <w:ilvl w:val="0"/>
          <w:numId w:val="1092"/>
        </w:numPr>
      </w:pPr>
      <w:r>
        <w:t xml:space="preserve">Sample chapter files</w:t>
      </w:r>
    </w:p>
    <w:p>
      <w:pPr>
        <w:pStyle w:val="Compact"/>
        <w:numPr>
          <w:ilvl w:val="0"/>
          <w:numId w:val="1092"/>
        </w:numPr>
      </w:pPr>
      <w:r>
        <w:rPr>
          <w:rStyle w:val="VerbatimChar"/>
        </w:rPr>
        <w:t xml:space="preserve">references.qmd</w:t>
      </w:r>
      <w:r>
        <w:t xml:space="preserve"> </w:t>
      </w:r>
      <w:r>
        <w:t xml:space="preserve">- bibliography/references page</w:t>
      </w:r>
    </w:p>
    <w:bookmarkEnd w:id="303"/>
    <w:bookmarkStart w:id="304"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304"/>
    <w:bookmarkStart w:id="305"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093"/>
        </w:numPr>
      </w:pPr>
      <w:r>
        <w:t xml:space="preserve">Book metadata (title, author, date)</w:t>
      </w:r>
    </w:p>
    <w:p>
      <w:pPr>
        <w:pStyle w:val="Compact"/>
        <w:numPr>
          <w:ilvl w:val="0"/>
          <w:numId w:val="1093"/>
        </w:numPr>
      </w:pPr>
      <w:r>
        <w:t xml:space="preserve">Chapter order</w:t>
      </w:r>
    </w:p>
    <w:p>
      <w:pPr>
        <w:pStyle w:val="Compact"/>
        <w:numPr>
          <w:ilvl w:val="0"/>
          <w:numId w:val="1093"/>
        </w:numPr>
      </w:pPr>
      <w:r>
        <w:t xml:space="preserve">Output formats (HTML, PDF, ePub, etc.)</w:t>
      </w:r>
    </w:p>
    <w:p>
      <w:pPr>
        <w:pStyle w:val="Compact"/>
        <w:numPr>
          <w:ilvl w:val="0"/>
          <w:numId w:val="1093"/>
        </w:numPr>
      </w:pPr>
      <w:r>
        <w:t xml:space="preserve">Styling and theme</w:t>
      </w:r>
    </w:p>
    <w:p>
      <w:pPr>
        <w:pStyle w:val="Compact"/>
        <w:numPr>
          <w:ilvl w:val="0"/>
          <w:numId w:val="1093"/>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305"/>
    <w:bookmarkStart w:id="306"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306"/>
    <w:bookmarkStart w:id="308"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307">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308"/>
    <w:bookmarkStart w:id="311" w:name="resources"/>
    <w:p>
      <w:pPr>
        <w:pStyle w:val="Heading3"/>
      </w:pPr>
      <w:r>
        <w:t xml:space="preserve">10.3.6 Resources</w:t>
      </w:r>
    </w:p>
    <w:p>
      <w:pPr>
        <w:pStyle w:val="Compact"/>
        <w:numPr>
          <w:ilvl w:val="0"/>
          <w:numId w:val="1094"/>
        </w:numPr>
      </w:pPr>
      <w:hyperlink r:id="rId309">
        <w:r>
          <w:rPr>
            <w:rStyle w:val="Hyperlink"/>
          </w:rPr>
          <w:t xml:space="preserve">Quarto Books Guide</w:t>
        </w:r>
      </w:hyperlink>
      <w:r>
        <w:t xml:space="preserve"> </w:t>
      </w:r>
      <w:r>
        <w:t xml:space="preserve">- comprehensive documentation for Quarto books</w:t>
      </w:r>
    </w:p>
    <w:p>
      <w:pPr>
        <w:pStyle w:val="Compact"/>
        <w:numPr>
          <w:ilvl w:val="0"/>
          <w:numId w:val="1094"/>
        </w:numPr>
      </w:pPr>
      <w:hyperlink r:id="rId310">
        <w:r>
          <w:rPr>
            <w:rStyle w:val="Hyperlink"/>
          </w:rPr>
          <w:t xml:space="preserve">Quarto Publishing Guide</w:t>
        </w:r>
      </w:hyperlink>
      <w:r>
        <w:t xml:space="preserve"> </w:t>
      </w:r>
      <w:r>
        <w:t xml:space="preserve">- how to publish your book online</w:t>
      </w:r>
    </w:p>
    <w:p>
      <w:pPr>
        <w:pStyle w:val="Compact"/>
        <w:numPr>
          <w:ilvl w:val="0"/>
          <w:numId w:val="1094"/>
        </w:numPr>
      </w:pPr>
      <w:hyperlink r:id="rId289">
        <w:r>
          <w:rPr>
            <w:rStyle w:val="Hyperlink"/>
          </w:rPr>
          <w:t xml:space="preserve">R4DS Quarto chapter</w:t>
        </w:r>
      </w:hyperlink>
      <w:r>
        <w:t xml:space="preserve"> </w:t>
      </w:r>
      <w:r>
        <w:t xml:space="preserve">(Wickham, Çetinkaya-Rundel, and Grolemund 2023)</w:t>
      </w:r>
      <w:r>
        <w:t xml:space="preserve"> </w:t>
      </w:r>
      <w:r>
        <w:t xml:space="preserve">- excellent introduction to Quarto</w:t>
      </w:r>
    </w:p>
    <w:bookmarkEnd w:id="311"/>
    <w:bookmarkEnd w:id="312"/>
    <w:bookmarkStart w:id="321" w:name="quarto-profiles"/>
    <w:p>
      <w:pPr>
        <w:pStyle w:val="Heading2"/>
      </w:pPr>
      <w:r>
        <w:t xml:space="preserve">10.4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313" w:name="what-are-profiles"/>
    <w:p>
      <w:pPr>
        <w:pStyle w:val="Heading3"/>
      </w:pPr>
      <w:r>
        <w:t xml:space="preserve">10.4.1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095"/>
        </w:numPr>
      </w:pPr>
      <w:r>
        <w:rPr>
          <w:rStyle w:val="VerbatimChar"/>
        </w:rPr>
        <w:t xml:space="preserve">_quarto.yml</w:t>
      </w:r>
      <w:r>
        <w:t xml:space="preserve"> </w:t>
      </w:r>
      <w:r>
        <w:t xml:space="preserve">- default book configuration</w:t>
      </w:r>
    </w:p>
    <w:p>
      <w:pPr>
        <w:pStyle w:val="Compact"/>
        <w:numPr>
          <w:ilvl w:val="0"/>
          <w:numId w:val="1095"/>
        </w:numPr>
      </w:pPr>
      <w:r>
        <w:rPr>
          <w:rStyle w:val="VerbatimChar"/>
        </w:rPr>
        <w:t xml:space="preserve">_quarto-revealjs.yml</w:t>
      </w:r>
      <w:r>
        <w:t xml:space="preserve"> </w:t>
      </w:r>
      <w:r>
        <w:t xml:space="preserve">- configuration for rendering chapters as slide decks</w:t>
      </w:r>
    </w:p>
    <w:p>
      <w:pPr>
        <w:pStyle w:val="Compact"/>
        <w:numPr>
          <w:ilvl w:val="0"/>
          <w:numId w:val="1095"/>
        </w:numPr>
      </w:pPr>
      <w:r>
        <w:rPr>
          <w:rStyle w:val="VerbatimChar"/>
        </w:rPr>
        <w:t xml:space="preserve">_quarto-print.yml</w:t>
      </w:r>
      <w:r>
        <w:t xml:space="preserve"> </w:t>
      </w:r>
      <w:r>
        <w:t xml:space="preserve">- configuration optimized for PDF printing</w:t>
      </w:r>
    </w:p>
    <w:bookmarkEnd w:id="313"/>
    <w:bookmarkStart w:id="315" w:name="example-rendering-chapters-as-slides"/>
    <w:p>
      <w:pPr>
        <w:pStyle w:val="Heading3"/>
      </w:pPr>
      <w:r>
        <w:t xml:space="preserve">10.4.2 Example: Rendering Chapters as Slides</w:t>
      </w:r>
    </w:p>
    <w:p>
      <w:pPr>
        <w:pStyle w:val="FirstParagraph"/>
      </w:pPr>
      <w:r>
        <w:t xml:space="preserve">A excellent example of using Quarto profiles comes from the</w:t>
      </w:r>
      <w:r>
        <w:t xml:space="preserve"> </w:t>
      </w:r>
      <w:hyperlink r:id="rId314">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315"/>
    <w:bookmarkStart w:id="316" w:name="creating-a-profile"/>
    <w:p>
      <w:pPr>
        <w:pStyle w:val="Heading3"/>
      </w:pPr>
      <w:r>
        <w:t xml:space="preserve">10.4.3 Creating a Profile</w:t>
      </w:r>
    </w:p>
    <w:p>
      <w:pPr>
        <w:pStyle w:val="FirstParagraph"/>
      </w:pPr>
      <w:r>
        <w:t xml:space="preserve">To create a profile:</w:t>
      </w:r>
    </w:p>
    <w:p>
      <w:pPr>
        <w:pStyle w:val="Compact"/>
        <w:numPr>
          <w:ilvl w:val="0"/>
          <w:numId w:val="1096"/>
        </w:numPr>
      </w:pPr>
      <w:r>
        <w:t xml:space="preserve">Create a new YAML file named</w:t>
      </w:r>
      <w:r>
        <w:t xml:space="preserve"> </w:t>
      </w:r>
      <w:r>
        <w:rPr>
          <w:rStyle w:val="VerbatimChar"/>
        </w:rPr>
        <w:t xml:space="preserve">_quarto-{profile-name}.yml</w:t>
      </w:r>
    </w:p>
    <w:p>
      <w:pPr>
        <w:pStyle w:val="Compact"/>
        <w:numPr>
          <w:ilvl w:val="0"/>
          <w:numId w:val="1096"/>
        </w:numPr>
      </w:pPr>
      <w:r>
        <w:t xml:space="preserve">Include only the configuration options that differ from your default</w:t>
      </w:r>
      <w:r>
        <w:t xml:space="preserve"> </w:t>
      </w:r>
      <w:r>
        <w:rPr>
          <w:rStyle w:val="VerbatimChar"/>
        </w:rPr>
        <w:t xml:space="preserve">_quarto.yml</w:t>
      </w:r>
    </w:p>
    <w:p>
      <w:pPr>
        <w:pStyle w:val="Compact"/>
        <w:numPr>
          <w:ilvl w:val="0"/>
          <w:numId w:val="1096"/>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316"/>
    <w:bookmarkStart w:id="317" w:name="common-use-cases"/>
    <w:p>
      <w:pPr>
        <w:pStyle w:val="Heading3"/>
      </w:pPr>
      <w:r>
        <w:t xml:space="preserve">10.4.4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314">
        <w:r>
          <w:rPr>
            <w:rStyle w:val="Hyperlink"/>
          </w:rPr>
          <w:t xml:space="preserve">RME course</w:t>
        </w:r>
      </w:hyperlink>
      <w:r>
        <w:t xml:space="preserve">.</w:t>
      </w:r>
    </w:p>
    <w:bookmarkEnd w:id="317"/>
    <w:bookmarkStart w:id="320" w:name="resources-1"/>
    <w:p>
      <w:pPr>
        <w:pStyle w:val="Heading3"/>
      </w:pPr>
      <w:r>
        <w:t xml:space="preserve">10.4.5 Resources</w:t>
      </w:r>
    </w:p>
    <w:p>
      <w:pPr>
        <w:pStyle w:val="Compact"/>
        <w:numPr>
          <w:ilvl w:val="0"/>
          <w:numId w:val="1097"/>
        </w:numPr>
      </w:pPr>
      <w:hyperlink r:id="rId318">
        <w:r>
          <w:rPr>
            <w:rStyle w:val="Hyperlink"/>
          </w:rPr>
          <w:t xml:space="preserve">Quarto Profiles Documentation</w:t>
        </w:r>
      </w:hyperlink>
    </w:p>
    <w:p>
      <w:pPr>
        <w:pStyle w:val="Compact"/>
        <w:numPr>
          <w:ilvl w:val="0"/>
          <w:numId w:val="1097"/>
        </w:numPr>
      </w:pPr>
      <w:hyperlink r:id="rId314">
        <w:r>
          <w:rPr>
            <w:rStyle w:val="Hyperlink"/>
          </w:rPr>
          <w:t xml:space="preserve">RME Example</w:t>
        </w:r>
      </w:hyperlink>
      <w:r>
        <w:t xml:space="preserve"> </w:t>
      </w:r>
      <w:r>
        <w:t xml:space="preserve">- see the source at</w:t>
      </w:r>
      <w:r>
        <w:t xml:space="preserve"> </w:t>
      </w:r>
      <w:hyperlink r:id="rId319">
        <w:r>
          <w:rPr>
            <w:rStyle w:val="Hyperlink"/>
          </w:rPr>
          <w:t xml:space="preserve">https://github.com/d-morrison/rme</w:t>
        </w:r>
      </w:hyperlink>
      <w:r>
        <w:t xml:space="preserve"> </w:t>
      </w:r>
      <w:r>
        <w:t xml:space="preserve">for a working example</w:t>
      </w:r>
    </w:p>
    <w:bookmarkEnd w:id="320"/>
    <w:bookmarkEnd w:id="321"/>
    <w:bookmarkStart w:id="326" w:name="advanced-features"/>
    <w:p>
      <w:pPr>
        <w:pStyle w:val="Heading2"/>
      </w:pPr>
      <w:r>
        <w:t xml:space="preserve">10.5 Advanced Features</w:t>
      </w:r>
    </w:p>
    <w:bookmarkStart w:id="323" w:name="cross-references"/>
    <w:p>
      <w:pPr>
        <w:pStyle w:val="Heading3"/>
      </w:pPr>
      <w:r>
        <w:t xml:space="preserve">10.5.1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098"/>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098"/>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098"/>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098"/>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098"/>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098"/>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099"/>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099"/>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099"/>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099"/>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00"/>
        </w:numPr>
      </w:pPr>
      <w:r>
        <w:t xml:space="preserve">Automatic numbering of figures, tables, and equations</w:t>
      </w:r>
    </w:p>
    <w:p>
      <w:pPr>
        <w:pStyle w:val="Compact"/>
        <w:numPr>
          <w:ilvl w:val="0"/>
          <w:numId w:val="1100"/>
        </w:numPr>
      </w:pPr>
      <w:r>
        <w:t xml:space="preserve">Automatic updates when content is reordered</w:t>
      </w:r>
    </w:p>
    <w:p>
      <w:pPr>
        <w:pStyle w:val="Compact"/>
        <w:numPr>
          <w:ilvl w:val="0"/>
          <w:numId w:val="1100"/>
        </w:numPr>
      </w:pPr>
      <w:r>
        <w:t xml:space="preserve">Clickable cross-references in HTML and PDF output</w:t>
      </w:r>
    </w:p>
    <w:p>
      <w:pPr>
        <w:pStyle w:val="Compact"/>
        <w:numPr>
          <w:ilvl w:val="0"/>
          <w:numId w:val="1100"/>
        </w:numPr>
      </w:pPr>
      <w:r>
        <w:t xml:space="preserve">Consistent formatting across all output formats</w:t>
      </w:r>
    </w:p>
    <w:p>
      <w:pPr>
        <w:pStyle w:val="Compact"/>
        <w:numPr>
          <w:ilvl w:val="0"/>
          <w:numId w:val="1100"/>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322">
        <w:r>
          <w:rPr>
            <w:rStyle w:val="Hyperlink"/>
          </w:rPr>
          <w:t xml:space="preserve">Quarto Cross-References documentation</w:t>
        </w:r>
      </w:hyperlink>
      <w:r>
        <w:t xml:space="preserve">.</w:t>
      </w:r>
    </w:p>
    <w:bookmarkEnd w:id="323"/>
    <w:bookmarkStart w:id="325" w:name="using-includes-for-modular-content"/>
    <w:p>
      <w:pPr>
        <w:pStyle w:val="Heading3"/>
      </w:pPr>
      <w:r>
        <w:t xml:space="preserve">10.5.2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01"/>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01"/>
        </w:numPr>
      </w:pPr>
      <w:r>
        <w:rPr>
          <w:b/>
          <w:bCs/>
        </w:rPr>
        <w:t xml:space="preserve">Easier Code Review:</w:t>
      </w:r>
      <w:r>
        <w:t xml:space="preserve"> </w:t>
      </w:r>
      <w:r>
        <w:t xml:space="preserve">Reviewers can see exactly what changed—either the organization (main file) or the content (include file).</w:t>
      </w:r>
    </w:p>
    <w:p>
      <w:pPr>
        <w:numPr>
          <w:ilvl w:val="0"/>
          <w:numId w:val="1101"/>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01"/>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02"/>
        </w:numPr>
      </w:pPr>
      <w:r>
        <w:t xml:space="preserve">Stored in a subdirectory matching the chapter name</w:t>
      </w:r>
    </w:p>
    <w:p>
      <w:pPr>
        <w:pStyle w:val="Compact"/>
        <w:numPr>
          <w:ilvl w:val="0"/>
          <w:numId w:val="1102"/>
        </w:numPr>
      </w:pPr>
      <w:r>
        <w:t xml:space="preserve">Contains only the content for that section (no heading)</w:t>
      </w:r>
    </w:p>
    <w:p>
      <w:pPr>
        <w:pStyle w:val="Compact"/>
        <w:numPr>
          <w:ilvl w:val="0"/>
          <w:numId w:val="1102"/>
        </w:numPr>
      </w:pPr>
      <w:r>
        <w:t xml:space="preserve">The heading stays in the main chapter file</w:t>
      </w:r>
    </w:p>
    <w:p>
      <w:pPr>
        <w:pStyle w:val="Compact"/>
        <w:numPr>
          <w:ilvl w:val="0"/>
          <w:numId w:val="1102"/>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324">
        <w:r>
          <w:rPr>
            <w:rStyle w:val="Hyperlink"/>
          </w:rPr>
          <w:t xml:space="preserve">Quarto Includes documentation</w:t>
        </w:r>
      </w:hyperlink>
      <w:r>
        <w:t xml:space="preserve">.</w:t>
      </w:r>
    </w:p>
    <w:bookmarkEnd w:id="325"/>
    <w:bookmarkEnd w:id="326"/>
    <w:bookmarkStart w:id="331" w:name="additional-resources-1"/>
    <w:p>
      <w:pPr>
        <w:pStyle w:val="Heading2"/>
      </w:pPr>
      <w:r>
        <w:t xml:space="preserve">10.6 Additional Resources</w:t>
      </w:r>
    </w:p>
    <w:bookmarkStart w:id="327" w:name="official-documentation"/>
    <w:p>
      <w:pPr>
        <w:pStyle w:val="Heading3"/>
      </w:pPr>
      <w:r>
        <w:t xml:space="preserve">10.6.1 Official Documentation</w:t>
      </w:r>
    </w:p>
    <w:p>
      <w:pPr>
        <w:pStyle w:val="Compact"/>
        <w:numPr>
          <w:ilvl w:val="0"/>
          <w:numId w:val="1103"/>
        </w:numPr>
      </w:pPr>
      <w:hyperlink r:id="rId288">
        <w:r>
          <w:rPr>
            <w:rStyle w:val="Hyperlink"/>
          </w:rPr>
          <w:t xml:space="preserve">Quarto Official Guide</w:t>
        </w:r>
      </w:hyperlink>
      <w:r>
        <w:t xml:space="preserve"> </w:t>
      </w:r>
      <w:r>
        <w:t xml:space="preserve">- comprehensive official documentation</w:t>
      </w:r>
    </w:p>
    <w:p>
      <w:pPr>
        <w:pStyle w:val="Compact"/>
        <w:numPr>
          <w:ilvl w:val="0"/>
          <w:numId w:val="1103"/>
        </w:numPr>
      </w:pPr>
      <w:hyperlink r:id="rId309">
        <w:r>
          <w:rPr>
            <w:rStyle w:val="Hyperlink"/>
          </w:rPr>
          <w:t xml:space="preserve">Quarto Books Guide</w:t>
        </w:r>
      </w:hyperlink>
      <w:r>
        <w:t xml:space="preserve"> </w:t>
      </w:r>
      <w:r>
        <w:t xml:space="preserve">- documentation specific to creating books</w:t>
      </w:r>
    </w:p>
    <w:p>
      <w:pPr>
        <w:pStyle w:val="Compact"/>
        <w:numPr>
          <w:ilvl w:val="0"/>
          <w:numId w:val="1103"/>
        </w:numPr>
      </w:pPr>
      <w:hyperlink r:id="rId310">
        <w:r>
          <w:rPr>
            <w:rStyle w:val="Hyperlink"/>
          </w:rPr>
          <w:t xml:space="preserve">Quarto Publishing Guide</w:t>
        </w:r>
      </w:hyperlink>
      <w:r>
        <w:t xml:space="preserve"> </w:t>
      </w:r>
      <w:r>
        <w:t xml:space="preserve">- how to publish your Quarto content online</w:t>
      </w:r>
    </w:p>
    <w:p>
      <w:pPr>
        <w:pStyle w:val="Compact"/>
        <w:numPr>
          <w:ilvl w:val="0"/>
          <w:numId w:val="1103"/>
        </w:numPr>
      </w:pPr>
      <w:hyperlink r:id="rId287">
        <w:r>
          <w:rPr>
            <w:rStyle w:val="Hyperlink"/>
          </w:rPr>
          <w:t xml:space="preserve">Quarto Getting Started</w:t>
        </w:r>
      </w:hyperlink>
      <w:r>
        <w:t xml:space="preserve"> </w:t>
      </w:r>
      <w:r>
        <w:t xml:space="preserve">- installation and basic usage</w:t>
      </w:r>
    </w:p>
    <w:bookmarkEnd w:id="327"/>
    <w:bookmarkStart w:id="328" w:name="learning-resources"/>
    <w:p>
      <w:pPr>
        <w:pStyle w:val="Heading3"/>
      </w:pPr>
      <w:r>
        <w:t xml:space="preserve">10.6.2 Learning Resources</w:t>
      </w:r>
    </w:p>
    <w:p>
      <w:pPr>
        <w:pStyle w:val="Compact"/>
        <w:numPr>
          <w:ilvl w:val="0"/>
          <w:numId w:val="1104"/>
        </w:numPr>
      </w:pPr>
      <w:hyperlink r:id="rId289">
        <w:r>
          <w:rPr>
            <w:rStyle w:val="Hyperlink"/>
          </w:rPr>
          <w:t xml:space="preserve">R for Data Science - Quarto Chapter</w:t>
        </w:r>
      </w:hyperlink>
      <w:r>
        <w:t xml:space="preserve"> </w:t>
      </w:r>
      <w:r>
        <w:t xml:space="preserve">(Wickham, Çetinkaya-Rundel, and Grolemund 2023)</w:t>
      </w:r>
      <w:r>
        <w:t xml:space="preserve"> </w:t>
      </w:r>
      <w:r>
        <w:t xml:space="preserve">- excellent introduction to using Quarto with R</w:t>
      </w:r>
    </w:p>
    <w:p>
      <w:pPr>
        <w:pStyle w:val="Compact"/>
        <w:numPr>
          <w:ilvl w:val="0"/>
          <w:numId w:val="1104"/>
        </w:numPr>
      </w:pPr>
      <w:hyperlink r:id="rId314">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04"/>
        </w:numPr>
      </w:pPr>
      <w:hyperlink r:id="rId307">
        <w:r>
          <w:rPr>
            <w:rStyle w:val="Hyperlink"/>
          </w:rPr>
          <w:t xml:space="preserve">UCD-SeRG Lab Manual Source</w:t>
        </w:r>
      </w:hyperlink>
      <w:r>
        <w:t xml:space="preserve"> </w:t>
      </w:r>
      <w:r>
        <w:t xml:space="preserve">- this manual’s source code provides examples of:</w:t>
      </w:r>
    </w:p>
    <w:p>
      <w:pPr>
        <w:pStyle w:val="Compact"/>
        <w:numPr>
          <w:ilvl w:val="1"/>
          <w:numId w:val="1105"/>
        </w:numPr>
      </w:pPr>
      <w:r>
        <w:t xml:space="preserve">Book structure and organization</w:t>
      </w:r>
    </w:p>
    <w:p>
      <w:pPr>
        <w:pStyle w:val="Compact"/>
        <w:numPr>
          <w:ilvl w:val="1"/>
          <w:numId w:val="1105"/>
        </w:numPr>
      </w:pPr>
      <w:r>
        <w:t xml:space="preserve">Using includes for modular content</w:t>
      </w:r>
      <w:r>
        <w:br/>
      </w:r>
    </w:p>
    <w:p>
      <w:pPr>
        <w:pStyle w:val="Compact"/>
        <w:numPr>
          <w:ilvl w:val="1"/>
          <w:numId w:val="1105"/>
        </w:numPr>
      </w:pPr>
      <w:r>
        <w:t xml:space="preserve">Configuring multiple output formats (HTML, PDF, ePub, Word)</w:t>
      </w:r>
    </w:p>
    <w:p>
      <w:pPr>
        <w:pStyle w:val="Compact"/>
        <w:numPr>
          <w:ilvl w:val="1"/>
          <w:numId w:val="1105"/>
        </w:numPr>
      </w:pPr>
      <w:r>
        <w:t xml:space="preserve">Cross-references for figures, tables, and sections</w:t>
      </w:r>
    </w:p>
    <w:bookmarkEnd w:id="328"/>
    <w:bookmarkStart w:id="329" w:name="templates"/>
    <w:p>
      <w:pPr>
        <w:pStyle w:val="Heading3"/>
      </w:pPr>
      <w:r>
        <w:t xml:space="preserve">10.6.3 Templates</w:t>
      </w:r>
    </w:p>
    <w:p>
      <w:pPr>
        <w:pStyle w:val="Compact"/>
        <w:numPr>
          <w:ilvl w:val="0"/>
          <w:numId w:val="1106"/>
        </w:numPr>
      </w:pPr>
      <w:hyperlink r:id="rId300">
        <w:r>
          <w:rPr>
            <w:rStyle w:val="Hyperlink"/>
          </w:rPr>
          <w:t xml:space="preserve">UCD-SeRG Quarto Book Template</w:t>
        </w:r>
      </w:hyperlink>
      <w:r>
        <w:t xml:space="preserve"> </w:t>
      </w:r>
      <w:r>
        <w:t xml:space="preserve">- our recommended template</w:t>
      </w:r>
    </w:p>
    <w:p>
      <w:pPr>
        <w:pStyle w:val="Compact"/>
        <w:numPr>
          <w:ilvl w:val="0"/>
          <w:numId w:val="1106"/>
        </w:numPr>
      </w:pPr>
      <w:hyperlink r:id="rId301">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06"/>
        </w:numPr>
      </w:pPr>
      <w:hyperlink r:id="rId302">
        <w:r>
          <w:rPr>
            <w:rStyle w:val="Hyperlink"/>
          </w:rPr>
          <w:t xml:space="preserve">DataLab Quarto Template</w:t>
        </w:r>
      </w:hyperlink>
      <w:r>
        <w:t xml:space="preserve"> </w:t>
      </w:r>
      <w:r>
        <w:t xml:space="preserve">- template from the UC Davis DataLab and Davis R Users Group</w:t>
      </w:r>
    </w:p>
    <w:bookmarkEnd w:id="329"/>
    <w:bookmarkStart w:id="330" w:name="related-lab-manual-chapters"/>
    <w:p>
      <w:pPr>
        <w:pStyle w:val="Heading3"/>
      </w:pPr>
      <w:r>
        <w:t xml:space="preserve">10.6.4 Related Lab Manual Chapters</w:t>
      </w:r>
    </w:p>
    <w:p>
      <w:pPr>
        <w:pStyle w:val="FirstParagraph"/>
      </w:pPr>
      <w:r>
        <w:t xml:space="preserve">For additional context about using Quarto in our lab:</w:t>
      </w:r>
    </w:p>
    <w:p>
      <w:pPr>
        <w:pStyle w:val="Compact"/>
        <w:numPr>
          <w:ilvl w:val="0"/>
          <w:numId w:val="1107"/>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07"/>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07"/>
        </w:numPr>
      </w:pPr>
      <w:hyperlink w:anchor="sec-github">
        <w:r>
          <w:rPr>
            <w:rStyle w:val="Hyperlink"/>
          </w:rPr>
          <w:t xml:space="preserve">Chapter 11</w:t>
        </w:r>
      </w:hyperlink>
      <w:r>
        <w:t xml:space="preserve"> </w:t>
      </w:r>
      <w:r>
        <w:t xml:space="preserve">- Version control for Quarto projects</w:t>
      </w:r>
    </w:p>
    <w:p>
      <w:r>
        <w:br w:type="page"/>
      </w:r>
    </w:p>
    <w:bookmarkEnd w:id="330"/>
    <w:bookmarkEnd w:id="331"/>
    <w:bookmarkEnd w:id="332"/>
    <w:bookmarkStart w:id="353" w:name="sec-github"/>
    <w:p>
      <w:pPr>
        <w:pStyle w:val="Heading1"/>
      </w:pPr>
      <w:r>
        <w:t xml:space="preserve">11. Github</w:t>
      </w:r>
    </w:p>
    <w:p>
      <w:pPr>
        <w:pStyle w:val="FirstParagraph"/>
      </w:pPr>
      <w:r>
        <w:t xml:space="preserve">Adapted by UCD-SeRG team from</w:t>
      </w:r>
      <w:r>
        <w:t xml:space="preserve"> </w:t>
      </w:r>
      <w:hyperlink r:id="rId333">
        <w:r>
          <w:rPr>
            <w:rStyle w:val="Hyperlink"/>
          </w:rPr>
          <w:t xml:space="preserve">original by Stephanie Djajadi and Nolan Pokpongkiat</w:t>
        </w:r>
      </w:hyperlink>
    </w:p>
    <w:bookmarkStart w:id="336" w:name="basics"/>
    <w:p>
      <w:pPr>
        <w:pStyle w:val="Heading2"/>
      </w:pPr>
      <w:r>
        <w:t xml:space="preserve">11.1 Basics</w:t>
      </w:r>
    </w:p>
    <w:p>
      <w:pPr>
        <w:pStyle w:val="Compact"/>
        <w:numPr>
          <w:ilvl w:val="0"/>
          <w:numId w:val="1108"/>
        </w:numPr>
      </w:pPr>
      <w:r>
        <w:t xml:space="preserve">A detailed tutorial of Git can be found</w:t>
      </w:r>
      <w:r>
        <w:t xml:space="preserve"> </w:t>
      </w:r>
      <w:hyperlink r:id="rId334">
        <w:r>
          <w:rPr>
            <w:rStyle w:val="Hyperlink"/>
          </w:rPr>
          <w:t xml:space="preserve">here on the CS61B website</w:t>
        </w:r>
      </w:hyperlink>
      <w:r>
        <w:t xml:space="preserve">.</w:t>
      </w:r>
    </w:p>
    <w:p>
      <w:pPr>
        <w:pStyle w:val="Compact"/>
        <w:numPr>
          <w:ilvl w:val="0"/>
          <w:numId w:val="1108"/>
        </w:numPr>
      </w:pPr>
      <w:r>
        <w:t xml:space="preserve">If you are already familiar with Git, you can reference the summary at the end of</w:t>
      </w:r>
      <w:r>
        <w:t xml:space="preserve"> </w:t>
      </w:r>
      <w:hyperlink r:id="rId334">
        <w:r>
          <w:rPr>
            <w:rStyle w:val="Hyperlink"/>
          </w:rPr>
          <w:t xml:space="preserve">Section B</w:t>
        </w:r>
      </w:hyperlink>
      <w:r>
        <w:t xml:space="preserve">.</w:t>
      </w:r>
    </w:p>
    <w:p>
      <w:pPr>
        <w:pStyle w:val="Compact"/>
        <w:numPr>
          <w:ilvl w:val="0"/>
          <w:numId w:val="1108"/>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08"/>
        </w:numPr>
      </w:pPr>
      <w:r>
        <w:t xml:space="preserve">For hands-on Git practice, see the</w:t>
      </w:r>
      <w:r>
        <w:t xml:space="preserve"> </w:t>
      </w:r>
      <w:hyperlink r:id="rId335">
        <w:r>
          <w:rPr>
            <w:rStyle w:val="Hyperlink"/>
          </w:rPr>
          <w:t xml:space="preserve">UC Davis DataLab Git Sandbox</w:t>
        </w:r>
      </w:hyperlink>
      <w:r>
        <w:t xml:space="preserve"> </w:t>
      </w:r>
      <w:r>
        <w:t xml:space="preserve">- a collaborative repository for learning Git workflows.</w:t>
      </w:r>
    </w:p>
    <w:bookmarkEnd w:id="336"/>
    <w:bookmarkStart w:id="337" w:name="github-desktop"/>
    <w:p>
      <w:pPr>
        <w:pStyle w:val="Heading2"/>
      </w:pPr>
      <w:r>
        <w:t xml:space="preserve">11.2 Github Desktop</w:t>
      </w:r>
    </w:p>
    <w:p>
      <w:pPr>
        <w:pStyle w:val="FirstParagraph"/>
      </w:pPr>
      <w:r>
        <w:t xml:space="preserve">While knowing how to use Git on the command line will always be useful since the full power of Git and its customizations and flexibilty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an graphical interface to do basic git commands; you can do all of the basic functions of Git using this desktop app. Feel free to use this as an alternative to Git on the command line if you prefer.</w:t>
      </w:r>
    </w:p>
    <w:bookmarkEnd w:id="337"/>
    <w:bookmarkStart w:id="339" w:name="git-branching"/>
    <w:p>
      <w:pPr>
        <w:pStyle w:val="Heading2"/>
      </w:pPr>
      <w:r>
        <w:t xml:space="preserve">11.3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09"/>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09"/>
        </w:numPr>
      </w:pPr>
      <w:r>
        <w:t xml:space="preserve">You want to start working on a new part of the project, but you aren’t sure yet if your changes will work and make it to the final product.</w:t>
      </w:r>
    </w:p>
    <w:p>
      <w:pPr>
        <w:pStyle w:val="Compact"/>
        <w:numPr>
          <w:ilvl w:val="0"/>
          <w:numId w:val="1109"/>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38">
        <w:r>
          <w:rPr>
            <w:rStyle w:val="Hyperlink"/>
          </w:rPr>
          <w:t xml:space="preserve">here</w:t>
        </w:r>
      </w:hyperlink>
      <w:r>
        <w:t xml:space="preserve">. You can also find instructions on how to handle merge conflicts when joining branches together.</w:t>
      </w:r>
    </w:p>
    <w:bookmarkEnd w:id="339"/>
    <w:bookmarkStart w:id="342" w:name="example-workflow"/>
    <w:p>
      <w:pPr>
        <w:pStyle w:val="Heading2"/>
      </w:pPr>
      <w:r>
        <w:t xml:space="preserve">11.4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341"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340">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341"/>
          <w:p/>
        </w:tc>
      </w:tr>
    </w:tbl>
    <w:p>
      <w:pPr>
        <w:pStyle w:val="BodyText"/>
      </w:pPr>
      <w:r>
        <w:t xml:space="preserve">Other helpful commands are listed below.</w:t>
      </w:r>
    </w:p>
    <w:bookmarkEnd w:id="342"/>
    <w:bookmarkStart w:id="344" w:name="commonly-used-git-commands"/>
    <w:p>
      <w:pPr>
        <w:pStyle w:val="Heading2"/>
      </w:pPr>
      <w:r>
        <w:t xml:space="preserve">11.5 Commonly Used Git Commands</w:t>
      </w:r>
    </w:p>
    <w:tbl>
      <w:tblPr>
        <w:tblStyle w:val="Table"/>
        <w:tblW w:type="pct" w:w="5000"/>
        <w:tblLayout w:type="fixed"/>
        <w:tblLook w:firstRow="0" w:lastRow="0" w:firstColumn="0" w:lastColumn="0" w:noHBand="0" w:noVBand="0" w:val="0000"/>
      </w:tblPr>
      <w:tblGrid>
        <w:gridCol w:w="7920"/>
      </w:tblGrid>
      <w:tr>
        <w:tc>
          <w:tcPr/>
          <w:bookmarkStart w:id="343"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343"/>
          <w:p/>
        </w:tc>
      </w:tr>
    </w:tbl>
    <w:bookmarkEnd w:id="344"/>
    <w:bookmarkStart w:id="345" w:name="how-often-should-i-commit"/>
    <w:p>
      <w:pPr>
        <w:pStyle w:val="Heading2"/>
      </w:pPr>
      <w:r>
        <w:t xml:space="preserve">11.6 How often should I commit?</w:t>
      </w:r>
    </w:p>
    <w:p>
      <w:pPr>
        <w:pStyle w:val="FirstParagraph"/>
      </w:pPr>
      <w:r>
        <w:t xml:space="preserve">It is good practice to commit every 15 minutes, or every time you make a significant change. It is better to commit more rather than less.</w:t>
      </w:r>
    </w:p>
    <w:bookmarkEnd w:id="345"/>
    <w:bookmarkStart w:id="349" w:name="repeated-amend-workflow"/>
    <w:p>
      <w:pPr>
        <w:pStyle w:val="Heading2"/>
      </w:pPr>
      <w:r>
        <w:t xml:space="preserve">11.7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346" w:name="basic-workflow"/>
    <w:p>
      <w:pPr>
        <w:pStyle w:val="Heading3"/>
      </w:pPr>
      <w:r>
        <w:t xml:space="preserve">11.7.1 Basic Workflow</w:t>
      </w:r>
    </w:p>
    <w:p>
      <w:pPr>
        <w:pStyle w:val="FirstParagraph"/>
      </w:pPr>
      <w:r>
        <w:t xml:space="preserve">Start with a clean working tree in a functional state. Then:</w:t>
      </w:r>
    </w:p>
    <w:p>
      <w:pPr>
        <w:pStyle w:val="Compact"/>
        <w:numPr>
          <w:ilvl w:val="0"/>
          <w:numId w:val="1110"/>
        </w:numPr>
      </w:pPr>
      <w:r>
        <w:t xml:space="preserve">Make a small change and verify your project still works</w:t>
      </w:r>
    </w:p>
    <w:p>
      <w:pPr>
        <w:pStyle w:val="Compact"/>
        <w:numPr>
          <w:ilvl w:val="0"/>
          <w:numId w:val="1110"/>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10"/>
        </w:numPr>
      </w:pPr>
      <w:r>
        <w:rPr>
          <w:b/>
          <w:bCs/>
        </w:rPr>
        <w:t xml:space="preserve">Do not push yet</w:t>
      </w:r>
    </w:p>
    <w:p>
      <w:pPr>
        <w:pStyle w:val="Compact"/>
        <w:numPr>
          <w:ilvl w:val="0"/>
          <w:numId w:val="1110"/>
        </w:numPr>
      </w:pPr>
      <w:r>
        <w:t xml:space="preserve">Make another small change and verify it works</w:t>
      </w:r>
    </w:p>
    <w:p>
      <w:pPr>
        <w:pStyle w:val="Compact"/>
        <w:numPr>
          <w:ilvl w:val="0"/>
          <w:numId w:val="1110"/>
        </w:numPr>
      </w:pPr>
      <w:r>
        <w:t xml:space="preserve">Stage and amend the previous commit:</w:t>
      </w:r>
      <w:r>
        <w:t xml:space="preserve"> </w:t>
      </w:r>
      <w:r>
        <w:rPr>
          <w:rStyle w:val="VerbatimChar"/>
        </w:rPr>
        <w:t xml:space="preserve">git commit --amend --no-edit</w:t>
      </w:r>
    </w:p>
    <w:p>
      <w:pPr>
        <w:pStyle w:val="Compact"/>
        <w:numPr>
          <w:ilvl w:val="0"/>
          <w:numId w:val="1110"/>
        </w:numPr>
      </w:pPr>
      <w:r>
        <w:t xml:space="preserve">Repeat steps 4-5 as needed</w:t>
      </w:r>
    </w:p>
    <w:p>
      <w:pPr>
        <w:pStyle w:val="Compact"/>
        <w:numPr>
          <w:ilvl w:val="0"/>
          <w:numId w:val="1110"/>
        </w:numPr>
      </w:pPr>
      <w:r>
        <w:t xml:space="preserve">When finished, amend one final time with a proper commit message</w:t>
      </w:r>
    </w:p>
    <w:p>
      <w:pPr>
        <w:pStyle w:val="Compact"/>
        <w:numPr>
          <w:ilvl w:val="0"/>
          <w:numId w:val="1110"/>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346"/>
    <w:bookmarkStart w:id="348" w:name="key-points"/>
    <w:p>
      <w:pPr>
        <w:pStyle w:val="Heading3"/>
      </w:pPr>
      <w:r>
        <w:t xml:space="preserve">11.7.2 Key Points</w:t>
      </w:r>
    </w:p>
    <w:p>
      <w:pPr>
        <w:pStyle w:val="Compact"/>
        <w:numPr>
          <w:ilvl w:val="0"/>
          <w:numId w:val="1111"/>
        </w:numPr>
      </w:pPr>
      <w:r>
        <w:t xml:space="preserve">Each amend replaces the previous commit rather than creating a new one</w:t>
      </w:r>
    </w:p>
    <w:p>
      <w:pPr>
        <w:pStyle w:val="Compact"/>
        <w:numPr>
          <w:ilvl w:val="0"/>
          <w:numId w:val="1111"/>
        </w:numPr>
      </w:pPr>
      <w:r>
        <w:t xml:space="preserve">This keeps your history clean while letting you work incrementally</w:t>
      </w:r>
    </w:p>
    <w:p>
      <w:pPr>
        <w:pStyle w:val="Compact"/>
        <w:numPr>
          <w:ilvl w:val="0"/>
          <w:numId w:val="1111"/>
        </w:numPr>
      </w:pPr>
      <w:r>
        <w:t xml:space="preserve">Only use this pattern before pushing - never amend commits that others may have pulled</w:t>
      </w:r>
    </w:p>
    <w:p>
      <w:pPr>
        <w:pStyle w:val="Compact"/>
        <w:numPr>
          <w:ilvl w:val="0"/>
          <w:numId w:val="1111"/>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11"/>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347">
        <w:r>
          <w:rPr>
            <w:rStyle w:val="Hyperlink"/>
          </w:rPr>
          <w:t xml:space="preserve">Repeated Amend chapter</w:t>
        </w:r>
      </w:hyperlink>
      <w:r>
        <w:t xml:space="preserve"> </w:t>
      </w:r>
      <w:r>
        <w:t xml:space="preserve">in Happy Git with R.</w:t>
      </w:r>
    </w:p>
    <w:bookmarkEnd w:id="348"/>
    <w:bookmarkEnd w:id="349"/>
    <w:bookmarkStart w:id="352" w:name="what-should-be-pushed-to-github"/>
    <w:p>
      <w:pPr>
        <w:pStyle w:val="Heading2"/>
      </w:pPr>
      <w:r>
        <w:t xml:space="preserve">11.8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350">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351">
        <w:r>
          <w:rPr>
            <w:rStyle w:val="Hyperlink"/>
          </w:rPr>
          <w:t xml:space="preserve">great discussion of project-oriented workflows</w:t>
        </w:r>
      </w:hyperlink>
      <w:r>
        <w:t xml:space="preserve">, extolling the virtues of a self-contained, portable projects, for your reference.</w:t>
      </w:r>
    </w:p>
    <w:p>
      <w:r>
        <w:br w:type="page"/>
      </w:r>
    </w:p>
    <w:bookmarkEnd w:id="352"/>
    <w:bookmarkEnd w:id="353"/>
    <w:bookmarkStart w:id="376" w:name="sec-unix"/>
    <w:p>
      <w:pPr>
        <w:pStyle w:val="Heading1"/>
      </w:pPr>
      <w:r>
        <w:t xml:space="preserve">12. Unix</w:t>
      </w:r>
    </w:p>
    <w:p>
      <w:pPr>
        <w:pStyle w:val="FirstParagraph"/>
      </w:pPr>
      <w:r>
        <w:t xml:space="preserve">Adapted by UCD-SeRG team from</w:t>
      </w:r>
      <w:r>
        <w:t xml:space="preserve"> </w:t>
      </w:r>
      <w:hyperlink r:id="rId354">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112"/>
        </w:numPr>
      </w:pPr>
      <w:r>
        <w:t xml:space="preserve">Run a series of scripts in parallel or in a specific order to reproduce our work</w:t>
      </w:r>
    </w:p>
    <w:p>
      <w:pPr>
        <w:pStyle w:val="Compact"/>
        <w:numPr>
          <w:ilvl w:val="0"/>
          <w:numId w:val="1112"/>
        </w:numPr>
      </w:pPr>
      <w:r>
        <w:t xml:space="preserve">To check on the progress of a batch of jobs</w:t>
      </w:r>
    </w:p>
    <w:p>
      <w:pPr>
        <w:pStyle w:val="Compact"/>
        <w:numPr>
          <w:ilvl w:val="0"/>
          <w:numId w:val="1112"/>
        </w:numPr>
      </w:pPr>
      <w:r>
        <w:t xml:space="preserve">To use git and push to github</w:t>
      </w:r>
    </w:p>
    <w:bookmarkStart w:id="359" w:name="basics-1"/>
    <w:p>
      <w:pPr>
        <w:pStyle w:val="Heading2"/>
      </w:pPr>
      <w:r>
        <w:t xml:space="preserve">12.1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358" w:name="fig-unix-desktop"/>
          <w:p>
            <w:pPr>
              <w:pStyle w:val="Compact"/>
              <w:jc w:val="center"/>
            </w:pPr>
            <w:r>
              <w:drawing>
                <wp:inline>
                  <wp:extent cx="5334000" cy="3380267"/>
                  <wp:effectExtent b="0" l="0" r="0" t="0"/>
                  <wp:docPr descr="" title="" id="356" name="Picture"/>
                  <a:graphic>
                    <a:graphicData uri="http://schemas.openxmlformats.org/drawingml/2006/picture">
                      <pic:pic>
                        <pic:nvPicPr>
                          <pic:cNvPr descr="assets/images/ex-desktop.jpg" id="357" name="Picture"/>
                          <pic:cNvPicPr>
                            <a:picLocks noChangeArrowheads="1" noChangeAspect="1"/>
                          </pic:cNvPicPr>
                        </pic:nvPicPr>
                        <pic:blipFill>
                          <a:blip r:embed="rId355"/>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Example desktop with folders and files</w:t>
            </w:r>
          </w:p>
          <w:bookmarkEnd w:id="358"/>
        </w:tc>
      </w:tr>
    </w:tbl>
    <w:bookmarkEnd w:id="359"/>
    <w:bookmarkStart w:id="365" w:name="syntax-for-both-macwindows"/>
    <w:p>
      <w:pPr>
        <w:pStyle w:val="Heading2"/>
      </w:pPr>
      <w:r>
        <w:t xml:space="preserve">12.2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60" w:name="tbl-unix-basic-commands"/>
          <w:p>
            <w:pPr>
              <w:jc w:val="center"/>
            </w:pPr>
            <w:pPr>
              <w:jc w:val="left"/>
              <w:spacing w:before="200"/>
              <w:pStyle w:val="ImageCaption"/>
            </w:pPr>
            <w:r>
              <w:t xml:space="preserve">Table 12.1: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60"/>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64" w:name="fig-unix-terminal"/>
          <w:p>
            <w:pPr>
              <w:pStyle w:val="Compact"/>
              <w:jc w:val="center"/>
            </w:pPr>
            <w:r>
              <w:drawing>
                <wp:inline>
                  <wp:extent cx="4488872" cy="8862646"/>
                  <wp:effectExtent b="0" l="0" r="0" t="0"/>
                  <wp:docPr descr="" title="" id="362" name="Picture"/>
                  <a:graphic>
                    <a:graphicData uri="http://schemas.openxmlformats.org/drawingml/2006/picture">
                      <pic:pic>
                        <pic:nvPicPr>
                          <pic:cNvPr descr="assets/images/ex-terminal.PNG" id="363" name="Picture"/>
                          <pic:cNvPicPr>
                            <a:picLocks noChangeArrowheads="1" noChangeAspect="1"/>
                          </pic:cNvPicPr>
                        </pic:nvPicPr>
                        <pic:blipFill>
                          <a:blip r:embed="rId361"/>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Terminal output after executing basic Unix commands</w:t>
            </w:r>
          </w:p>
          <w:bookmarkEnd w:id="364"/>
        </w:tc>
      </w:tr>
    </w:tbl>
    <w:bookmarkEnd w:id="365"/>
    <w:bookmarkStart w:id="367" w:name="running-bash-scripts"/>
    <w:p>
      <w:pPr>
        <w:pStyle w:val="Heading2"/>
      </w:pPr>
      <w:r>
        <w:t xml:space="preserve">12.3 Running Bash Scripts</w:t>
      </w:r>
    </w:p>
    <w:tbl>
      <w:tblPr>
        <w:tblStyle w:val="Table"/>
        <w:tblW w:type="pct" w:w="5000"/>
        <w:tblLayout w:type="fixed"/>
        <w:tblLook w:firstRow="0" w:lastRow="0" w:firstColumn="0" w:lastColumn="0" w:noHBand="0" w:noVBand="0" w:val="0000"/>
      </w:tblPr>
      <w:tblGrid>
        <w:gridCol w:w="7920"/>
      </w:tblGrid>
      <w:tr>
        <w:tc>
          <w:tcPr/>
          <w:bookmarkStart w:id="366" w:name="tbl-unix-bash-scripts"/>
          <w:p>
            <w:pPr>
              <w:jc w:val="center"/>
            </w:pPr>
            <w:pPr>
              <w:jc w:val="left"/>
              <w:spacing w:before="200"/>
              <w:pStyle w:val="ImageCaption"/>
            </w:pPr>
            <w:r>
              <w:t xml:space="preserve">Table 12.2: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366"/>
          <w:p/>
        </w:tc>
      </w:tr>
    </w:tbl>
    <w:bookmarkEnd w:id="367"/>
    <w:bookmarkStart w:id="370" w:name="running-rscripts-in-windows"/>
    <w:p>
      <w:pPr>
        <w:pStyle w:val="Heading2"/>
      </w:pPr>
      <w:r>
        <w:t xml:space="preserve">12.4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368">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369" w:name="common-mistakes"/>
    <w:p>
      <w:pPr>
        <w:pStyle w:val="Heading3"/>
      </w:pPr>
      <w:r>
        <w:t xml:space="preserve">12.4.1 Common Mistakes</w:t>
      </w:r>
    </w:p>
    <w:p>
      <w:pPr>
        <w:pStyle w:val="Compact"/>
        <w:numPr>
          <w:ilvl w:val="0"/>
          <w:numId w:val="1113"/>
        </w:numPr>
      </w:pPr>
      <w:r>
        <w:t xml:space="preserve">Remember to include all of the quotation marks around file paths that have a spaces.</w:t>
      </w:r>
    </w:p>
    <w:p>
      <w:pPr>
        <w:pStyle w:val="Compact"/>
        <w:numPr>
          <w:ilvl w:val="0"/>
          <w:numId w:val="1113"/>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369"/>
    <w:bookmarkEnd w:id="370"/>
    <w:bookmarkStart w:id="371" w:name="checking-tasks-and-killing-jobs"/>
    <w:p>
      <w:pPr>
        <w:pStyle w:val="Heading2"/>
      </w:pPr>
      <w:r>
        <w:t xml:space="preserve">12.5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371"/>
    <w:bookmarkStart w:id="375" w:name="running-big-jobs"/>
    <w:p>
      <w:pPr>
        <w:pStyle w:val="Heading2"/>
      </w:pPr>
      <w:r>
        <w:t xml:space="preserve">12.6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14"/>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372">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15"/>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15"/>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373" w:name="example-code-for-runfilesavelogs"/>
    <w:p>
      <w:pPr>
        <w:pStyle w:val="Heading3"/>
      </w:pPr>
      <w:r>
        <w:t xml:space="preserve">12.6.1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373"/>
    <w:bookmarkStart w:id="374" w:name="example-usage-for-runfilesavelogs"/>
    <w:p>
      <w:pPr>
        <w:pStyle w:val="Heading3"/>
      </w:pPr>
      <w:r>
        <w:t xml:space="preserve">12.6.2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374"/>
    <w:bookmarkEnd w:id="375"/>
    <w:bookmarkEnd w:id="376"/>
    <w:bookmarkStart w:id="382" w:name="reproducible-environments"/>
    <w:p>
      <w:pPr>
        <w:pStyle w:val="Heading1"/>
      </w:pPr>
      <w:r>
        <w:t xml:space="preserve">13. Reproducible Environments</w:t>
      </w:r>
    </w:p>
    <w:p>
      <w:pPr>
        <w:pStyle w:val="FirstParagraph"/>
      </w:pPr>
      <w:r>
        <w:t xml:space="preserve">Adapted by UCD-SeRG team from</w:t>
      </w:r>
      <w:r>
        <w:t xml:space="preserve"> </w:t>
      </w:r>
      <w:hyperlink r:id="rId377">
        <w:r>
          <w:rPr>
            <w:rStyle w:val="Hyperlink"/>
          </w:rPr>
          <w:t xml:space="preserve">original by Anna Nguyen</w:t>
        </w:r>
      </w:hyperlink>
    </w:p>
    <w:bookmarkStart w:id="381" w:name="package-version-control-with-renv"/>
    <w:p>
      <w:pPr>
        <w:pStyle w:val="Heading2"/>
      </w:pPr>
      <w:r>
        <w:t xml:space="preserve">13.1 Package Version Control with renv</w:t>
      </w:r>
    </w:p>
    <w:bookmarkStart w:id="378" w:name="introduction-1"/>
    <w:p>
      <w:pPr>
        <w:pStyle w:val="Heading3"/>
      </w:pPr>
      <w:r>
        <w:t xml:space="preserve">13.1.1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378"/>
    <w:bookmarkStart w:id="379" w:name="implementing-renv-in-projects"/>
    <w:p>
      <w:pPr>
        <w:pStyle w:val="Heading3"/>
      </w:pPr>
      <w:r>
        <w:t xml:space="preserve">13.1.2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16"/>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16"/>
        </w:numPr>
      </w:pPr>
      <w:r>
        <w:t xml:space="preserve">Create an RProject file and ensure that your working directory is set to the correct folder</w:t>
      </w:r>
    </w:p>
    <w:p>
      <w:pPr>
        <w:pStyle w:val="Compact"/>
        <w:numPr>
          <w:ilvl w:val="0"/>
          <w:numId w:val="1116"/>
        </w:numPr>
      </w:pPr>
      <w:r>
        <w:t xml:space="preserve">In the R console, run</w:t>
      </w:r>
      <w:r>
        <w:t xml:space="preserve"> </w:t>
      </w:r>
      <w:r>
        <w:rPr>
          <w:rStyle w:val="VerbatimChar"/>
        </w:rPr>
        <w:t xml:space="preserve">renv::init()</w:t>
      </w:r>
      <w:r>
        <w:t xml:space="preserve"> </w:t>
      </w:r>
      <w:r>
        <w:t xml:space="preserve">to intiialize renv in your R Project</w:t>
      </w:r>
    </w:p>
    <w:p>
      <w:pPr>
        <w:pStyle w:val="Compact"/>
        <w:numPr>
          <w:ilvl w:val="0"/>
          <w:numId w:val="1116"/>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16"/>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16"/>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379"/>
    <w:bookmarkStart w:id="380" w:name="using-projects-with-renv"/>
    <w:p>
      <w:pPr>
        <w:pStyle w:val="Heading3"/>
      </w:pPr>
      <w:r>
        <w:t xml:space="preserve">13.1.3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17"/>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17"/>
        </w:numPr>
      </w:pPr>
      <w:r>
        <w:t xml:space="preserve">Pull the most updated version of the project from GitHub</w:t>
      </w:r>
    </w:p>
    <w:p>
      <w:pPr>
        <w:pStyle w:val="Compact"/>
        <w:numPr>
          <w:ilvl w:val="0"/>
          <w:numId w:val="1117"/>
        </w:numPr>
      </w:pPr>
      <w:r>
        <w:t xml:space="preserve">Open the project’s RProject file</w:t>
      </w:r>
    </w:p>
    <w:p>
      <w:pPr>
        <w:pStyle w:val="Compact"/>
        <w:numPr>
          <w:ilvl w:val="0"/>
          <w:numId w:val="1117"/>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17"/>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17"/>
        </w:numPr>
      </w:pPr>
      <w:r>
        <w:t xml:space="preserve">Wait for the correct versions of each package to install/update. This may take some time, depending on how many packages the project uses.</w:t>
      </w:r>
    </w:p>
    <w:p>
      <w:pPr>
        <w:pStyle w:val="Compact"/>
        <w:numPr>
          <w:ilvl w:val="0"/>
          <w:numId w:val="1117"/>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17"/>
        </w:numPr>
      </w:pPr>
      <w:r>
        <w:t xml:space="preserve">If you make edits to the code and introduce new/updated packages, see the section above for instructions on how to make updates.</w:t>
      </w:r>
    </w:p>
    <w:p>
      <w:r>
        <w:br w:type="page"/>
      </w:r>
    </w:p>
    <w:bookmarkEnd w:id="380"/>
    <w:bookmarkEnd w:id="381"/>
    <w:bookmarkEnd w:id="382"/>
    <w:bookmarkStart w:id="397" w:name="code-publication"/>
    <w:p>
      <w:pPr>
        <w:pStyle w:val="Heading1"/>
      </w:pPr>
      <w:r>
        <w:t xml:space="preserve">14. Code Publication</w:t>
      </w:r>
    </w:p>
    <w:p>
      <w:pPr>
        <w:pStyle w:val="FirstParagraph"/>
      </w:pPr>
      <w:r>
        <w:t xml:space="preserve">Adapted by UCD-SeRG team from</w:t>
      </w:r>
      <w:r>
        <w:t xml:space="preserve"> </w:t>
      </w:r>
      <w:hyperlink r:id="rId383">
        <w:r>
          <w:rPr>
            <w:rStyle w:val="Hyperlink"/>
          </w:rPr>
          <w:t xml:space="preserve">original by Nolan Pokpongkiat</w:t>
        </w:r>
      </w:hyperlink>
    </w:p>
    <w:bookmarkStart w:id="384" w:name="checklist-overview"/>
    <w:p>
      <w:pPr>
        <w:pStyle w:val="Heading2"/>
      </w:pPr>
      <w:r>
        <w:t xml:space="preserve">14.1 Checklist overview</w:t>
      </w:r>
    </w:p>
    <w:p>
      <w:pPr>
        <w:pStyle w:val="Compact"/>
        <w:numPr>
          <w:ilvl w:val="0"/>
          <w:numId w:val="1118"/>
        </w:numPr>
      </w:pPr>
      <w:hyperlink w:anchor="fill-out-file-headers">
        <w:r>
          <w:rPr>
            <w:rStyle w:val="Hyperlink"/>
          </w:rPr>
          <w:t xml:space="preserve">Fill out file headers</w:t>
        </w:r>
      </w:hyperlink>
    </w:p>
    <w:p>
      <w:pPr>
        <w:pStyle w:val="Compact"/>
        <w:numPr>
          <w:ilvl w:val="0"/>
          <w:numId w:val="1118"/>
        </w:numPr>
      </w:pPr>
      <w:hyperlink w:anchor="clean-up-comments">
        <w:r>
          <w:rPr>
            <w:rStyle w:val="Hyperlink"/>
          </w:rPr>
          <w:t xml:space="preserve">Clean up comments</w:t>
        </w:r>
      </w:hyperlink>
    </w:p>
    <w:p>
      <w:pPr>
        <w:pStyle w:val="Compact"/>
        <w:numPr>
          <w:ilvl w:val="0"/>
          <w:numId w:val="1118"/>
        </w:numPr>
      </w:pPr>
      <w:hyperlink w:anchor="document-functions">
        <w:r>
          <w:rPr>
            <w:rStyle w:val="Hyperlink"/>
          </w:rPr>
          <w:t xml:space="preserve">Document functions</w:t>
        </w:r>
      </w:hyperlink>
    </w:p>
    <w:p>
      <w:pPr>
        <w:pStyle w:val="Compact"/>
        <w:numPr>
          <w:ilvl w:val="0"/>
          <w:numId w:val="1118"/>
        </w:numPr>
      </w:pPr>
      <w:hyperlink w:anchor="remove-deprecated-filepaths">
        <w:r>
          <w:rPr>
            <w:rStyle w:val="Hyperlink"/>
          </w:rPr>
          <w:t xml:space="preserve">Remove deprecated filepaths</w:t>
        </w:r>
      </w:hyperlink>
    </w:p>
    <w:p>
      <w:pPr>
        <w:pStyle w:val="Compact"/>
        <w:numPr>
          <w:ilvl w:val="0"/>
          <w:numId w:val="1118"/>
        </w:numPr>
      </w:pPr>
      <w:hyperlink w:anchor="ensure-project-runs-via-bash">
        <w:r>
          <w:rPr>
            <w:rStyle w:val="Hyperlink"/>
          </w:rPr>
          <w:t xml:space="preserve">Ensure project runs via bash</w:t>
        </w:r>
      </w:hyperlink>
    </w:p>
    <w:p>
      <w:pPr>
        <w:pStyle w:val="Compact"/>
        <w:numPr>
          <w:ilvl w:val="0"/>
          <w:numId w:val="1118"/>
        </w:numPr>
      </w:pPr>
      <w:hyperlink w:anchor="complete-the-readme">
        <w:r>
          <w:rPr>
            <w:rStyle w:val="Hyperlink"/>
          </w:rPr>
          <w:t xml:space="preserve">Complete the README</w:t>
        </w:r>
      </w:hyperlink>
    </w:p>
    <w:p>
      <w:pPr>
        <w:pStyle w:val="Compact"/>
        <w:numPr>
          <w:ilvl w:val="0"/>
          <w:numId w:val="1118"/>
        </w:numPr>
      </w:pPr>
      <w:hyperlink w:anchor="clean-up-feature-branches">
        <w:r>
          <w:rPr>
            <w:rStyle w:val="Hyperlink"/>
          </w:rPr>
          <w:t xml:space="preserve">Clean up feature branches</w:t>
        </w:r>
      </w:hyperlink>
    </w:p>
    <w:p>
      <w:pPr>
        <w:pStyle w:val="Compact"/>
        <w:numPr>
          <w:ilvl w:val="0"/>
          <w:numId w:val="1118"/>
        </w:numPr>
      </w:pPr>
      <w:hyperlink w:anchor="create-github-release">
        <w:r>
          <w:rPr>
            <w:rStyle w:val="Hyperlink"/>
          </w:rPr>
          <w:t xml:space="preserve">Create Github release</w:t>
        </w:r>
      </w:hyperlink>
    </w:p>
    <w:bookmarkEnd w:id="384"/>
    <w:bookmarkStart w:id="386" w:name="fill-out-file-headers"/>
    <w:p>
      <w:pPr>
        <w:pStyle w:val="Heading2"/>
      </w:pPr>
      <w:r>
        <w:t xml:space="preserve">14.2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385">
        <w:r>
          <w:rPr>
            <w:rStyle w:val="Hyperlink"/>
          </w:rPr>
          <w:t xml:space="preserve">here.</w:t>
        </w:r>
      </w:hyperlink>
    </w:p>
    <w:bookmarkEnd w:id="386"/>
    <w:bookmarkStart w:id="387" w:name="clean-up-comments"/>
    <w:p>
      <w:pPr>
        <w:pStyle w:val="Heading2"/>
      </w:pPr>
      <w:r>
        <w:t xml:space="preserve">14.3 Clean up comments</w:t>
      </w:r>
    </w:p>
    <w:p>
      <w:pPr>
        <w:pStyle w:val="FirstParagraph"/>
      </w:pPr>
      <w:r>
        <w:t xml:space="preserve">Make sure comments in the code are for code documentation purposes only. Do not leave comments to self in the final script files.</w:t>
      </w:r>
    </w:p>
    <w:bookmarkEnd w:id="387"/>
    <w:bookmarkStart w:id="389" w:name="document-functions"/>
    <w:p>
      <w:pPr>
        <w:pStyle w:val="Heading2"/>
      </w:pPr>
      <w:r>
        <w:t xml:space="preserve">14.4 Document functions</w:t>
      </w:r>
    </w:p>
    <w:p>
      <w:pPr>
        <w:pStyle w:val="FirstParagraph"/>
      </w:pPr>
      <w:r>
        <w:t xml:space="preserve">Every function you write must include a header to document its purpose, inputs, and outputs. See template for the function documentation</w:t>
      </w:r>
      <w:r>
        <w:t xml:space="preserve"> </w:t>
      </w:r>
      <w:hyperlink r:id="rId388">
        <w:r>
          <w:rPr>
            <w:rStyle w:val="Hyperlink"/>
          </w:rPr>
          <w:t xml:space="preserve">here.</w:t>
        </w:r>
      </w:hyperlink>
    </w:p>
    <w:bookmarkEnd w:id="389"/>
    <w:bookmarkStart w:id="390" w:name="remove-deprecated-filepaths"/>
    <w:p>
      <w:pPr>
        <w:pStyle w:val="Heading2"/>
      </w:pPr>
      <w:r>
        <w:t xml:space="preserve">14.5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390"/>
    <w:bookmarkStart w:id="392" w:name="ensure-project-runs-via-bash"/>
    <w:p>
      <w:pPr>
        <w:pStyle w:val="Heading2"/>
      </w:pPr>
      <w:r>
        <w:t xml:space="preserve">14.6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391">
        <w:r>
          <w:rPr>
            <w:rStyle w:val="Hyperlink"/>
          </w:rPr>
          <w:t xml:space="preserve">here.</w:t>
        </w:r>
      </w:hyperlink>
    </w:p>
    <w:bookmarkEnd w:id="392"/>
    <w:bookmarkStart w:id="393" w:name="complete-the-readme"/>
    <w:p>
      <w:pPr>
        <w:pStyle w:val="Heading2"/>
      </w:pPr>
      <w:r>
        <w:t xml:space="preserve">14.7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19"/>
        </w:numPr>
      </w:pPr>
      <w:r>
        <w:t xml:space="preserve">0-config.R: configuration file that sets data directories, sources base functions, and loads required libraries</w:t>
      </w:r>
    </w:p>
    <w:p>
      <w:pPr>
        <w:pStyle w:val="BlockText"/>
        <w:numPr>
          <w:ilvl w:val="0"/>
          <w:numId w:val="1119"/>
        </w:numPr>
      </w:pPr>
      <w:r>
        <w:t xml:space="preserve">0-base-functions: folder containing scripts with functions used in the analysis</w:t>
      </w:r>
    </w:p>
    <w:p>
      <w:pPr>
        <w:pStyle w:val="BlockText"/>
        <w:numPr>
          <w:ilvl w:val="1"/>
          <w:numId w:val="1120"/>
        </w:numPr>
      </w:pPr>
      <w:r>
        <w:t xml:space="preserve">0-base-functions.R: R script containing general functions used across the analysis</w:t>
      </w:r>
    </w:p>
    <w:p>
      <w:pPr>
        <w:pStyle w:val="BlockText"/>
        <w:numPr>
          <w:ilvl w:val="1"/>
          <w:numId w:val="1120"/>
        </w:numPr>
      </w:pPr>
      <w:r>
        <w:t xml:space="preserve">0-bias-corr-functions.R: R script containing functions used in bias correction</w:t>
      </w:r>
    </w:p>
    <w:p>
      <w:pPr>
        <w:pStyle w:val="BlockText"/>
        <w:numPr>
          <w:ilvl w:val="1"/>
          <w:numId w:val="1120"/>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120"/>
        </w:numPr>
      </w:pPr>
      <w:r>
        <w:t xml:space="preserve">0-prior-functions.R: R script containing functions to generate priors</w:t>
      </w:r>
    </w:p>
    <w:p>
      <w:pPr>
        <w:pStyle w:val="BlockText"/>
        <w:numPr>
          <w:ilvl w:val="0"/>
          <w:numId w:val="1119"/>
        </w:numPr>
      </w:pPr>
      <w:r>
        <w:t xml:space="preserve">1-data: folder containing data processing scripts NOTE: some scripts are deprecated</w:t>
      </w:r>
    </w:p>
    <w:p>
      <w:pPr>
        <w:pStyle w:val="BlockText"/>
        <w:numPr>
          <w:ilvl w:val="0"/>
          <w:numId w:val="1119"/>
        </w:numPr>
      </w:pPr>
      <w:r>
        <w:t xml:space="preserve">2-analysis: folder containing analysis scripts. To rerun all scripts in this subdirectory, run the bash script 0-run-analysis.sh.</w:t>
      </w:r>
    </w:p>
    <w:p>
      <w:pPr>
        <w:pStyle w:val="BlockText"/>
        <w:numPr>
          <w:ilvl w:val="1"/>
          <w:numId w:val="1121"/>
        </w:numPr>
      </w:pPr>
      <w:r>
        <w:t xml:space="preserve">1-obtain-priors-state.R: obtain priors for each state</w:t>
      </w:r>
    </w:p>
    <w:p>
      <w:pPr>
        <w:pStyle w:val="BlockText"/>
        <w:numPr>
          <w:ilvl w:val="1"/>
          <w:numId w:val="1121"/>
        </w:numPr>
      </w:pPr>
      <w:r>
        <w:t xml:space="preserve">2-est-expected-cases-state.R: estimate expected cases in each state</w:t>
      </w:r>
    </w:p>
    <w:p>
      <w:pPr>
        <w:pStyle w:val="BlockText"/>
        <w:numPr>
          <w:ilvl w:val="1"/>
          <w:numId w:val="1121"/>
        </w:numPr>
      </w:pPr>
      <w:r>
        <w:t xml:space="preserve">3-est-expected-cases-state-perf-testing.R: estimate expected cases in each state, estimate the percentage of underestimation due to incomplete testing vs. imperfect test accuracy</w:t>
      </w:r>
    </w:p>
    <w:p>
      <w:pPr>
        <w:pStyle w:val="BlockText"/>
        <w:numPr>
          <w:ilvl w:val="1"/>
          <w:numId w:val="1121"/>
        </w:numPr>
      </w:pPr>
      <w:r>
        <w:t xml:space="preserve">4-obtain-testing-protocols.R: find testing protocols for each state.</w:t>
      </w:r>
    </w:p>
    <w:p>
      <w:pPr>
        <w:pStyle w:val="BlockText"/>
        <w:numPr>
          <w:ilvl w:val="1"/>
          <w:numId w:val="1121"/>
        </w:numPr>
      </w:pPr>
      <w:r>
        <w:t xml:space="preserve">5-summarize-results.R: summarize results; obtain results for in text numerical results.</w:t>
      </w:r>
    </w:p>
    <w:p>
      <w:pPr>
        <w:pStyle w:val="BlockText"/>
        <w:numPr>
          <w:ilvl w:val="0"/>
          <w:numId w:val="1119"/>
        </w:numPr>
      </w:pPr>
      <w:r>
        <w:t xml:space="preserve">3-figure-table-scripts: folder containing figure scripts. To rerun all scripts in this subdirectory, run the bash script 0-run-figs.sh.</w:t>
      </w:r>
    </w:p>
    <w:p>
      <w:pPr>
        <w:pStyle w:val="BlockText"/>
        <w:numPr>
          <w:ilvl w:val="1"/>
          <w:numId w:val="1122"/>
        </w:numPr>
      </w:pPr>
      <w:r>
        <w:t xml:space="preserve">1-fig-testing.R: creates plot of testing patterns by state over time</w:t>
      </w:r>
    </w:p>
    <w:p>
      <w:pPr>
        <w:pStyle w:val="BlockText"/>
        <w:numPr>
          <w:ilvl w:val="1"/>
          <w:numId w:val="1122"/>
        </w:numPr>
      </w:pPr>
      <w:r>
        <w:t xml:space="preserve">2-fig-cases-usa-state-bar.R: creates bar plot of confirmed vs. estimated infections by state</w:t>
      </w:r>
    </w:p>
    <w:p>
      <w:pPr>
        <w:pStyle w:val="BlockText"/>
        <w:numPr>
          <w:ilvl w:val="1"/>
          <w:numId w:val="1122"/>
        </w:numPr>
      </w:pPr>
      <w:r>
        <w:t xml:space="preserve">3a-fig-map-usa-state.R: creates map of confirmed vs. estimated infections by state</w:t>
      </w:r>
    </w:p>
    <w:p>
      <w:pPr>
        <w:pStyle w:val="BlockText"/>
        <w:numPr>
          <w:ilvl w:val="1"/>
          <w:numId w:val="1122"/>
        </w:numPr>
      </w:pPr>
      <w:r>
        <w:t xml:space="preserve">3b-fig-map-usa-state-shiny.R: creates map of confirmed vs. estimated infections by state with search functionality by state</w:t>
      </w:r>
    </w:p>
    <w:p>
      <w:pPr>
        <w:pStyle w:val="BlockText"/>
        <w:numPr>
          <w:ilvl w:val="1"/>
          <w:numId w:val="1122"/>
        </w:numPr>
      </w:pPr>
      <w:r>
        <w:t xml:space="preserve">4-fig-priors.R: creates figure with priors for US as a whole</w:t>
      </w:r>
    </w:p>
    <w:p>
      <w:pPr>
        <w:pStyle w:val="BlockText"/>
        <w:numPr>
          <w:ilvl w:val="1"/>
          <w:numId w:val="1122"/>
        </w:numPr>
      </w:pPr>
      <w:r>
        <w:t xml:space="preserve">5-fig-density-usa.R: creates figure of distribution of estimated cases in the US</w:t>
      </w:r>
    </w:p>
    <w:p>
      <w:pPr>
        <w:pStyle w:val="BlockText"/>
        <w:numPr>
          <w:ilvl w:val="1"/>
          <w:numId w:val="1122"/>
        </w:numPr>
      </w:pPr>
      <w:r>
        <w:t xml:space="preserve">6-table-data-quality.R: creates table of data quality grading from COVID Tracking Project</w:t>
      </w:r>
    </w:p>
    <w:p>
      <w:pPr>
        <w:pStyle w:val="BlockText"/>
        <w:numPr>
          <w:ilvl w:val="1"/>
          <w:numId w:val="1122"/>
        </w:numPr>
      </w:pPr>
      <w:r>
        <w:t xml:space="preserve">7-fig-testpos.R: creates figure of the probability of testing positive among those tested by state</w:t>
      </w:r>
    </w:p>
    <w:p>
      <w:pPr>
        <w:pStyle w:val="BlockText"/>
        <w:numPr>
          <w:ilvl w:val="1"/>
          <w:numId w:val="1122"/>
        </w:numPr>
      </w:pPr>
      <w:r>
        <w:t xml:space="preserve">8-fig-percent-undertesting-state.R: creates figure of the percentage of under estimation due to incomplete testing</w:t>
      </w:r>
    </w:p>
    <w:p>
      <w:pPr>
        <w:pStyle w:val="BlockText"/>
        <w:numPr>
          <w:ilvl w:val="0"/>
          <w:numId w:val="1119"/>
        </w:numPr>
      </w:pPr>
      <w:r>
        <w:t xml:space="preserve">4-figures: folder containing figure files.</w:t>
      </w:r>
    </w:p>
    <w:p>
      <w:pPr>
        <w:pStyle w:val="BlockText"/>
        <w:numPr>
          <w:ilvl w:val="0"/>
          <w:numId w:val="1119"/>
        </w:numPr>
      </w:pPr>
      <w:r>
        <w:t xml:space="preserve">5-results: folder containing analysis results objects.</w:t>
      </w:r>
    </w:p>
    <w:p>
      <w:pPr>
        <w:pStyle w:val="BlockText"/>
        <w:numPr>
          <w:ilvl w:val="0"/>
          <w:numId w:val="1119"/>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393"/>
    <w:bookmarkStart w:id="394" w:name="clean-up-feature-branches"/>
    <w:p>
      <w:pPr>
        <w:pStyle w:val="Heading2"/>
      </w:pPr>
      <w:r>
        <w:t xml:space="preserve">14.8 Clean up feature branches</w:t>
      </w:r>
    </w:p>
    <w:p>
      <w:pPr>
        <w:pStyle w:val="FirstParagraph"/>
      </w:pPr>
      <w:r>
        <w:t xml:space="preserve">In the remote repository on Github, all feature branches aside from master should be merged in and deleted. All outstanding PRs should be closed.</w:t>
      </w:r>
    </w:p>
    <w:bookmarkEnd w:id="394"/>
    <w:bookmarkStart w:id="396" w:name="create-github-release"/>
    <w:p>
      <w:pPr>
        <w:pStyle w:val="Heading2"/>
      </w:pPr>
      <w:r>
        <w:t xml:space="preserve">14.9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395">
        <w:r>
          <w:rPr>
            <w:rStyle w:val="Hyperlink"/>
          </w:rPr>
          <w:t xml:space="preserve">here.</w:t>
        </w:r>
      </w:hyperlink>
    </w:p>
    <w:p>
      <w:r>
        <w:br w:type="page"/>
      </w:r>
    </w:p>
    <w:bookmarkEnd w:id="396"/>
    <w:bookmarkEnd w:id="397"/>
    <w:bookmarkStart w:id="417" w:name="data-publication"/>
    <w:p>
      <w:pPr>
        <w:pStyle w:val="Heading1"/>
      </w:pPr>
      <w:r>
        <w:t xml:space="preserve">15. Data Publication</w:t>
      </w:r>
    </w:p>
    <w:p>
      <w:pPr>
        <w:pStyle w:val="FirstParagraph"/>
      </w:pPr>
      <w:r>
        <w:t xml:space="preserve">Adapted from Fanice Nyatigo and Ben Arnold’s chapter in the</w:t>
      </w:r>
      <w:r>
        <w:t xml:space="preserve"> </w:t>
      </w:r>
      <w:hyperlink r:id="rId398">
        <w:r>
          <w:rPr>
            <w:rStyle w:val="Hyperlink"/>
          </w:rPr>
          <w:t xml:space="preserve">Proctor-UCSF Lab Manual</w:t>
        </w:r>
      </w:hyperlink>
    </w:p>
    <w:bookmarkStart w:id="399" w:name="overview"/>
    <w:p>
      <w:pPr>
        <w:pStyle w:val="Heading2"/>
      </w:pPr>
      <w:r>
        <w:t xml:space="preserve">15.1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399"/>
    <w:bookmarkStart w:id="404" w:name="removing-phi"/>
    <w:p>
      <w:pPr>
        <w:pStyle w:val="Heading2"/>
      </w:pPr>
      <w:r>
        <w:t xml:space="preserve">15.2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400" w:name="personal-information"/>
    <w:p>
      <w:pPr>
        <w:pStyle w:val="Heading3"/>
      </w:pPr>
      <w:r>
        <w:t xml:space="preserve">15.2.1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400"/>
    <w:bookmarkStart w:id="401" w:name="dates"/>
    <w:p>
      <w:pPr>
        <w:pStyle w:val="Heading3"/>
      </w:pPr>
      <w:r>
        <w:t xml:space="preserve">15.2.2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401"/>
    <w:bookmarkStart w:id="403" w:name="geographic-information"/>
    <w:p>
      <w:pPr>
        <w:pStyle w:val="Heading3"/>
      </w:pPr>
      <w:r>
        <w:t xml:space="preserve">15.2.3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402">
        <w:r>
          <w:rPr>
            <w:rStyle w:val="Hyperlink"/>
          </w:rPr>
          <w:t xml:space="preserve">UC Davis DataLab GIS workshops</w:t>
        </w:r>
      </w:hyperlink>
      <w:r>
        <w:t xml:space="preserve">, including resources on QGIS and spatial SQL.</w:t>
      </w:r>
    </w:p>
    <w:bookmarkEnd w:id="403"/>
    <w:bookmarkEnd w:id="404"/>
    <w:bookmarkStart w:id="408" w:name="create-public-ids"/>
    <w:p>
      <w:pPr>
        <w:pStyle w:val="Heading2"/>
      </w:pPr>
      <w:r>
        <w:t xml:space="preserve">15.3 Create public IDs</w:t>
      </w:r>
    </w:p>
    <w:bookmarkStart w:id="405" w:name="rationale"/>
    <w:p>
      <w:pPr>
        <w:pStyle w:val="Heading3"/>
      </w:pPr>
      <w:r>
        <w:t xml:space="preserve">15.3.1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405"/>
    <w:bookmarkStart w:id="406" w:name="X91487d910db01b024f2469582e46c6c56caa238"/>
    <w:p>
      <w:pPr>
        <w:pStyle w:val="Heading3"/>
      </w:pPr>
      <w:r>
        <w:t xml:space="preserve">15.3.2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406"/>
    <w:bookmarkStart w:id="407" w:name="example-scripts"/>
    <w:p>
      <w:pPr>
        <w:pStyle w:val="Heading3"/>
      </w:pPr>
      <w:r>
        <w:t xml:space="preserve">15.3.3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123"/>
        </w:numPr>
      </w:pPr>
      <w:r>
        <w:rPr>
          <w:rStyle w:val="VerbatimChar"/>
        </w:rPr>
        <w:t xml:space="preserve">data/final/</w:t>
      </w:r>
      <w:r>
        <w:t xml:space="preserve">- folder containing the projects final data in both csv and rds formats</w:t>
      </w:r>
      <w:r>
        <w:br/>
      </w:r>
    </w:p>
    <w:p>
      <w:pPr>
        <w:pStyle w:val="Compact"/>
        <w:numPr>
          <w:ilvl w:val="0"/>
          <w:numId w:val="1123"/>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123"/>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123"/>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123"/>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407"/>
    <w:bookmarkEnd w:id="408"/>
    <w:bookmarkStart w:id="413" w:name="create-a-data-repository"/>
    <w:p>
      <w:pPr>
        <w:pStyle w:val="Heading2"/>
      </w:pPr>
      <w:r>
        <w:t xml:space="preserve">15.4 Create a data repository</w:t>
      </w:r>
    </w:p>
    <w:p>
      <w:pPr>
        <w:pStyle w:val="FirstParagraph"/>
      </w:pPr>
      <w:r>
        <w:t xml:space="preserve">First, ensure that you create a codebook and metadata file for each public dataset</w:t>
      </w:r>
      <w:r>
        <w:t xml:space="preserve"> </w:t>
      </w:r>
      <w:hyperlink r:id="rId409">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410">
        <w:r>
          <w:rPr>
            <w:rStyle w:val="Hyperlink"/>
          </w:rPr>
          <w:t xml:space="preserve">UC Davis DataLab workshop on data documentation</w:t>
        </w:r>
      </w:hyperlink>
      <w:r>
        <w:t xml:space="preserve">.</w:t>
      </w:r>
    </w:p>
    <w:bookmarkStart w:id="412" w:name="X659912a983e12070198566d6758f84b7c139c71"/>
    <w:p>
      <w:pPr>
        <w:pStyle w:val="Heading3"/>
      </w:pPr>
      <w:r>
        <w:t xml:space="preserve">15.4.1 Steps for creating an Open Science Framework (OSF) repository:</w:t>
      </w:r>
    </w:p>
    <w:p>
      <w:pPr>
        <w:pStyle w:val="Compact"/>
        <w:numPr>
          <w:ilvl w:val="0"/>
          <w:numId w:val="1124"/>
        </w:numPr>
      </w:pPr>
      <w:r>
        <w:t xml:space="preserve">Create a new OSF project per these instructions: https://help.osf.io/article/252-create-a-project</w:t>
      </w:r>
    </w:p>
    <w:p>
      <w:pPr>
        <w:pStyle w:val="Compact"/>
        <w:numPr>
          <w:ilvl w:val="0"/>
          <w:numId w:val="1124"/>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124"/>
        </w:numPr>
      </w:pPr>
      <w:r>
        <w:t xml:space="preserve">Create a notebook component and upload the final .html files (which will not be on github… but see optional item below)</w:t>
      </w:r>
    </w:p>
    <w:p>
      <w:pPr>
        <w:pStyle w:val="Compact"/>
        <w:numPr>
          <w:ilvl w:val="0"/>
          <w:numId w:val="1124"/>
        </w:numPr>
      </w:pPr>
      <w:r>
        <w:t xml:space="preserve">On the OSF landing Wiki, provide some context. Here is a recent example: https://osf.io/954bt/</w:t>
      </w:r>
    </w:p>
    <w:p>
      <w:pPr>
        <w:pStyle w:val="Compact"/>
        <w:numPr>
          <w:ilvl w:val="0"/>
          <w:numId w:val="1124"/>
        </w:numPr>
      </w:pPr>
      <w:r>
        <w:t xml:space="preserve">Create a Digital Object Identifier (DOI) for the repository. A DOI is a unique identifier that provides a persistent link to content, such as a dataset in this case.</w:t>
      </w:r>
      <w:r>
        <w:t xml:space="preserve"> </w:t>
      </w:r>
      <w:hyperlink r:id="rId411">
        <w:r>
          <w:rPr>
            <w:rStyle w:val="Hyperlink"/>
          </w:rPr>
          <w:t xml:space="preserve">Learn more about DOIs</w:t>
        </w:r>
      </w:hyperlink>
    </w:p>
    <w:p>
      <w:pPr>
        <w:pStyle w:val="Compact"/>
        <w:numPr>
          <w:ilvl w:val="0"/>
          <w:numId w:val="1124"/>
        </w:numPr>
      </w:pPr>
      <w:r>
        <w:t xml:space="preserve">Optional: Complete the software checklist and system requirement guide for the analysis to guide others. Include it on the GitHub README for the project: https://github.com/proctor-ucsf/mordor-antibody</w:t>
      </w:r>
    </w:p>
    <w:bookmarkEnd w:id="412"/>
    <w:bookmarkEnd w:id="413"/>
    <w:bookmarkStart w:id="414" w:name="edit-and-test-analysis-scripts"/>
    <w:p>
      <w:pPr>
        <w:pStyle w:val="Heading2"/>
      </w:pPr>
      <w:r>
        <w:t xml:space="preserve">15.5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414"/>
    <w:bookmarkStart w:id="415" w:name="X9e5a2e412be73507d832915a5b2807bcc43a531"/>
    <w:p>
      <w:pPr>
        <w:pStyle w:val="Heading2"/>
      </w:pPr>
      <w:r>
        <w:t xml:space="preserve">15.6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415"/>
    <w:bookmarkStart w:id="416" w:name="go-live"/>
    <w:p>
      <w:pPr>
        <w:pStyle w:val="Heading2"/>
      </w:pPr>
      <w:r>
        <w:t xml:space="preserve">15.7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416"/>
    <w:bookmarkEnd w:id="417"/>
    <w:bookmarkStart w:id="437" w:name="sec-slurm"/>
    <w:p>
      <w:pPr>
        <w:pStyle w:val="Heading1"/>
      </w:pPr>
      <w:r>
        <w:t xml:space="preserve">16. High-performance computing (HPC)</w:t>
      </w:r>
    </w:p>
    <w:p>
      <w:pPr>
        <w:pStyle w:val="FirstParagraph"/>
      </w:pPr>
      <w:r>
        <w:t xml:space="preserve">Adapted by UCD-SeRG team from</w:t>
      </w:r>
      <w:r>
        <w:t xml:space="preserve"> </w:t>
      </w:r>
      <w:hyperlink r:id="rId418">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422" w:name="uc-davis-computing-resources"/>
    <w:p>
      <w:pPr>
        <w:pStyle w:val="Heading2"/>
      </w:pPr>
      <w:r>
        <w:t xml:space="preserve">16.1 UC Davis Computing Resources</w:t>
      </w:r>
    </w:p>
    <w:bookmarkStart w:id="421" w:name="available-resources"/>
    <w:p>
      <w:pPr>
        <w:pStyle w:val="Heading3"/>
      </w:pPr>
      <w:r>
        <w:t xml:space="preserve">16.1.1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419">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125"/>
        </w:numPr>
      </w:pPr>
      <w:r>
        <w:rPr>
          <w:b/>
          <w:bCs/>
        </w:rPr>
        <w:t xml:space="preserve">Shiva</w:t>
      </w:r>
      <w:r>
        <w:t xml:space="preserve"> </w:t>
      </w:r>
      <w:r>
        <w:t xml:space="preserve">(shiva.ucdavis.edu): SLURM-based cluster for computational work</w:t>
      </w:r>
    </w:p>
    <w:p>
      <w:pPr>
        <w:pStyle w:val="Compact"/>
        <w:numPr>
          <w:ilvl w:val="0"/>
          <w:numId w:val="1125"/>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420">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421"/>
    <w:bookmarkEnd w:id="422"/>
    <w:bookmarkStart w:id="424" w:name="getting-started-with-slurm-clusters"/>
    <w:p>
      <w:pPr>
        <w:pStyle w:val="Heading2"/>
      </w:pPr>
      <w:r>
        <w:t xml:space="preserve">16.2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423" w:name="one-time-system-set-up"/>
    <w:p>
      <w:pPr>
        <w:pStyle w:val="Heading3"/>
      </w:pPr>
      <w:r>
        <w:t xml:space="preserve">16.2.1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423"/>
    <w:bookmarkEnd w:id="424"/>
    <w:bookmarkStart w:id="425" w:name="moving-files-to-the-cluster"/>
    <w:p>
      <w:pPr>
        <w:pStyle w:val="Heading2"/>
      </w:pPr>
      <w:r>
        <w:t xml:space="preserve">16.3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419">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425"/>
    <w:bookmarkStart w:id="426" w:name="installing-packages-on-the-cluster"/>
    <w:p>
      <w:pPr>
        <w:pStyle w:val="Heading2"/>
      </w:pPr>
      <w:r>
        <w:t xml:space="preserve">16.4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419">
        <w:r>
          <w:rPr>
            <w:rStyle w:val="Hyperlink"/>
          </w:rPr>
          <w:t xml:space="preserve">hpc.ucdavis.edu</w:t>
        </w:r>
      </w:hyperlink>
      <w:r>
        <w:t xml:space="preserve"> </w:t>
      </w:r>
      <w:r>
        <w:t xml:space="preserve">for support information.</w:t>
      </w:r>
    </w:p>
    <w:bookmarkEnd w:id="426"/>
    <w:bookmarkStart w:id="430" w:name="testing-your-code"/>
    <w:p>
      <w:pPr>
        <w:pStyle w:val="Heading2"/>
      </w:pPr>
      <w:r>
        <w:t xml:space="preserve">16.5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427" w:name="the-command-line"/>
    <w:p>
      <w:pPr>
        <w:pStyle w:val="Heading3"/>
      </w:pPr>
      <w:r>
        <w:t xml:space="preserve">16.5.1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427"/>
    <w:bookmarkStart w:id="428" w:name="rstudio-server"/>
    <w:p>
      <w:pPr>
        <w:pStyle w:val="Heading3"/>
      </w:pPr>
      <w:r>
        <w:t xml:space="preserve">16.5.2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428"/>
    <w:bookmarkStart w:id="429" w:name="filepaths-configuration-on-the-cluster"/>
    <w:p>
      <w:pPr>
        <w:pStyle w:val="Heading3"/>
      </w:pPr>
      <w:r>
        <w:t xml:space="preserve">16.5.3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429"/>
    <w:bookmarkEnd w:id="430"/>
    <w:bookmarkStart w:id="435" w:name="storage-group-storage-access"/>
    <w:p>
      <w:pPr>
        <w:pStyle w:val="Heading2"/>
      </w:pPr>
      <w:r>
        <w:t xml:space="preserve">16.6 Storage &amp; group storage access</w:t>
      </w:r>
    </w:p>
    <w:bookmarkStart w:id="431" w:name="individual-storage"/>
    <w:p>
      <w:pPr>
        <w:pStyle w:val="Heading3"/>
      </w:pPr>
      <w:r>
        <w:t xml:space="preserve">16.6.1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419">
        <w:r>
          <w:rPr>
            <w:rStyle w:val="Hyperlink"/>
          </w:rPr>
          <w:t xml:space="preserve">UC Davis HPC documentation</w:t>
        </w:r>
      </w:hyperlink>
      <w:r>
        <w:t xml:space="preserve"> </w:t>
      </w:r>
      <w:r>
        <w:t xml:space="preserve">for specific storage options and quotas.</w:t>
      </w:r>
    </w:p>
    <w:bookmarkEnd w:id="431"/>
    <w:bookmarkStart w:id="432" w:name="group-storage"/>
    <w:p>
      <w:pPr>
        <w:pStyle w:val="Heading3"/>
      </w:pPr>
      <w:r>
        <w:t xml:space="preserve">16.6.2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432"/>
    <w:bookmarkStart w:id="434" w:name="folder-permissions"/>
    <w:p>
      <w:pPr>
        <w:pStyle w:val="Heading3"/>
      </w:pPr>
      <w:r>
        <w:t xml:space="preserve">16.6.3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433">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434"/>
    <w:bookmarkEnd w:id="435"/>
    <w:bookmarkStart w:id="436" w:name="running-big-jobs-1"/>
    <w:p>
      <w:pPr>
        <w:pStyle w:val="Heading2"/>
      </w:pPr>
      <w:r>
        <w:t xml:space="preserve">16.7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 Sbatch Documentation,”</w:t>
      </w:r>
      <w:r>
        <w:t xml:space="preserve"> </w:t>
      </w:r>
      <w:r>
        <w:t xml:space="preserve">n.d.)</w:t>
      </w:r>
      <w:r>
        <w:t xml:space="preserve">. Here is an example of an sbatch script with the following options:</w:t>
      </w:r>
    </w:p>
    <w:p>
      <w:pPr>
        <w:pStyle w:val="Compact"/>
        <w:numPr>
          <w:ilvl w:val="0"/>
          <w:numId w:val="1126"/>
        </w:numPr>
      </w:pPr>
      <w:r>
        <w:rPr>
          <w:rStyle w:val="VerbatimChar"/>
        </w:rPr>
        <w:t xml:space="preserve">job-name=run_inc</w:t>
      </w:r>
      <w:r>
        <w:t xml:space="preserve">: Job name that will show up in the SLURM system</w:t>
      </w:r>
    </w:p>
    <w:p>
      <w:pPr>
        <w:pStyle w:val="Compact"/>
        <w:numPr>
          <w:ilvl w:val="0"/>
          <w:numId w:val="1126"/>
        </w:numPr>
      </w:pPr>
      <w:r>
        <w:rPr>
          <w:rStyle w:val="VerbatimChar"/>
        </w:rPr>
        <w:t xml:space="preserve">begin=now</w:t>
      </w:r>
      <w:r>
        <w:t xml:space="preserve">: Requests to start the job as soon as the requested resources are available</w:t>
      </w:r>
    </w:p>
    <w:p>
      <w:pPr>
        <w:pStyle w:val="Compact"/>
        <w:numPr>
          <w:ilvl w:val="0"/>
          <w:numId w:val="1126"/>
        </w:numPr>
      </w:pPr>
      <w:r>
        <w:rPr>
          <w:rStyle w:val="VerbatimChar"/>
        </w:rPr>
        <w:t xml:space="preserve">dependency=singleton</w:t>
      </w:r>
      <w:r>
        <w:t xml:space="preserve">: Jobs can begin after all previously launched jobs with the same name and user have ended.</w:t>
      </w:r>
    </w:p>
    <w:p>
      <w:pPr>
        <w:pStyle w:val="Compact"/>
        <w:numPr>
          <w:ilvl w:val="0"/>
          <w:numId w:val="1126"/>
        </w:numPr>
      </w:pPr>
      <w:r>
        <w:rPr>
          <w:rStyle w:val="VerbatimChar"/>
        </w:rPr>
        <w:t xml:space="preserve">mail-type=ALL</w:t>
      </w:r>
      <w:r>
        <w:t xml:space="preserve">: Receive all types of email notification (e.g., when job starts, fails, ends)</w:t>
      </w:r>
    </w:p>
    <w:p>
      <w:pPr>
        <w:pStyle w:val="Compact"/>
        <w:numPr>
          <w:ilvl w:val="0"/>
          <w:numId w:val="1126"/>
        </w:numPr>
      </w:pPr>
      <w:r>
        <w:rPr>
          <w:rStyle w:val="VerbatimChar"/>
        </w:rPr>
        <w:t xml:space="preserve">cpus-per-task=16</w:t>
      </w:r>
      <w:r>
        <w:t xml:space="preserve">: Request 16 processors per task. The default is one processor per task.</w:t>
      </w:r>
    </w:p>
    <w:p>
      <w:pPr>
        <w:pStyle w:val="Compact"/>
        <w:numPr>
          <w:ilvl w:val="0"/>
          <w:numId w:val="1126"/>
        </w:numPr>
      </w:pPr>
      <w:r>
        <w:rPr>
          <w:rStyle w:val="VerbatimChar"/>
        </w:rPr>
        <w:t xml:space="preserve">mem=64G</w:t>
      </w:r>
      <w:r>
        <w:t xml:space="preserve">: Request 64 GB memory per node.</w:t>
      </w:r>
    </w:p>
    <w:p>
      <w:pPr>
        <w:pStyle w:val="Compact"/>
        <w:numPr>
          <w:ilvl w:val="0"/>
          <w:numId w:val="1126"/>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126"/>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436"/>
    <w:bookmarkEnd w:id="437"/>
    <w:bookmarkStart w:id="509" w:name="working-with-ai"/>
    <w:p>
      <w:pPr>
        <w:pStyle w:val="Heading1"/>
      </w:pPr>
      <w:r>
        <w:t xml:space="preserve">17. Working with AI</w:t>
      </w:r>
    </w:p>
    <w:p>
      <w:pPr>
        <w:pStyle w:val="FirstParagraph"/>
      </w:pPr>
      <w:hyperlink r:id="rId438">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439" w:name="responsibility-for-validation"/>
    <w:p>
      <w:pPr>
        <w:pStyle w:val="Heading2"/>
      </w:pPr>
      <w:r>
        <w:t xml:space="preserve">17.1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127"/>
        </w:numPr>
      </w:pPr>
      <w:r>
        <w:t xml:space="preserve">Carefully review the code to ensure you understand what it does</w:t>
      </w:r>
    </w:p>
    <w:p>
      <w:pPr>
        <w:pStyle w:val="Compact"/>
        <w:numPr>
          <w:ilvl w:val="0"/>
          <w:numId w:val="1127"/>
        </w:numPr>
      </w:pPr>
      <w:r>
        <w:t xml:space="preserve">Test the code thoroughly to verify it works as expected</w:t>
      </w:r>
    </w:p>
    <w:p>
      <w:pPr>
        <w:pStyle w:val="Compact"/>
        <w:numPr>
          <w:ilvl w:val="0"/>
          <w:numId w:val="1127"/>
        </w:numPr>
      </w:pPr>
      <w:r>
        <w:t xml:space="preserve">Verify that the logic is appropriate for your specific use case</w:t>
      </w:r>
    </w:p>
    <w:p>
      <w:pPr>
        <w:pStyle w:val="Compact"/>
        <w:numPr>
          <w:ilvl w:val="0"/>
          <w:numId w:val="1127"/>
        </w:numPr>
      </w:pPr>
      <w:r>
        <w:t xml:space="preserve">Check that the code follows our lab’s coding standards and best practices</w:t>
      </w:r>
    </w:p>
    <w:p>
      <w:pPr>
        <w:pStyle w:val="Compact"/>
        <w:numPr>
          <w:ilvl w:val="0"/>
          <w:numId w:val="1127"/>
        </w:numPr>
      </w:pPr>
      <w:r>
        <w:t xml:space="preserve">Ensure the code does not introduce security vulnerabilities or data privacy issues</w:t>
      </w:r>
    </w:p>
    <w:p>
      <w:pPr>
        <w:pStyle w:val="FirstParagraph"/>
      </w:pPr>
      <w:r>
        <w:t xml:space="preserve">Never blindly copy and paste AI-generated code without understanding it.</w:t>
      </w:r>
      <w:r>
        <w:t xml:space="preserve"> </w:t>
      </w:r>
      <w:r>
        <w:t xml:space="preserve">If you don’t understand what the AI has suggested,</w:t>
      </w:r>
      <w:r>
        <w:t xml:space="preserve"> </w:t>
      </w:r>
      <w:r>
        <w:t xml:space="preserve">take the time to learn or ask a colleague for help.</w:t>
      </w:r>
    </w:p>
    <w:bookmarkEnd w:id="439"/>
    <w:bookmarkStart w:id="440" w:name="disclosure-of-ai-use"/>
    <w:p>
      <w:pPr>
        <w:pStyle w:val="Heading2"/>
      </w:pPr>
      <w:r>
        <w:t xml:space="preserve">17.2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128"/>
        </w:numPr>
      </w:pPr>
      <w:r>
        <w:t xml:space="preserve">In code comments, note when AI tools were used to generate or significantly modify code</w:t>
      </w:r>
    </w:p>
    <w:p>
      <w:pPr>
        <w:pStyle w:val="Compact"/>
        <w:numPr>
          <w:ilvl w:val="0"/>
          <w:numId w:val="1128"/>
        </w:numPr>
      </w:pPr>
      <w:r>
        <w:t xml:space="preserve">In commit messages, mention if AI tools assisted with the changes</w:t>
      </w:r>
    </w:p>
    <w:p>
      <w:pPr>
        <w:pStyle w:val="Compact"/>
        <w:numPr>
          <w:ilvl w:val="0"/>
          <w:numId w:val="1128"/>
        </w:numPr>
      </w:pPr>
      <w:r>
        <w:t xml:space="preserve">In manuscripts and reports, acknowledge AI tool usage in the methods or acknowledgments section</w:t>
      </w:r>
    </w:p>
    <w:p>
      <w:pPr>
        <w:pStyle w:val="Compact"/>
        <w:numPr>
          <w:ilvl w:val="0"/>
          <w:numId w:val="1128"/>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440"/>
    <w:bookmarkStart w:id="441" w:name="attribution-of-sources"/>
    <w:p>
      <w:pPr>
        <w:pStyle w:val="Heading2"/>
      </w:pPr>
      <w:r>
        <w:t xml:space="preserve">17.3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129"/>
        </w:numPr>
      </w:pPr>
      <w:r>
        <w:t xml:space="preserve">Ask the AI tool to identify and properly cite sources when it borrows or adapts content</w:t>
      </w:r>
    </w:p>
    <w:p>
      <w:pPr>
        <w:pStyle w:val="Compact"/>
        <w:numPr>
          <w:ilvl w:val="0"/>
          <w:numId w:val="1129"/>
        </w:numPr>
      </w:pPr>
      <w:r>
        <w:t xml:space="preserve">Verify that any content the AI generates includes appropriate citations</w:t>
      </w:r>
    </w:p>
    <w:p>
      <w:pPr>
        <w:pStyle w:val="Compact"/>
        <w:numPr>
          <w:ilvl w:val="0"/>
          <w:numId w:val="1129"/>
        </w:numPr>
      </w:pPr>
      <w:r>
        <w:t xml:space="preserve">Add citations yourself if the AI fails to do so</w:t>
      </w:r>
    </w:p>
    <w:p>
      <w:pPr>
        <w:pStyle w:val="Compact"/>
        <w:numPr>
          <w:ilvl w:val="0"/>
          <w:numId w:val="1129"/>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441"/>
    <w:bookmarkStart w:id="508" w:name="coding-agents"/>
    <w:p>
      <w:pPr>
        <w:pStyle w:val="Heading2"/>
      </w:pPr>
      <w:r>
        <w:t xml:space="preserve">17.4 Coding Agents</w:t>
      </w:r>
    </w:p>
    <w:p>
      <w:pPr>
        <w:pStyle w:val="FirstParagraph"/>
      </w:pPr>
      <w:r>
        <w:t xml:space="preserve">We recommend working with</w:t>
      </w:r>
      <w:r>
        <w:t xml:space="preserve"> </w:t>
      </w:r>
      <w:hyperlink r:id="rId442">
        <w:r>
          <w:rPr>
            <w:rStyle w:val="Hyperlink"/>
            <w:b/>
            <w:bCs/>
          </w:rPr>
          <w:t xml:space="preserve">AI coding agents</w:t>
        </w:r>
      </w:hyperlink>
      <w:r>
        <w:t xml:space="preserve"> </w:t>
      </w:r>
      <w:r>
        <w:t xml:space="preserve">to</w:t>
      </w:r>
      <w:r>
        <w:t xml:space="preserve"> </w:t>
      </w:r>
      <w:hyperlink r:id="rId438">
        <w:r>
          <w:rPr>
            <w:rStyle w:val="Hyperlink"/>
          </w:rPr>
          <w:t xml:space="preserve">help you code</w:t>
        </w:r>
      </w:hyperlink>
      <w:r>
        <w:t xml:space="preserve">.</w:t>
      </w:r>
    </w:p>
    <w:bookmarkStart w:id="444" w:name="what-are-ai-coding-agents"/>
    <w:p>
      <w:pPr>
        <w:pStyle w:val="Heading3"/>
      </w:pPr>
      <w:r>
        <w:t xml:space="preserve">17.4.1 What are AI coding agents?</w:t>
      </w:r>
    </w:p>
    <w:p>
      <w:pPr>
        <w:pStyle w:val="FirstParagraph"/>
      </w:pPr>
      <w:r>
        <w:t xml:space="preserve">AI coding agents are</w:t>
      </w:r>
      <w:r>
        <w:t xml:space="preserve"> </w:t>
      </w:r>
      <w:hyperlink r:id="rId443">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130"/>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130"/>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130"/>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130"/>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130"/>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130"/>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131"/>
        </w:numPr>
      </w:pPr>
      <w:r>
        <w:t xml:space="preserve">Reviewing the agent’s work</w:t>
      </w:r>
    </w:p>
    <w:p>
      <w:pPr>
        <w:pStyle w:val="Compact"/>
        <w:numPr>
          <w:ilvl w:val="0"/>
          <w:numId w:val="1131"/>
        </w:numPr>
      </w:pPr>
      <w:r>
        <w:t xml:space="preserve">Ensuring the solution meets requirements</w:t>
      </w:r>
    </w:p>
    <w:p>
      <w:pPr>
        <w:pStyle w:val="Compact"/>
        <w:numPr>
          <w:ilvl w:val="0"/>
          <w:numId w:val="1131"/>
        </w:numPr>
      </w:pPr>
      <w:r>
        <w:t xml:space="preserve">Verifying code quality and security</w:t>
      </w:r>
    </w:p>
    <w:p>
      <w:pPr>
        <w:pStyle w:val="Compact"/>
        <w:numPr>
          <w:ilvl w:val="0"/>
          <w:numId w:val="1131"/>
        </w:numPr>
      </w:pPr>
      <w:r>
        <w:t xml:space="preserve">Making the final decision to merge changes</w:t>
      </w:r>
    </w:p>
    <w:bookmarkEnd w:id="444"/>
    <w:bookmarkStart w:id="448" w:name="relative-advantages-of-ai-and-humans"/>
    <w:p>
      <w:pPr>
        <w:pStyle w:val="Heading3"/>
      </w:pPr>
      <w:r>
        <w:t xml:space="preserve">17.4.2 Relative Advantages of AI and Humans</w:t>
      </w:r>
    </w:p>
    <w:p>
      <w:pPr>
        <w:pStyle w:val="FirstParagraph"/>
      </w:pPr>
      <w:r>
        <w:t xml:space="preserve">AI coding agents and human coders have complementary strengths.</w:t>
      </w:r>
      <w:r>
        <w:t xml:space="preserve"> </w:t>
      </w:r>
      <w:r>
        <w:t xml:space="preserve">Understanding these differences helps you decide when to delegate work to agents</w:t>
      </w:r>
      <w:r>
        <w:t xml:space="preserve"> </w:t>
      </w:r>
      <w:r>
        <w:t xml:space="preserve">and when to handle tasks yourself.</w:t>
      </w:r>
    </w:p>
    <w:bookmarkStart w:id="446" w:name="Xd4b14538cacfc1a6b4e96642aaf3a62c42920b7"/>
    <w:p>
      <w:pPr>
        <w:pStyle w:val="Heading4"/>
      </w:pPr>
      <w:r>
        <w:t xml:space="preserve">17.4.2.1 Comparative Strengths: Humans vs. AI Agents</w:t>
      </w:r>
    </w:p>
    <w:p>
      <w:pPr>
        <w:pStyle w:val="FirstParagraph"/>
      </w:pPr>
      <w:r>
        <w:t xml:space="preserve">The table below summarizes the relative advantages of human coders</w:t>
      </w:r>
      <w:r>
        <w:t xml:space="preserve"> </w:t>
      </w:r>
      <w:r>
        <w:t xml:space="preserve">and AI coding agents across different types of tasks:</w:t>
      </w:r>
    </w:p>
    <w:tbl>
      <w:tblPr>
        <w:tblStyle w:val="Table"/>
        <w:tblW w:type="pct" w:w="5000"/>
        <w:tblLayout w:type="fixed"/>
        <w:tblLook w:firstRow="0" w:lastRow="0" w:firstColumn="0" w:lastColumn="0" w:noHBand="0" w:noVBand="0" w:val="0000"/>
      </w:tblPr>
      <w:tblGrid>
        <w:gridCol w:w="7920"/>
      </w:tblGrid>
      <w:tr>
        <w:tc>
          <w:tcPr/>
          <w:bookmarkStart w:id="445" w:name="tbl-ai-human-comparison"/>
          <w:p>
            <w:pPr>
              <w:jc w:val="center"/>
            </w:pPr>
            <w:pPr>
              <w:jc w:val="left"/>
              <w:spacing w:before="200"/>
              <w:pStyle w:val="ImageCaption"/>
            </w:pPr>
            <w:r>
              <w:t xml:space="preserve">Table 17.1: Relative advantages of humans and AI coding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jc w:val="center"/>
                  </w:pPr>
                  <w:r>
                    <w:t xml:space="preserve">Task Type</w:t>
                  </w:r>
                </w:p>
              </w:tc>
              <w:tc>
                <w:tcPr/>
                <w:p>
                  <w:pPr>
                    <w:pStyle w:val="Compact"/>
                    <w:jc w:val="center"/>
                  </w:pPr>
                  <w:r>
                    <w:t xml:space="preserve">Humans 😊</w:t>
                  </w:r>
                </w:p>
              </w:tc>
              <w:tc>
                <w:tcPr/>
                <w:p>
                  <w:pPr>
                    <w:pStyle w:val="Compact"/>
                    <w:jc w:val="center"/>
                  </w:pPr>
                  <w:r>
                    <w:t xml:space="preserve">AI Agents 🤖</w:t>
                  </w:r>
                </w:p>
              </w:tc>
            </w:tr>
            <w:tr>
              <w:tc>
                <w:tcPr/>
                <w:p>
                  <w:pPr>
                    <w:pStyle w:val="Compact"/>
                    <w:jc w:val="center"/>
                  </w:pPr>
                  <w:r>
                    <w:rPr>
                      <w:b/>
                      <w:bCs/>
                    </w:rPr>
                    <w:t xml:space="preserve">Creative thinking and handling ambiguity</w:t>
                  </w:r>
                </w:p>
              </w:tc>
              <w:tc>
                <w:tcPr/>
                <w:p>
                  <w:pPr>
                    <w:pStyle w:val="Compact"/>
                    <w:jc w:val="center"/>
                  </w:pPr>
                  <w:r>
                    <w:t xml:space="preserve">😊 Humans excel at understanding context, handling ambiguous requirements, and thinking creatively about novel problems</w:t>
                  </w:r>
                </w:p>
              </w:tc>
              <w:tc>
                <w:tcPr/>
                <w:p>
                  <w:pPr>
                    <w:pStyle w:val="Compact"/>
                    <w:jc w:val="center"/>
                  </w:pPr>
                  <w:r>
                    <w:t xml:space="preserve">😠 AI agents struggle with ambiguous requirements and creative problem-solving in unfamiliar domains</w:t>
                  </w:r>
                </w:p>
              </w:tc>
            </w:tr>
            <w:tr>
              <w:tc>
                <w:tcPr/>
                <w:p>
                  <w:pPr>
                    <w:pStyle w:val="Compact"/>
                    <w:jc w:val="center"/>
                  </w:pPr>
                  <w:r>
                    <w:rPr>
                      <w:b/>
                      <w:bCs/>
                    </w:rPr>
                    <w:t xml:space="preserve">Following instruction scripts precisely</w:t>
                  </w:r>
                </w:p>
              </w:tc>
              <w:tc>
                <w:tcPr/>
                <w:p>
                  <w:pPr>
                    <w:pStyle w:val="Compact"/>
                    <w:jc w:val="center"/>
                  </w:pPr>
                  <w:r>
                    <w:t xml:space="preserve">😞 Humans make mistakes when following repetitive instructions and may introduce inconsistencies</w:t>
                  </w:r>
                </w:p>
              </w:tc>
              <w:tc>
                <w:tcPr/>
                <w:p>
                  <w:pPr>
                    <w:pStyle w:val="Compact"/>
                    <w:jc w:val="center"/>
                  </w:pPr>
                  <w:r>
                    <w:t xml:space="preserve">😊 AI agents excel at executing well-defined, repetitive tasks with precision and consistency</w:t>
                  </w:r>
                </w:p>
              </w:tc>
            </w:tr>
          </w:tbl>
          <w:bookmarkEnd w:id="445"/>
          <w:p/>
        </w:tc>
      </w:tr>
    </w:tbl>
    <w:p>
      <w:pPr>
        <w:pStyle w:val="BodyText"/>
      </w:pPr>
      <w:r>
        <w:t xml:space="preserve">This pattern mirrors the evolution of programming itself.</w:t>
      </w:r>
      <w:r>
        <w:t xml:space="preserve"> </w:t>
      </w:r>
      <w:r>
        <w:t xml:space="preserve">Just as almost no one writes machine code anymore because higher-level languages</w:t>
      </w:r>
      <w:r>
        <w:t xml:space="preserve"> </w:t>
      </w:r>
      <w:r>
        <w:t xml:space="preserve">and compilers handle those details,</w:t>
      </w:r>
      <w:r>
        <w:t xml:space="preserve"> </w:t>
      </w:r>
      <w:r>
        <w:t xml:space="preserve">most developers will increasingly spend less time writing low-level code.</w:t>
      </w:r>
      <w:r>
        <w:t xml:space="preserve"> </w:t>
      </w:r>
      <w:r>
        <w:t xml:space="preserve">Instead,</w:t>
      </w:r>
      <w:r>
        <w:t xml:space="preserve"> </w:t>
      </w:r>
      <w:r>
        <w:t xml:space="preserve">you’ll describe what the system needs to do as clearly as possible,</w:t>
      </w:r>
      <w:r>
        <w:t xml:space="preserve"> </w:t>
      </w:r>
      <w:r>
        <w:t xml:space="preserve">and AI agents will handle many of the computational and coding details.</w:t>
      </w:r>
    </w:p>
    <w:p>
      <w:pPr>
        <w:pStyle w:val="BodyText"/>
      </w:pPr>
      <w:r>
        <w:t xml:space="preserve">For most tasks,</w:t>
      </w:r>
      <w:r>
        <w:t xml:space="preserve"> </w:t>
      </w:r>
      <w:r>
        <w:t xml:space="preserve">you won’t need to step in and manipulate code yourself.</w:t>
      </w:r>
      <w:r>
        <w:t xml:space="preserve"> </w:t>
      </w:r>
      <w:r>
        <w:t xml:space="preserve">However,</w:t>
      </w:r>
      <w:r>
        <w:t xml:space="preserve"> </w:t>
      </w:r>
      <w:r>
        <w:t xml:space="preserve">you’ll still need strong coding skills to:</w:t>
      </w:r>
    </w:p>
    <w:p>
      <w:pPr>
        <w:pStyle w:val="Compact"/>
        <w:numPr>
          <w:ilvl w:val="0"/>
          <w:numId w:val="1132"/>
        </w:numPr>
      </w:pPr>
      <w:r>
        <w:t xml:space="preserve">Supervise and validate AI-generated code</w:t>
      </w:r>
    </w:p>
    <w:p>
      <w:pPr>
        <w:pStyle w:val="Compact"/>
        <w:numPr>
          <w:ilvl w:val="0"/>
          <w:numId w:val="1132"/>
        </w:numPr>
      </w:pPr>
      <w:r>
        <w:t xml:space="preserve">Handle edge cases that agents struggle with</w:t>
      </w:r>
    </w:p>
    <w:p>
      <w:pPr>
        <w:pStyle w:val="Compact"/>
        <w:numPr>
          <w:ilvl w:val="0"/>
          <w:numId w:val="1132"/>
        </w:numPr>
      </w:pPr>
      <w:r>
        <w:t xml:space="preserve">Make creative decisions about architecture and design</w:t>
      </w:r>
    </w:p>
    <w:p>
      <w:pPr>
        <w:pStyle w:val="Compact"/>
        <w:numPr>
          <w:ilvl w:val="0"/>
          <w:numId w:val="1132"/>
        </w:numPr>
      </w:pPr>
      <w:r>
        <w:t xml:space="preserve">Understand when agent suggestions are incorrect or suboptimal</w:t>
      </w:r>
    </w:p>
    <w:bookmarkEnd w:id="446"/>
    <w:bookmarkStart w:id="447" w:name="future-developments-world-models"/>
    <w:p>
      <w:pPr>
        <w:pStyle w:val="Heading4"/>
      </w:pPr>
      <w:r>
        <w:t xml:space="preserve">17.4.2.2 Future Developments: World Models</w:t>
      </w:r>
    </w:p>
    <w:p>
      <w:pPr>
        <w:pStyle w:val="FirstParagraph"/>
      </w:pPr>
      <w:r>
        <w:t xml:space="preserve">As AI technology advances,</w:t>
      </w:r>
      <w:r>
        <w:t xml:space="preserve"> </w:t>
      </w:r>
      <w:r>
        <w:t xml:space="preserve">the distinction between these strengths may shift.</w:t>
      </w:r>
      <w:r>
        <w:t xml:space="preserve"> </w:t>
      </w:r>
      <w:r>
        <w:t xml:space="preserve">Yann LeCun,</w:t>
      </w:r>
      <w:r>
        <w:t xml:space="preserve"> </w:t>
      </w:r>
      <w:r>
        <w:t xml:space="preserve">2019 Turing Award winner and AI researcher at Meta and NYU,</w:t>
      </w:r>
      <w:r>
        <w:t xml:space="preserve"> </w:t>
      </w:r>
      <w:r>
        <w:t xml:space="preserve">advocates for developing</w:t>
      </w:r>
      <w:r>
        <w:t xml:space="preserve"> </w:t>
      </w:r>
      <w:r>
        <w:t xml:space="preserve">“world models”</w:t>
      </w:r>
      <w:r>
        <w:t xml:space="preserve">—AI systems that understand and reason</w:t>
      </w:r>
      <w:r>
        <w:t xml:space="preserve"> </w:t>
      </w:r>
      <w:r>
        <w:t xml:space="preserve">about the physical world,</w:t>
      </w:r>
      <w:r>
        <w:t xml:space="preserve"> </w:t>
      </w:r>
      <w:r>
        <w:t xml:space="preserve">not just language patterns</w:t>
      </w:r>
      <w:r>
        <w:t xml:space="preserve"> </w:t>
      </w:r>
      <w:r>
        <w:t xml:space="preserve">(LeCun 2022)</w:t>
      </w:r>
      <w:r>
        <w:t xml:space="preserve">.</w:t>
      </w:r>
    </w:p>
    <w:p>
      <w:pPr>
        <w:pStyle w:val="BodyText"/>
      </w:pPr>
      <w:r>
        <w:t xml:space="preserve">World models aim to give AI systems:</w:t>
      </w:r>
    </w:p>
    <w:p>
      <w:pPr>
        <w:pStyle w:val="Compact"/>
        <w:numPr>
          <w:ilvl w:val="0"/>
          <w:numId w:val="1133"/>
        </w:numPr>
      </w:pPr>
      <w:r>
        <w:rPr>
          <w:b/>
          <w:bCs/>
        </w:rPr>
        <w:t xml:space="preserve">Persistent memory and reasoning</w:t>
      </w:r>
      <w:r>
        <w:t xml:space="preserve">:</w:t>
      </w:r>
      <w:r>
        <w:t xml:space="preserve"> </w:t>
      </w:r>
      <w:r>
        <w:t xml:space="preserve">Understanding that persists across interactions</w:t>
      </w:r>
    </w:p>
    <w:p>
      <w:pPr>
        <w:pStyle w:val="Compact"/>
        <w:numPr>
          <w:ilvl w:val="0"/>
          <w:numId w:val="1133"/>
        </w:numPr>
      </w:pPr>
      <w:r>
        <w:rPr>
          <w:b/>
          <w:bCs/>
        </w:rPr>
        <w:t xml:space="preserve">Physical world understanding</w:t>
      </w:r>
      <w:r>
        <w:t xml:space="preserve">:</w:t>
      </w:r>
      <w:r>
        <w:t xml:space="preserve"> </w:t>
      </w:r>
      <w:r>
        <w:t xml:space="preserve">Reasoning about how things work in reality,</w:t>
      </w:r>
      <w:r>
        <w:t xml:space="preserve"> </w:t>
      </w:r>
      <w:r>
        <w:t xml:space="preserve">not just in text</w:t>
      </w:r>
    </w:p>
    <w:p>
      <w:pPr>
        <w:pStyle w:val="Compact"/>
        <w:numPr>
          <w:ilvl w:val="0"/>
          <w:numId w:val="1133"/>
        </w:numPr>
      </w:pPr>
      <w:r>
        <w:rPr>
          <w:b/>
          <w:bCs/>
        </w:rPr>
        <w:t xml:space="preserve">Better handling of ambiguity</w:t>
      </w:r>
      <w:r>
        <w:t xml:space="preserve">:</w:t>
      </w:r>
      <w:r>
        <w:t xml:space="preserve"> </w:t>
      </w:r>
      <w:r>
        <w:t xml:space="preserve">Using world knowledge to interpret unclear requirements</w:t>
      </w:r>
    </w:p>
    <w:p>
      <w:pPr>
        <w:pStyle w:val="FirstParagraph"/>
      </w:pPr>
      <w:r>
        <w:t xml:space="preserve">As these technologies mature,</w:t>
      </w:r>
      <w:r>
        <w:t xml:space="preserve"> </w:t>
      </w:r>
      <w:r>
        <w:t xml:space="preserve">AI agents may become better at tasks requiring contextual understanding</w:t>
      </w:r>
      <w:r>
        <w:t xml:space="preserve"> </w:t>
      </w:r>
      <w:r>
        <w:t xml:space="preserve">and creative problem-solving.</w:t>
      </w:r>
      <w:r>
        <w:t xml:space="preserve"> </w:t>
      </w:r>
      <w:r>
        <w:t xml:space="preserve">This makes it even more important to develop strong supervision</w:t>
      </w:r>
      <w:r>
        <w:t xml:space="preserve"> </w:t>
      </w:r>
      <w:r>
        <w:t xml:space="preserve">and validation skills now,</w:t>
      </w:r>
      <w:r>
        <w:t xml:space="preserve"> </w:t>
      </w:r>
      <w:r>
        <w:t xml:space="preserve">so you can effectively work with increasingly capable AI systems.</w:t>
      </w:r>
    </w:p>
    <w:bookmarkEnd w:id="447"/>
    <w:bookmarkEnd w:id="448"/>
    <w:bookmarkStart w:id="461" w:name="how-to-work-with-coding-agents"/>
    <w:p>
      <w:pPr>
        <w:pStyle w:val="Heading3"/>
      </w:pPr>
      <w:r>
        <w:t xml:space="preserve">17.4.3 How to Work with Coding Agents</w:t>
      </w:r>
    </w:p>
    <w:p>
      <w:pPr>
        <w:pStyle w:val="FirstParagraph"/>
      </w:pPr>
      <w:r>
        <w:t xml:space="preserve">GitHub Copilot coding agents can be used in several ways to automate development tasks:</w:t>
      </w:r>
    </w:p>
    <w:bookmarkStart w:id="449" w:name="assigning-issues-to-copilot"/>
    <w:p>
      <w:pPr>
        <w:pStyle w:val="Heading4"/>
      </w:pPr>
      <w:r>
        <w:t xml:space="preserve">17.4.3.1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134"/>
        </w:numPr>
      </w:pPr>
      <w:r>
        <w:rPr>
          <w:b/>
          <w:bCs/>
        </w:rPr>
        <w:t xml:space="preserve">On GitHub.com</w:t>
      </w:r>
      <w:r>
        <w:t xml:space="preserve">:</w:t>
      </w:r>
      <w:r>
        <w:t xml:space="preserve"> </w:t>
      </w:r>
      <w:r>
        <w:t xml:space="preserve">Navigate to an issue and assign it to Copilot in the assignees section</w:t>
      </w:r>
    </w:p>
    <w:p>
      <w:pPr>
        <w:numPr>
          <w:ilvl w:val="0"/>
          <w:numId w:val="1134"/>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134"/>
        </w:numPr>
      </w:pPr>
      <w:r>
        <w:rPr>
          <w:b/>
          <w:bCs/>
        </w:rPr>
        <w:t xml:space="preserve">From Copilot Chat</w:t>
      </w:r>
      <w:r>
        <w:t xml:space="preserve">:</w:t>
      </w:r>
      <w:r>
        <w:t xml:space="preserve"> </w:t>
      </w:r>
      <w:r>
        <w:t xml:space="preserve">Delegate tasks to Copilot directly from the chat interface in supported editors</w:t>
      </w:r>
    </w:p>
    <w:bookmarkEnd w:id="449"/>
    <w:bookmarkStart w:id="450" w:name="the-agent-workflow"/>
    <w:p>
      <w:pPr>
        <w:pStyle w:val="Heading4"/>
      </w:pPr>
      <w:r>
        <w:t xml:space="preserve">17.4.3.2 The Agent Workflow</w:t>
      </w:r>
    </w:p>
    <w:p>
      <w:pPr>
        <w:pStyle w:val="FirstParagraph"/>
      </w:pPr>
      <w:r>
        <w:t xml:space="preserve">Once assigned an issue,</w:t>
      </w:r>
      <w:r>
        <w:t xml:space="preserve"> </w:t>
      </w:r>
      <w:r>
        <w:t xml:space="preserve">the coding agent follows an autonomous workflow:</w:t>
      </w:r>
    </w:p>
    <w:p>
      <w:pPr>
        <w:numPr>
          <w:ilvl w:val="0"/>
          <w:numId w:val="1135"/>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135"/>
        </w:numPr>
      </w:pPr>
      <w:r>
        <w:rPr>
          <w:b/>
          <w:bCs/>
        </w:rPr>
        <w:t xml:space="preserve">Planning</w:t>
      </w:r>
      <w:r>
        <w:t xml:space="preserve">:</w:t>
      </w:r>
      <w:r>
        <w:t xml:space="preserve"> </w:t>
      </w:r>
      <w:r>
        <w:t xml:space="preserve">Determines what changes are needed and creates a work plan</w:t>
      </w:r>
    </w:p>
    <w:p>
      <w:pPr>
        <w:numPr>
          <w:ilvl w:val="0"/>
          <w:numId w:val="1135"/>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135"/>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135"/>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450"/>
    <w:bookmarkStart w:id="453" w:name="example-this-document"/>
    <w:p>
      <w:pPr>
        <w:pStyle w:val="Heading4"/>
      </w:pPr>
      <w:r>
        <w:t xml:space="preserve">17.4.3.3 Example: This Document</w:t>
      </w:r>
    </w:p>
    <w:p>
      <w:pPr>
        <w:pStyle w:val="FirstParagraph"/>
      </w:pPr>
      <w:r>
        <w:t xml:space="preserve">This very section you’re reading was created through the coding agent workflow:</w:t>
      </w:r>
    </w:p>
    <w:p>
      <w:pPr>
        <w:numPr>
          <w:ilvl w:val="0"/>
          <w:numId w:val="1136"/>
        </w:numPr>
      </w:pPr>
      <w:r>
        <w:rPr>
          <w:b/>
          <w:bCs/>
        </w:rPr>
        <w:t xml:space="preserve">Issue created</w:t>
      </w:r>
      <w:r>
        <w:t xml:space="preserve">:</w:t>
      </w:r>
      <w:r>
        <w:t xml:space="preserve"> </w:t>
      </w:r>
      <w:hyperlink r:id="rId451">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136"/>
        </w:numPr>
      </w:pPr>
      <w:r>
        <w:rPr>
          <w:b/>
          <w:bCs/>
        </w:rPr>
        <w:t xml:space="preserve">Agent assigned</w:t>
      </w:r>
      <w:r>
        <w:t xml:space="preserve">: The issue was assigned to</w:t>
      </w:r>
      <w:r>
        <w:t xml:space="preserve"> </w:t>
      </w:r>
      <w:r>
        <w:rPr>
          <w:rStyle w:val="VerbatimChar"/>
        </w:rPr>
        <w:t xml:space="preserve">@copilot</w:t>
      </w:r>
    </w:p>
    <w:p>
      <w:pPr>
        <w:numPr>
          <w:ilvl w:val="0"/>
          <w:numId w:val="1136"/>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136"/>
        </w:numPr>
      </w:pPr>
      <w:r>
        <w:rPr>
          <w:b/>
          <w:bCs/>
        </w:rPr>
        <w:t xml:space="preserve">Pull request</w:t>
      </w:r>
      <w:r>
        <w:t xml:space="preserve">:</w:t>
      </w:r>
      <w:r>
        <w:t xml:space="preserve"> </w:t>
      </w:r>
      <w:hyperlink r:id="rId452">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136"/>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453"/>
    <w:bookmarkStart w:id="454" w:name="collaborating-with-coding-agents"/>
    <w:p>
      <w:pPr>
        <w:pStyle w:val="Heading4"/>
      </w:pPr>
      <w:r>
        <w:t xml:space="preserve">17.4.3.4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137"/>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137"/>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138"/>
        </w:numPr>
      </w:pPr>
      <w:r>
        <w:t xml:space="preserve">Need to be manually resolved</w:t>
      </w:r>
    </w:p>
    <w:p>
      <w:pPr>
        <w:pStyle w:val="Compact"/>
        <w:numPr>
          <w:ilvl w:val="0"/>
          <w:numId w:val="1138"/>
        </w:numPr>
      </w:pPr>
      <w:r>
        <w:t xml:space="preserve">May confuse both human and AI collaborators</w:t>
      </w:r>
    </w:p>
    <w:p>
      <w:pPr>
        <w:pStyle w:val="Compact"/>
        <w:numPr>
          <w:ilvl w:val="0"/>
          <w:numId w:val="1138"/>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454"/>
    <w:bookmarkStart w:id="455" w:name="directly-prompting-for-pull-requests"/>
    <w:p>
      <w:pPr>
        <w:pStyle w:val="Heading4"/>
      </w:pPr>
      <w:r>
        <w:t xml:space="preserve">17.4.3.5 Directly Prompting for Pull Requests</w:t>
      </w:r>
    </w:p>
    <w:p>
      <w:pPr>
        <w:pStyle w:val="FirstParagraph"/>
      </w:pPr>
      <w:r>
        <w:t xml:space="preserve">You can also prompt Copilot to create pull requests without first creating an issue:</w:t>
      </w:r>
    </w:p>
    <w:p>
      <w:pPr>
        <w:pStyle w:val="Compact"/>
        <w:numPr>
          <w:ilvl w:val="0"/>
          <w:numId w:val="1139"/>
        </w:numPr>
      </w:pPr>
      <w:r>
        <w:t xml:space="preserve">Use Copilot Chat in your editor to describe the changes you want</w:t>
      </w:r>
    </w:p>
    <w:p>
      <w:pPr>
        <w:pStyle w:val="Compact"/>
        <w:numPr>
          <w:ilvl w:val="0"/>
          <w:numId w:val="1139"/>
        </w:numPr>
      </w:pPr>
      <w:r>
        <w:t xml:space="preserve">The agent will analyze your request and create a pull request</w:t>
      </w:r>
    </w:p>
    <w:p>
      <w:pPr>
        <w:pStyle w:val="Compact"/>
        <w:numPr>
          <w:ilvl w:val="0"/>
          <w:numId w:val="1139"/>
        </w:numPr>
      </w:pPr>
      <w:r>
        <w:t xml:space="preserve">This is useful for quick fixes or well-defined tasks</w:t>
      </w:r>
    </w:p>
    <w:bookmarkEnd w:id="455"/>
    <w:bookmarkStart w:id="456" w:name="important-safeguards"/>
    <w:p>
      <w:pPr>
        <w:pStyle w:val="Heading4"/>
      </w:pPr>
      <w:r>
        <w:t xml:space="preserve">17.4.3.6 Important Safeguards</w:t>
      </w:r>
    </w:p>
    <w:p>
      <w:pPr>
        <w:pStyle w:val="Compact"/>
        <w:numPr>
          <w:ilvl w:val="0"/>
          <w:numId w:val="1140"/>
        </w:numPr>
      </w:pPr>
      <w:r>
        <w:rPr>
          <w:b/>
          <w:bCs/>
        </w:rPr>
        <w:t xml:space="preserve">Human approval required</w:t>
      </w:r>
      <w:r>
        <w:t xml:space="preserve">:</w:t>
      </w:r>
      <w:r>
        <w:t xml:space="preserve"> </w:t>
      </w:r>
      <w:r>
        <w:t xml:space="preserve">Coding agents cannot merge their own changes</w:t>
      </w:r>
    </w:p>
    <w:p>
      <w:pPr>
        <w:pStyle w:val="Compact"/>
        <w:numPr>
          <w:ilvl w:val="0"/>
          <w:numId w:val="1140"/>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140"/>
        </w:numPr>
      </w:pPr>
      <w:r>
        <w:rPr>
          <w:b/>
          <w:bCs/>
        </w:rPr>
        <w:t xml:space="preserve">Full transparency</w:t>
      </w:r>
      <w:r>
        <w:t xml:space="preserve">:</w:t>
      </w:r>
      <w:r>
        <w:t xml:space="preserve"> </w:t>
      </w:r>
      <w:r>
        <w:t xml:space="preserve">All agent actions are logged and visible in the PR</w:t>
      </w:r>
    </w:p>
    <w:bookmarkEnd w:id="456"/>
    <w:bookmarkStart w:id="460" w:name="workflow-approval-requirements"/>
    <w:p>
      <w:pPr>
        <w:pStyle w:val="Heading4"/>
      </w:pPr>
      <w:r>
        <w:t xml:space="preserve">17.4.3.7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141"/>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141"/>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141"/>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142"/>
        </w:numPr>
      </w:pPr>
      <w:hyperlink r:id="rId457">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142"/>
        </w:numPr>
      </w:pPr>
      <w:hyperlink r:id="rId458">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459">
        <w:r>
          <w:rPr>
            <w:rStyle w:val="Hyperlink"/>
          </w:rPr>
          <w:t xml:space="preserve">GitHub Copilot coding agent documentation</w:t>
        </w:r>
      </w:hyperlink>
      <w:r>
        <w:t xml:space="preserve">.</w:t>
      </w:r>
    </w:p>
    <w:bookmarkEnd w:id="460"/>
    <w:bookmarkEnd w:id="461"/>
    <w:bookmarkStart w:id="464" w:name="useful-prompt-formats"/>
    <w:p>
      <w:pPr>
        <w:pStyle w:val="Heading3"/>
      </w:pPr>
      <w:r>
        <w:t xml:space="preserve">17.4.4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462" w:name="common-task-patterns"/>
    <w:p>
      <w:pPr>
        <w:pStyle w:val="Heading4"/>
      </w:pPr>
      <w:r>
        <w:t xml:space="preserve">17.4.4.1 Common Task Patterns</w:t>
      </w:r>
    </w:p>
    <w:p>
      <w:pPr>
        <w:pStyle w:val="FirstParagraph"/>
      </w:pPr>
      <w:r>
        <w:rPr>
          <w:b/>
          <w:bCs/>
        </w:rPr>
        <w:t xml:space="preserve">Tidying up code:</w:t>
      </w:r>
    </w:p>
    <w:p>
      <w:pPr>
        <w:pStyle w:val="Compact"/>
        <w:numPr>
          <w:ilvl w:val="0"/>
          <w:numId w:val="1143"/>
        </w:numPr>
      </w:pPr>
      <w:r>
        <w:t xml:space="preserve">“tidy up [file, function, module, whole project]”</w:t>
      </w:r>
    </w:p>
    <w:p>
      <w:pPr>
        <w:pStyle w:val="Compact"/>
        <w:numPr>
          <w:ilvl w:val="0"/>
          <w:numId w:val="1143"/>
        </w:numPr>
      </w:pPr>
      <w:r>
        <w:t xml:space="preserve">Useful for improving code organization, consistency, and readability</w:t>
      </w:r>
    </w:p>
    <w:p>
      <w:pPr>
        <w:pStyle w:val="Compact"/>
        <w:numPr>
          <w:ilvl w:val="0"/>
          <w:numId w:val="1143"/>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144"/>
        </w:numPr>
      </w:pPr>
      <w:r>
        <w:t xml:space="preserve">“address failing workflows”</w:t>
      </w:r>
    </w:p>
    <w:p>
      <w:pPr>
        <w:pStyle w:val="Compact"/>
        <w:numPr>
          <w:ilvl w:val="0"/>
          <w:numId w:val="1144"/>
        </w:numPr>
      </w:pPr>
      <w:r>
        <w:t xml:space="preserve">Helps fix continuous integration (CI) failures, build errors, or test failures</w:t>
      </w:r>
    </w:p>
    <w:p>
      <w:pPr>
        <w:pStyle w:val="Compact"/>
        <w:numPr>
          <w:ilvl w:val="0"/>
          <w:numId w:val="1144"/>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145"/>
        </w:numPr>
      </w:pPr>
      <w:r>
        <w:t xml:space="preserve">“decompose [function, quarto-file, etc]”</w:t>
      </w:r>
    </w:p>
    <w:p>
      <w:pPr>
        <w:pStyle w:val="Compact"/>
        <w:numPr>
          <w:ilvl w:val="0"/>
          <w:numId w:val="1145"/>
        </w:numPr>
      </w:pPr>
      <w:r>
        <w:t xml:space="preserve">Breaks down large or complex code into smaller, more manageable pieces</w:t>
      </w:r>
    </w:p>
    <w:p>
      <w:pPr>
        <w:pStyle w:val="Compact"/>
        <w:numPr>
          <w:ilvl w:val="0"/>
          <w:numId w:val="1145"/>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146"/>
        </w:numPr>
      </w:pPr>
      <w:r>
        <w:t xml:space="preserve">“update [links, content, etc]”</w:t>
      </w:r>
    </w:p>
    <w:p>
      <w:pPr>
        <w:pStyle w:val="Compact"/>
        <w:numPr>
          <w:ilvl w:val="0"/>
          <w:numId w:val="1146"/>
        </w:numPr>
      </w:pPr>
      <w:r>
        <w:t xml:space="preserve">Refreshes outdated information, fixes broken links, or modernizes code</w:t>
      </w:r>
    </w:p>
    <w:p>
      <w:pPr>
        <w:pStyle w:val="Compact"/>
        <w:numPr>
          <w:ilvl w:val="0"/>
          <w:numId w:val="1146"/>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147"/>
        </w:numPr>
      </w:pPr>
      <w:r>
        <w:t xml:space="preserve">“expand [a section in a document]”</w:t>
      </w:r>
    </w:p>
    <w:p>
      <w:pPr>
        <w:pStyle w:val="Compact"/>
        <w:numPr>
          <w:ilvl w:val="0"/>
          <w:numId w:val="1147"/>
        </w:numPr>
      </w:pPr>
      <w:r>
        <w:t xml:space="preserve">Adds more detail, examples, or explanation to existing content</w:t>
      </w:r>
    </w:p>
    <w:p>
      <w:pPr>
        <w:pStyle w:val="Compact"/>
        <w:numPr>
          <w:ilvl w:val="0"/>
          <w:numId w:val="1147"/>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148"/>
        </w:numPr>
      </w:pPr>
      <w:r>
        <w:t xml:space="preserve">“condense [a section in a document]”</w:t>
      </w:r>
    </w:p>
    <w:p>
      <w:pPr>
        <w:pStyle w:val="Compact"/>
        <w:numPr>
          <w:ilvl w:val="0"/>
          <w:numId w:val="1148"/>
        </w:numPr>
      </w:pPr>
      <w:r>
        <w:t xml:space="preserve">Reduces verbosity while preserving essential information</w:t>
      </w:r>
    </w:p>
    <w:p>
      <w:pPr>
        <w:pStyle w:val="Compact"/>
        <w:numPr>
          <w:ilvl w:val="0"/>
          <w:numId w:val="1148"/>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149"/>
        </w:numPr>
      </w:pPr>
      <w:r>
        <w:t xml:space="preserve">“clarify [a section in a document]”</w:t>
      </w:r>
    </w:p>
    <w:p>
      <w:pPr>
        <w:pStyle w:val="Compact"/>
        <w:numPr>
          <w:ilvl w:val="0"/>
          <w:numId w:val="1149"/>
        </w:numPr>
      </w:pPr>
      <w:r>
        <w:t xml:space="preserve">Improves clarity, removes ambiguity, or simplifies complex explanations</w:t>
      </w:r>
    </w:p>
    <w:p>
      <w:pPr>
        <w:pStyle w:val="Compact"/>
        <w:numPr>
          <w:ilvl w:val="0"/>
          <w:numId w:val="1149"/>
        </w:numPr>
      </w:pPr>
      <w:r>
        <w:t xml:space="preserve">Example:</w:t>
      </w:r>
      <w:r>
        <w:t xml:space="preserve"> </w:t>
      </w:r>
      <w:r>
        <w:t xml:space="preserve">“clarify the explanation of the analysis workflow”</w:t>
      </w:r>
    </w:p>
    <w:bookmarkEnd w:id="462"/>
    <w:bookmarkStart w:id="463" w:name="tips-for-effective-prompts"/>
    <w:p>
      <w:pPr>
        <w:pStyle w:val="Heading4"/>
      </w:pPr>
      <w:r>
        <w:t xml:space="preserve">17.4.4.2 Tips for Effective Prompts</w:t>
      </w:r>
    </w:p>
    <w:p>
      <w:pPr>
        <w:pStyle w:val="Compact"/>
        <w:numPr>
          <w:ilvl w:val="0"/>
          <w:numId w:val="1150"/>
        </w:numPr>
      </w:pPr>
      <w:r>
        <w:rPr>
          <w:b/>
          <w:bCs/>
        </w:rPr>
        <w:t xml:space="preserve">Be specific</w:t>
      </w:r>
      <w:r>
        <w:t xml:space="preserve">: Include file names, function names, or specific sections when possible</w:t>
      </w:r>
    </w:p>
    <w:p>
      <w:pPr>
        <w:pStyle w:val="Compact"/>
        <w:numPr>
          <w:ilvl w:val="0"/>
          <w:numId w:val="1150"/>
        </w:numPr>
      </w:pPr>
      <w:r>
        <w:rPr>
          <w:b/>
          <w:bCs/>
        </w:rPr>
        <w:t xml:space="preserve">Provide context</w:t>
      </w:r>
      <w:r>
        <w:t xml:space="preserve">: Explain what you want to achieve and why</w:t>
      </w:r>
    </w:p>
    <w:p>
      <w:pPr>
        <w:pStyle w:val="Compact"/>
        <w:numPr>
          <w:ilvl w:val="0"/>
          <w:numId w:val="1150"/>
        </w:numPr>
      </w:pPr>
      <w:r>
        <w:rPr>
          <w:b/>
          <w:bCs/>
        </w:rPr>
        <w:t xml:space="preserve">Set boundaries</w:t>
      </w:r>
      <w:r>
        <w:t xml:space="preserve">: Specify what should or shouldn’t change</w:t>
      </w:r>
    </w:p>
    <w:p>
      <w:pPr>
        <w:pStyle w:val="Compact"/>
        <w:numPr>
          <w:ilvl w:val="0"/>
          <w:numId w:val="1150"/>
        </w:numPr>
      </w:pPr>
      <w:r>
        <w:rPr>
          <w:b/>
          <w:bCs/>
        </w:rPr>
        <w:t xml:space="preserve">Request validation</w:t>
      </w:r>
      <w:r>
        <w:t xml:space="preserve">: Ask the agent to test or verify its changes when appropriate</w:t>
      </w:r>
    </w:p>
    <w:bookmarkEnd w:id="463"/>
    <w:bookmarkEnd w:id="464"/>
    <w:bookmarkStart w:id="471" w:name="sec-ai-addressing-failing-workflows"/>
    <w:p>
      <w:pPr>
        <w:pStyle w:val="Heading3"/>
      </w:pPr>
      <w:r>
        <w:t xml:space="preserve">17.4.5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465" w:name="X16724e8c4d0535f38e98d560729d113d43f9447"/>
    <w:p>
      <w:pPr>
        <w:pStyle w:val="Heading4"/>
      </w:pPr>
      <w:r>
        <w:t xml:space="preserve">17.4.5.1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151"/>
        </w:numPr>
      </w:pPr>
      <w:r>
        <w:t xml:space="preserve">“fix the code issues found by the failing workflows”</w:t>
      </w:r>
    </w:p>
    <w:p>
      <w:pPr>
        <w:pStyle w:val="Compact"/>
        <w:numPr>
          <w:ilvl w:val="0"/>
          <w:numId w:val="1151"/>
        </w:numPr>
      </w:pPr>
      <w:r>
        <w:t xml:space="preserve">“address the linting errors reported in the GitHub Actions checks”</w:t>
      </w:r>
    </w:p>
    <w:p>
      <w:pPr>
        <w:pStyle w:val="Compact"/>
        <w:numPr>
          <w:ilvl w:val="0"/>
          <w:numId w:val="1151"/>
        </w:numPr>
      </w:pPr>
      <w:r>
        <w:t xml:space="preserve">“fix the test failures in the CI pipeline”</w:t>
      </w:r>
    </w:p>
    <w:p>
      <w:pPr>
        <w:pStyle w:val="Compact"/>
        <w:numPr>
          <w:ilvl w:val="0"/>
          <w:numId w:val="1151"/>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465"/>
    <w:bookmarkStart w:id="468" w:name="X609a80533191ba40baf6d2372d9b8d862b0620d"/>
    <w:p>
      <w:pPr>
        <w:pStyle w:val="Heading4"/>
      </w:pPr>
      <w:r>
        <w:t xml:space="preserve">17.4.5.2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152"/>
        </w:numPr>
      </w:pPr>
      <w:r>
        <w:t xml:space="preserve">“fix the syntax error in the GitHub Actions workflow file at line X”</w:t>
      </w:r>
    </w:p>
    <w:p>
      <w:pPr>
        <w:pStyle w:val="Compact"/>
        <w:numPr>
          <w:ilvl w:val="0"/>
          <w:numId w:val="1152"/>
        </w:numPr>
      </w:pPr>
      <w:r>
        <w:t xml:space="preserve">“update the workflow to use the latest version of action Y”</w:t>
      </w:r>
    </w:p>
    <w:p>
      <w:pPr>
        <w:pStyle w:val="Compact"/>
        <w:numPr>
          <w:ilvl w:val="0"/>
          <w:numId w:val="1152"/>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466" name="Picture"/>
                  <a:graphic>
                    <a:graphicData uri="http://schemas.openxmlformats.org/drawingml/2006/picture">
                      <pic:pic>
                        <pic:nvPicPr>
                          <pic:cNvPr descr="/opt/quarto/share/formats/docx/warning.png" id="467" name="Picture"/>
                          <pic:cNvPicPr>
                            <a:picLocks noChangeArrowheads="1" noChangeAspect="1"/>
                          </pic:cNvPicPr>
                        </pic:nvPicPr>
                        <pic:blipFill>
                          <a:blip r:embed="rId1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153"/>
              </w:numPr>
            </w:pPr>
            <w:r>
              <w:rPr>
                <w:b/>
                <w:bCs/>
              </w:rPr>
              <w:t xml:space="preserve">Review every line</w:t>
            </w:r>
            <w:r>
              <w:t xml:space="preserve"> </w:t>
            </w:r>
            <w:r>
              <w:t xml:space="preserve">of the proposed changes</w:t>
            </w:r>
          </w:p>
          <w:p>
            <w:pPr>
              <w:pStyle w:val="Compact"/>
              <w:numPr>
                <w:ilvl w:val="0"/>
                <w:numId w:val="1153"/>
              </w:numPr>
            </w:pPr>
            <w:r>
              <w:rPr>
                <w:b/>
                <w:bCs/>
              </w:rPr>
              <w:t xml:space="preserve">Verify</w:t>
            </w:r>
            <w:r>
              <w:t xml:space="preserve"> </w:t>
            </w:r>
            <w:r>
              <w:t xml:space="preserve">the changes only address the specific issue</w:t>
            </w:r>
          </w:p>
          <w:p>
            <w:pPr>
              <w:pStyle w:val="Compact"/>
              <w:numPr>
                <w:ilvl w:val="0"/>
                <w:numId w:val="1153"/>
              </w:numPr>
            </w:pPr>
            <w:r>
              <w:rPr>
                <w:b/>
                <w:bCs/>
              </w:rPr>
              <w:t xml:space="preserve">Check</w:t>
            </w:r>
            <w:r>
              <w:t xml:space="preserve"> </w:t>
            </w:r>
            <w:r>
              <w:t xml:space="preserve">that no new secret access or command execution has been added</w:t>
            </w:r>
          </w:p>
          <w:p>
            <w:pPr>
              <w:pStyle w:val="Compact"/>
              <w:numPr>
                <w:ilvl w:val="0"/>
                <w:numId w:val="1153"/>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17.4.7</w:t>
              </w:r>
            </w:hyperlink>
            <w:r>
              <w:t xml:space="preserve"> </w:t>
            </w:r>
            <w:r>
              <w:t xml:space="preserve">for more details on workflow file security.</w:t>
            </w:r>
          </w:p>
          <w:p/>
        </w:tc>
      </w:tr>
    </w:tbl>
    <w:p>
      <w:pPr>
        <w:pStyle w:val="BodyText"/>
      </w:pPr>
      <w:r>
        <w:rPr>
          <w:b/>
          <w:bCs/>
        </w:rPr>
        <w:t xml:space="preserve">When to do it yourself:</w:t>
      </w:r>
      <w:r>
        <w:t xml:space="preserve"> </w:t>
      </w:r>
      <w:r>
        <w:t xml:space="preserve">Workflow syntax errors and configuration issues</w:t>
      </w:r>
      <w:r>
        <w:t xml:space="preserve"> </w:t>
      </w:r>
      <w:r>
        <w:t xml:space="preserve">are often faster to fix manually than with Copilot,</w:t>
      </w:r>
      <w:r>
        <w:t xml:space="preserve"> </w:t>
      </w:r>
      <w:r>
        <w:t xml:space="preserve">especially if you’re familiar with GitHub Actions.</w:t>
      </w:r>
      <w:r>
        <w:t xml:space="preserve"> </w:t>
      </w:r>
      <w:r>
        <w:t xml:space="preserve">See</w:t>
      </w:r>
      <w:r>
        <w:t xml:space="preserve"> </w:t>
      </w:r>
      <w:hyperlink w:anchor="sec-ai-when-to-use">
        <w:r>
          <w:rPr>
            <w:rStyle w:val="Hyperlink"/>
          </w:rPr>
          <w:t xml:space="preserve">Section 17.4.10</w:t>
        </w:r>
      </w:hyperlink>
      <w:r>
        <w:t xml:space="preserve"> </w:t>
      </w:r>
      <w:r>
        <w:t xml:space="preserve">for more guidance.</w:t>
      </w:r>
    </w:p>
    <w:bookmarkEnd w:id="468"/>
    <w:bookmarkStart w:id="469" w:name="X73d86ac2fd20fdb79b2a5c7f2662f883788810e"/>
    <w:p>
      <w:pPr>
        <w:pStyle w:val="Heading4"/>
      </w:pPr>
      <w:r>
        <w:t xml:space="preserve">17.4.5.3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154"/>
        </w:numPr>
      </w:pPr>
      <w:r>
        <w:rPr>
          <w:b/>
          <w:bCs/>
        </w:rPr>
        <w:t xml:space="preserve">First, examine the workflow logs</w:t>
      </w:r>
      <w:r>
        <w:t xml:space="preserve">:</w:t>
      </w:r>
    </w:p>
    <w:p>
      <w:pPr>
        <w:pStyle w:val="Compact"/>
        <w:numPr>
          <w:ilvl w:val="1"/>
          <w:numId w:val="1155"/>
        </w:numPr>
      </w:pPr>
      <w:r>
        <w:t xml:space="preserve">Look at the error messages in the GitHub Actions tab</w:t>
      </w:r>
    </w:p>
    <w:p>
      <w:pPr>
        <w:pStyle w:val="Compact"/>
        <w:numPr>
          <w:ilvl w:val="1"/>
          <w:numId w:val="1155"/>
        </w:numPr>
      </w:pPr>
      <w:r>
        <w:t xml:space="preserve">Identify whether the error is in your code or the workflow itself</w:t>
      </w:r>
    </w:p>
    <w:p>
      <w:pPr>
        <w:pStyle w:val="Compact"/>
        <w:numPr>
          <w:ilvl w:val="1"/>
          <w:numId w:val="1155"/>
        </w:numPr>
      </w:pPr>
      <w:r>
        <w:t xml:space="preserve">Common code issues: test failures, linting errors, compilation errors</w:t>
      </w:r>
    </w:p>
    <w:p>
      <w:pPr>
        <w:pStyle w:val="Compact"/>
        <w:numPr>
          <w:ilvl w:val="1"/>
          <w:numId w:val="1155"/>
        </w:numPr>
      </w:pPr>
      <w:r>
        <w:t xml:space="preserve">Common workflow issues: YAML syntax errors, missing actions, permission errors</w:t>
      </w:r>
    </w:p>
    <w:p>
      <w:pPr>
        <w:pStyle w:val="Compact"/>
        <w:numPr>
          <w:ilvl w:val="0"/>
          <w:numId w:val="1154"/>
        </w:numPr>
      </w:pPr>
      <w:r>
        <w:rPr>
          <w:b/>
          <w:bCs/>
        </w:rPr>
        <w:t xml:space="preserve">Use a diagnostic prompt</w:t>
      </w:r>
      <w:r>
        <w:t xml:space="preserve">:</w:t>
      </w:r>
    </w:p>
    <w:p>
      <w:pPr>
        <w:pStyle w:val="Compact"/>
        <w:numPr>
          <w:ilvl w:val="1"/>
          <w:numId w:val="1156"/>
        </w:numPr>
      </w:pPr>
      <w:r>
        <w:t xml:space="preserve">“examine the failing workflow logs and identify whether the issue is in the code or the workflow configuration”</w:t>
      </w:r>
    </w:p>
    <w:p>
      <w:pPr>
        <w:pStyle w:val="Compact"/>
        <w:numPr>
          <w:ilvl w:val="1"/>
          <w:numId w:val="1156"/>
        </w:numPr>
      </w:pPr>
      <w:r>
        <w:t xml:space="preserve">“diagnose the root cause of the workflow failure”</w:t>
      </w:r>
    </w:p>
    <w:p>
      <w:pPr>
        <w:pStyle w:val="Compact"/>
        <w:numPr>
          <w:ilvl w:val="0"/>
          <w:numId w:val="1154"/>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469"/>
    <w:bookmarkStart w:id="470" w:name="additional-resources-2"/>
    <w:p>
      <w:pPr>
        <w:pStyle w:val="Heading4"/>
      </w:pPr>
      <w:r>
        <w:t xml:space="preserve">17.4.5.4 Additional Resources</w:t>
      </w:r>
    </w:p>
    <w:p>
      <w:pPr>
        <w:pStyle w:val="Compact"/>
        <w:numPr>
          <w:ilvl w:val="0"/>
          <w:numId w:val="1157"/>
        </w:numPr>
      </w:pPr>
      <w:r>
        <w:t xml:space="preserve">See</w:t>
      </w:r>
      <w:r>
        <w:t xml:space="preserve"> </w:t>
      </w:r>
      <w:hyperlink w:anchor="sec-r-ci">
        <w:r>
          <w:rPr>
            <w:rStyle w:val="Hyperlink"/>
          </w:rPr>
          <w:t xml:space="preserve">Section 6.7</w:t>
        </w:r>
      </w:hyperlink>
      <w:r>
        <w:t xml:space="preserve"> </w:t>
      </w:r>
      <w:r>
        <w:t xml:space="preserve">for setting up GitHub Actions workflows</w:t>
      </w:r>
    </w:p>
    <w:p>
      <w:pPr>
        <w:pStyle w:val="Compact"/>
        <w:numPr>
          <w:ilvl w:val="0"/>
          <w:numId w:val="1157"/>
        </w:numPr>
      </w:pPr>
      <w:r>
        <w:t xml:space="preserve">See</w:t>
      </w:r>
      <w:r>
        <w:t xml:space="preserve"> </w:t>
      </w:r>
      <w:hyperlink w:anchor="sec-ai-best-practices">
        <w:r>
          <w:rPr>
            <w:rStyle w:val="Hyperlink"/>
          </w:rPr>
          <w:t xml:space="preserve">Section 17.4.7</w:t>
        </w:r>
      </w:hyperlink>
      <w:r>
        <w:t xml:space="preserve"> </w:t>
      </w:r>
      <w:r>
        <w:t xml:space="preserve">and</w:t>
      </w:r>
      <w:r>
        <w:t xml:space="preserve"> </w:t>
      </w:r>
      <w:hyperlink w:anchor="sec-ai-benefits-hazards">
        <w:r>
          <w:rPr>
            <w:rStyle w:val="Hyperlink"/>
          </w:rPr>
          <w:t xml:space="preserve">Section 17.4.6</w:t>
        </w:r>
      </w:hyperlink>
      <w:r>
        <w:t xml:space="preserve"> </w:t>
      </w:r>
      <w:r>
        <w:t xml:space="preserve">for security considerations with workflow files</w:t>
      </w:r>
    </w:p>
    <w:p>
      <w:pPr>
        <w:pStyle w:val="Compact"/>
        <w:numPr>
          <w:ilvl w:val="0"/>
          <w:numId w:val="1157"/>
        </w:numPr>
      </w:pPr>
      <w:r>
        <w:t xml:space="preserve">See</w:t>
      </w:r>
      <w:r>
        <w:t xml:space="preserve"> </w:t>
      </w:r>
      <w:hyperlink w:anchor="sec-ai-when-to-use">
        <w:r>
          <w:rPr>
            <w:rStyle w:val="Hyperlink"/>
          </w:rPr>
          <w:t xml:space="preserve">Section 17.4.10</w:t>
        </w:r>
      </w:hyperlink>
      <w:r>
        <w:t xml:space="preserve"> </w:t>
      </w:r>
      <w:r>
        <w:t xml:space="preserve">for guidance on when to use Copilot vs. fixing issues yourself</w:t>
      </w:r>
    </w:p>
    <w:p>
      <w:pPr>
        <w:pStyle w:val="Compact"/>
        <w:numPr>
          <w:ilvl w:val="0"/>
          <w:numId w:val="1157"/>
        </w:numPr>
      </w:pPr>
      <w:r>
        <w:t xml:space="preserve">See the</w:t>
      </w:r>
      <w:r>
        <w:t xml:space="preserve"> </w:t>
      </w:r>
      <w:hyperlink r:id="rId121">
        <w:r>
          <w:rPr>
            <w:rStyle w:val="Hyperlink"/>
          </w:rPr>
          <w:t xml:space="preserve">GitHub Actions documentation</w:t>
        </w:r>
      </w:hyperlink>
      <w:r>
        <w:t xml:space="preserve"> </w:t>
      </w:r>
      <w:r>
        <w:t xml:space="preserve">for workflow syntax and troubleshooting</w:t>
      </w:r>
    </w:p>
    <w:bookmarkEnd w:id="470"/>
    <w:bookmarkEnd w:id="471"/>
    <w:bookmarkStart w:id="477" w:name="sec-ai-benefits-hazards"/>
    <w:p>
      <w:pPr>
        <w:pStyle w:val="Heading3"/>
      </w:pPr>
      <w:r>
        <w:t xml:space="preserve">17.4.6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158"/>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158"/>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158"/>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158"/>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158"/>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158"/>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159"/>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159"/>
        </w:numPr>
      </w:pPr>
      <w:r>
        <w:rPr>
          <w:b/>
          <w:bCs/>
        </w:rPr>
        <w:t xml:space="preserve">Subtle bugs</w:t>
      </w:r>
      <w:r>
        <w:t xml:space="preserve">:</w:t>
      </w:r>
      <w:r>
        <w:t xml:space="preserve"> </w:t>
      </w:r>
      <w:r>
        <w:t xml:space="preserve">AI-generated code may contain logic errors that are not immediately obvious</w:t>
      </w:r>
    </w:p>
    <w:p>
      <w:pPr>
        <w:numPr>
          <w:ilvl w:val="0"/>
          <w:numId w:val="1159"/>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159"/>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159"/>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159"/>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159"/>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476" w:name="further-readingviewing"/>
    <w:p>
      <w:pPr>
        <w:pStyle w:val="Heading4"/>
      </w:pPr>
      <w:r>
        <w:t xml:space="preserve">17.4.6.1 Further reading/viewing</w:t>
      </w:r>
    </w:p>
    <w:p>
      <w:pPr>
        <w:pStyle w:val="Compact"/>
        <w:numPr>
          <w:ilvl w:val="0"/>
          <w:numId w:val="1160"/>
        </w:numPr>
      </w:pPr>
      <w:r>
        <w:rPr>
          <w:i/>
          <w:iCs/>
        </w:rPr>
        <w:t xml:space="preserve">I Robot</w:t>
      </w:r>
      <w:r>
        <w:t xml:space="preserve"> </w:t>
      </w:r>
      <w:r>
        <w:t xml:space="preserve">(Asimov 1950)</w:t>
      </w:r>
    </w:p>
    <w:p>
      <w:pPr>
        <w:pStyle w:val="Compact"/>
        <w:numPr>
          <w:ilvl w:val="0"/>
          <w:numId w:val="1160"/>
        </w:numPr>
      </w:pPr>
      <w:r>
        <w:rPr>
          <w:i/>
          <w:iCs/>
        </w:rPr>
        <w:t xml:space="preserve">Dune</w:t>
      </w:r>
      <w:r>
        <w:t xml:space="preserve"> </w:t>
      </w:r>
      <w:r>
        <w:t xml:space="preserve">(Herbert 1965)</w:t>
      </w:r>
    </w:p>
    <w:p>
      <w:pPr>
        <w:pStyle w:val="Compact"/>
        <w:numPr>
          <w:ilvl w:val="0"/>
          <w:numId w:val="1160"/>
        </w:numPr>
      </w:pPr>
      <w:r>
        <w:t xml:space="preserve">“2001: A Space Odyssey”</w:t>
      </w:r>
      <w:r>
        <w:t xml:space="preserve"> </w:t>
      </w:r>
      <w:r>
        <w:t xml:space="preserve">(1968)</w:t>
      </w:r>
    </w:p>
    <w:p>
      <w:pPr>
        <w:pStyle w:val="Compact"/>
        <w:numPr>
          <w:ilvl w:val="0"/>
          <w:numId w:val="1160"/>
        </w:numPr>
      </w:pPr>
      <w:r>
        <w:t xml:space="preserve">“Terminator 3: Rise of the Machines”</w:t>
      </w:r>
      <w:r>
        <w:t xml:space="preserve"> </w:t>
      </w:r>
      <w:r>
        <w:t xml:space="preserve">(2003)</w:t>
      </w:r>
    </w:p>
    <w:p>
      <w:pPr>
        <w:pStyle w:val="Compact"/>
        <w:numPr>
          <w:ilvl w:val="0"/>
          <w:numId w:val="1160"/>
        </w:numPr>
      </w:pPr>
      <w:r>
        <w:t xml:space="preserve">“The Matrix”</w:t>
      </w:r>
      <w:r>
        <w:t xml:space="preserve"> </w:t>
      </w:r>
      <w:r>
        <w:t xml:space="preserve">(1999)</w:t>
      </w:r>
    </w:p>
    <w:p>
      <w:pPr>
        <w:pStyle w:val="Compact"/>
        <w:numPr>
          <w:ilvl w:val="0"/>
          <w:numId w:val="1160"/>
        </w:numPr>
      </w:pPr>
      <w:r>
        <w:t xml:space="preserve">“Blade Runner”</w:t>
      </w:r>
      <w:r>
        <w:t xml:space="preserve"> </w:t>
      </w:r>
      <w:r>
        <w:t xml:space="preserve">(1982)</w:t>
      </w:r>
    </w:p>
    <w:p>
      <w:pPr>
        <w:pStyle w:val="Compact"/>
        <w:numPr>
          <w:ilvl w:val="0"/>
          <w:numId w:val="1160"/>
        </w:numPr>
      </w:pPr>
      <w:r>
        <w:t xml:space="preserve">“WarGames”</w:t>
      </w:r>
      <w:r>
        <w:t xml:space="preserve"> </w:t>
      </w:r>
      <w:r>
        <w:t xml:space="preserve">(1983)</w:t>
      </w:r>
    </w:p>
    <w:p>
      <w:pPr>
        <w:pStyle w:val="Compact"/>
        <w:numPr>
          <w:ilvl w:val="0"/>
          <w:numId w:val="1160"/>
        </w:numPr>
      </w:pPr>
      <w:r>
        <w:rPr>
          <w:i/>
          <w:iCs/>
        </w:rPr>
        <w:t xml:space="preserve">Battlestar Galactica</w:t>
      </w:r>
      <w:r>
        <w:t xml:space="preserve"> </w:t>
      </w:r>
      <w:r>
        <w:t xml:space="preserve">(2004)</w:t>
      </w:r>
      <w:r>
        <w:t xml:space="preserve"> </w:t>
      </w:r>
      <w:r>
        <w:t xml:space="preserve">(</w:t>
      </w:r>
      <w:r>
        <w:t xml:space="preserve">“Battlestar Galactica”</w:t>
      </w:r>
      <w:r>
        <w:t xml:space="preserve"> </w:t>
      </w:r>
      <w:r>
        <w:t xml:space="preserve">2004)</w:t>
      </w:r>
    </w:p>
    <w:p>
      <w:pPr>
        <w:pStyle w:val="Compact"/>
        <w:numPr>
          <w:ilvl w:val="0"/>
          <w:numId w:val="1160"/>
        </w:numPr>
      </w:pPr>
      <w:r>
        <w:rPr>
          <w:i/>
          <w:iCs/>
        </w:rPr>
        <w:t xml:space="preserve">Ender’s Game</w:t>
      </w:r>
      <w:r>
        <w:t xml:space="preserve"> </w:t>
      </w:r>
      <w:r>
        <w:t xml:space="preserve">(Card 1985)</w:t>
      </w:r>
    </w:p>
    <w:p>
      <w:pPr>
        <w:pStyle w:val="Compact"/>
        <w:numPr>
          <w:ilvl w:val="0"/>
          <w:numId w:val="1160"/>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473" name="Picture"/>
            <a:graphic>
              <a:graphicData uri="http://schemas.openxmlformats.org/drawingml/2006/picture">
                <pic:pic>
                  <pic:nvPicPr>
                    <pic:cNvPr descr="assets/images/matrix-agents.png" id="474" name="Picture"/>
                    <pic:cNvPicPr>
                      <a:picLocks noChangeArrowheads="1" noChangeAspect="1"/>
                    </pic:cNvPicPr>
                  </pic:nvPicPr>
                  <pic:blipFill>
                    <a:blip r:embed="rId472"/>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475">
        <w:r>
          <w:rPr>
            <w:rStyle w:val="Hyperlink"/>
          </w:rPr>
          <w:t xml:space="preserve">Agents</w:t>
        </w:r>
      </w:hyperlink>
    </w:p>
    <w:bookmarkEnd w:id="476"/>
    <w:bookmarkEnd w:id="477"/>
    <w:bookmarkStart w:id="480" w:name="sec-ai-best-practices"/>
    <w:p>
      <w:pPr>
        <w:pStyle w:val="Heading3"/>
      </w:pPr>
      <w:r>
        <w:t xml:space="preserve">17.4.7 Best Practices for Safe and Successful Use</w:t>
      </w:r>
    </w:p>
    <w:p>
      <w:pPr>
        <w:pStyle w:val="FirstParagraph"/>
      </w:pPr>
      <w:r>
        <w:t xml:space="preserve">To work with coding agents safely and successfully:</w:t>
      </w:r>
    </w:p>
    <w:p>
      <w:pPr>
        <w:numPr>
          <w:ilvl w:val="0"/>
          <w:numId w:val="1161"/>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161"/>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161"/>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161"/>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161"/>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161"/>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161"/>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161"/>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78" name="Picture"/>
                  <a:graphic>
                    <a:graphicData uri="http://schemas.openxmlformats.org/drawingml/2006/picture">
                      <pic:pic>
                        <pic:nvPicPr>
                          <pic:cNvPr descr="/opt/quarto/share/formats/docx/warning.png" id="479" name="Picture"/>
                          <pic:cNvPicPr>
                            <a:picLocks noChangeArrowheads="1" noChangeAspect="1"/>
                          </pic:cNvPicPr>
                        </pic:nvPicPr>
                        <pic:blipFill>
                          <a:blip r:embed="rId1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162"/>
              </w:numPr>
            </w:pPr>
            <w:r>
              <w:t xml:space="preserve">Access secrets and credentials</w:t>
            </w:r>
          </w:p>
          <w:p>
            <w:pPr>
              <w:pStyle w:val="Compact"/>
              <w:numPr>
                <w:ilvl w:val="0"/>
                <w:numId w:val="1162"/>
              </w:numPr>
            </w:pPr>
            <w:r>
              <w:t xml:space="preserve">Deploy code to production</w:t>
            </w:r>
          </w:p>
          <w:p>
            <w:pPr>
              <w:pStyle w:val="Compact"/>
              <w:numPr>
                <w:ilvl w:val="0"/>
                <w:numId w:val="1162"/>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480"/>
    <w:bookmarkStart w:id="490" w:name="firewall-and-network-configuration"/>
    <w:p>
      <w:pPr>
        <w:pStyle w:val="Heading3"/>
      </w:pPr>
      <w:r>
        <w:t xml:space="preserve">17.4.8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482" w:name="built-in-agent-firewall"/>
    <w:p>
      <w:pPr>
        <w:pStyle w:val="Heading4"/>
      </w:pPr>
      <w:r>
        <w:t xml:space="preserve">17.4.8.1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163"/>
        </w:numPr>
      </w:pPr>
      <w:r>
        <w:t xml:space="preserve">Data exfiltration</w:t>
      </w:r>
    </w:p>
    <w:p>
      <w:pPr>
        <w:pStyle w:val="Compact"/>
        <w:numPr>
          <w:ilvl w:val="0"/>
          <w:numId w:val="1163"/>
        </w:numPr>
      </w:pPr>
      <w:r>
        <w:t xml:space="preserve">Accidental leaks of sensitive information</w:t>
      </w:r>
    </w:p>
    <w:p>
      <w:pPr>
        <w:pStyle w:val="Compact"/>
        <w:numPr>
          <w:ilvl w:val="0"/>
          <w:numId w:val="1163"/>
        </w:numPr>
      </w:pPr>
      <w:r>
        <w:t xml:space="preserve">Execution of malicious instructions</w:t>
      </w:r>
    </w:p>
    <w:p>
      <w:pPr>
        <w:pStyle w:val="FirstParagraph"/>
      </w:pPr>
      <w:r>
        <w:t xml:space="preserve">By default, the agent’s firewall allows access to:</w:t>
      </w:r>
    </w:p>
    <w:p>
      <w:pPr>
        <w:pStyle w:val="Compact"/>
        <w:numPr>
          <w:ilvl w:val="0"/>
          <w:numId w:val="1164"/>
        </w:numPr>
      </w:pPr>
      <w:r>
        <w:t xml:space="preserve">Common OS package repositories (Debian, Ubuntu, Red Hat, etc.)</w:t>
      </w:r>
    </w:p>
    <w:p>
      <w:pPr>
        <w:pStyle w:val="Compact"/>
        <w:numPr>
          <w:ilvl w:val="0"/>
          <w:numId w:val="1164"/>
        </w:numPr>
      </w:pPr>
      <w:r>
        <w:t xml:space="preserve">Popular container registries (Docker Hub, Azure Container Registry, AWS ECR, etc.)</w:t>
      </w:r>
    </w:p>
    <w:p>
      <w:pPr>
        <w:pStyle w:val="Compact"/>
        <w:numPr>
          <w:ilvl w:val="0"/>
          <w:numId w:val="1164"/>
        </w:numPr>
      </w:pPr>
      <w:r>
        <w:t xml:space="preserve">Language-specific package registries (npm, PyPI, Maven, RubyGems, etc.)</w:t>
      </w:r>
    </w:p>
    <w:p>
      <w:pPr>
        <w:pStyle w:val="Compact"/>
        <w:numPr>
          <w:ilvl w:val="0"/>
          <w:numId w:val="1164"/>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481">
        <w:r>
          <w:rPr>
            <w:rStyle w:val="Hyperlink"/>
          </w:rPr>
          <w:t xml:space="preserve">Copilot allowlist reference</w:t>
        </w:r>
      </w:hyperlink>
      <w:r>
        <w:t xml:space="preserve">.</w:t>
      </w:r>
    </w:p>
    <w:bookmarkEnd w:id="482"/>
    <w:bookmarkStart w:id="484" w:name="customizing-agent-firewall-settings"/>
    <w:p>
      <w:pPr>
        <w:pStyle w:val="Heading4"/>
      </w:pPr>
      <w:r>
        <w:t xml:space="preserve">17.4.8.2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165"/>
        </w:numPr>
      </w:pPr>
      <w:r>
        <w:t xml:space="preserve">Add custom hosts to the allowlist (for internal dependencies or additional registries)</w:t>
      </w:r>
    </w:p>
    <w:p>
      <w:pPr>
        <w:pStyle w:val="Compact"/>
        <w:numPr>
          <w:ilvl w:val="0"/>
          <w:numId w:val="1165"/>
        </w:numPr>
      </w:pPr>
      <w:r>
        <w:t xml:space="preserve">Opt out of the default recommended allowlist for stricter security</w:t>
      </w:r>
    </w:p>
    <w:p>
      <w:pPr>
        <w:pStyle w:val="Compact"/>
        <w:numPr>
          <w:ilvl w:val="0"/>
          <w:numId w:val="1165"/>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483">
        <w:r>
          <w:rPr>
            <w:rStyle w:val="Hyperlink"/>
          </w:rPr>
          <w:t xml:space="preserve">Customizing or disabling the firewall for GitHub Copilot coding agent</w:t>
        </w:r>
      </w:hyperlink>
      <w:r>
        <w:t xml:space="preserve">.</w:t>
      </w:r>
    </w:p>
    <w:bookmarkEnd w:id="484"/>
    <w:bookmarkStart w:id="489" w:name="Xbbad9df60dbc05443efb3cae36c1e0daa9b491b"/>
    <w:p>
      <w:pPr>
        <w:pStyle w:val="Heading4"/>
      </w:pPr>
      <w:r>
        <w:t xml:space="preserve">17.4.8.3 Recommended URLs for Data Science Repositories</w:t>
      </w:r>
    </w:p>
    <w:p>
      <w:pPr>
        <w:pStyle w:val="FirstParagraph"/>
      </w:pPr>
      <w:r>
        <w:t xml:space="preserve">For data science and R-focused repositories,</w:t>
      </w:r>
      <w:r>
        <w:t xml:space="preserve"> </w:t>
      </w:r>
      <w:r>
        <w:t xml:space="preserve">we recommend adding the following URLs to your Copilot allowlist.</w:t>
      </w:r>
      <w:r>
        <w:t xml:space="preserve"> </w:t>
      </w:r>
      <w:r>
        <w:t xml:space="preserve">These sites are safe,</w:t>
      </w:r>
      <w:r>
        <w:t xml:space="preserve"> </w:t>
      </w:r>
      <w:r>
        <w:t xml:space="preserve">reputable sources of documentation and packages</w:t>
      </w:r>
      <w:r>
        <w:t xml:space="preserve"> </w:t>
      </w:r>
      <w:r>
        <w:t xml:space="preserve">that coding agents may need to access:</w:t>
      </w:r>
    </w:p>
    <w:p>
      <w:pPr>
        <w:pStyle w:val="BodyText"/>
      </w:pPr>
      <w:r>
        <w:rPr>
          <w:b/>
          <w:bCs/>
        </w:rPr>
        <w:t xml:space="preserve">R Package Documentation and Ecosystems:</w:t>
      </w:r>
    </w:p>
    <w:p>
      <w:pPr>
        <w:pStyle w:val="Compact"/>
        <w:numPr>
          <w:ilvl w:val="0"/>
          <w:numId w:val="1166"/>
        </w:numPr>
      </w:pPr>
      <w:r>
        <w:rPr>
          <w:rStyle w:val="VerbatimChar"/>
        </w:rPr>
        <w:t xml:space="preserve">tidyverse.org</w:t>
      </w:r>
      <w:r>
        <w:t xml:space="preserve"> </w:t>
      </w:r>
      <w:r>
        <w:t xml:space="preserve">-</w:t>
      </w:r>
      <w:r>
        <w:t xml:space="preserve"> </w:t>
      </w:r>
      <w:r>
        <w:rPr>
          <w:rStyle w:val="VerbatimChar"/>
        </w:rPr>
        <w:t xml:space="preserve">{tidyverse}</w:t>
      </w:r>
      <w:r>
        <w:t xml:space="preserve"> </w:t>
      </w:r>
      <w:r>
        <w:t xml:space="preserve">package documentation and learning resources</w:t>
      </w:r>
    </w:p>
    <w:p>
      <w:pPr>
        <w:pStyle w:val="Compact"/>
        <w:numPr>
          <w:ilvl w:val="0"/>
          <w:numId w:val="1166"/>
        </w:numPr>
      </w:pPr>
      <w:r>
        <w:rPr>
          <w:rStyle w:val="VerbatimChar"/>
        </w:rPr>
        <w:t xml:space="preserve">r-lib.org</w:t>
      </w:r>
      <w:r>
        <w:t xml:space="preserve"> </w:t>
      </w:r>
      <w:r>
        <w:t xml:space="preserve">- Core R infrastructure packages (</w:t>
      </w:r>
      <w:r>
        <w:rPr>
          <w:rStyle w:val="VerbatimChar"/>
        </w:rPr>
        <w:t xml:space="preserve">{devtools}</w:t>
      </w:r>
      <w:r>
        <w:t xml:space="preserve">,</w:t>
      </w:r>
      <w:r>
        <w:t xml:space="preserve"> </w:t>
      </w:r>
      <w:r>
        <w:rPr>
          <w:rStyle w:val="VerbatimChar"/>
        </w:rPr>
        <w:t xml:space="preserve">{testthat}</w:t>
      </w:r>
      <w:r>
        <w:t xml:space="preserve">,</w:t>
      </w:r>
      <w:r>
        <w:t xml:space="preserve"> </w:t>
      </w:r>
      <w:r>
        <w:rPr>
          <w:rStyle w:val="VerbatimChar"/>
        </w:rPr>
        <w:t xml:space="preserve">{usethis}</w:t>
      </w:r>
      <w:r>
        <w:t xml:space="preserve">, etc.)</w:t>
      </w:r>
    </w:p>
    <w:p>
      <w:pPr>
        <w:pStyle w:val="Compact"/>
        <w:numPr>
          <w:ilvl w:val="0"/>
          <w:numId w:val="1166"/>
        </w:numPr>
      </w:pPr>
      <w:r>
        <w:rPr>
          <w:rStyle w:val="VerbatimChar"/>
        </w:rPr>
        <w:t xml:space="preserve">ggplot2.tidyverse.org</w:t>
      </w:r>
      <w:r>
        <w:t xml:space="preserve"> </w:t>
      </w:r>
      <w:r>
        <w:t xml:space="preserve">-</w:t>
      </w:r>
      <w:r>
        <w:t xml:space="preserve"> </w:t>
      </w:r>
      <w:r>
        <w:rPr>
          <w:rStyle w:val="VerbatimChar"/>
        </w:rPr>
        <w:t xml:space="preserve">{ggplot2}</w:t>
      </w:r>
      <w:r>
        <w:t xml:space="preserve"> </w:t>
      </w:r>
      <w:r>
        <w:t xml:space="preserve">visualization package</w:t>
      </w:r>
    </w:p>
    <w:p>
      <w:pPr>
        <w:pStyle w:val="Compact"/>
        <w:numPr>
          <w:ilvl w:val="0"/>
          <w:numId w:val="1166"/>
        </w:numPr>
      </w:pPr>
      <w:r>
        <w:rPr>
          <w:rStyle w:val="VerbatimChar"/>
        </w:rPr>
        <w:t xml:space="preserve">dplyr.tidyverse.org</w:t>
      </w:r>
      <w:r>
        <w:t xml:space="preserve"> </w:t>
      </w:r>
      <w:r>
        <w:t xml:space="preserve">-</w:t>
      </w:r>
      <w:r>
        <w:t xml:space="preserve"> </w:t>
      </w:r>
      <w:r>
        <w:rPr>
          <w:rStyle w:val="VerbatimChar"/>
        </w:rPr>
        <w:t xml:space="preserve">{dplyr}</w:t>
      </w:r>
      <w:r>
        <w:t xml:space="preserve"> </w:t>
      </w:r>
      <w:r>
        <w:t xml:space="preserve">data manipulation package</w:t>
      </w:r>
    </w:p>
    <w:p>
      <w:pPr>
        <w:pStyle w:val="Compact"/>
        <w:numPr>
          <w:ilvl w:val="0"/>
          <w:numId w:val="1166"/>
        </w:numPr>
      </w:pPr>
      <w:r>
        <w:rPr>
          <w:rStyle w:val="VerbatimChar"/>
        </w:rPr>
        <w:t xml:space="preserve">tidyr.tidyverse.org</w:t>
      </w:r>
      <w:r>
        <w:t xml:space="preserve"> </w:t>
      </w:r>
      <w:r>
        <w:t xml:space="preserve">-</w:t>
      </w:r>
      <w:r>
        <w:t xml:space="preserve"> </w:t>
      </w:r>
      <w:r>
        <w:rPr>
          <w:rStyle w:val="VerbatimChar"/>
        </w:rPr>
        <w:t xml:space="preserve">{tidyr}</w:t>
      </w:r>
      <w:r>
        <w:t xml:space="preserve"> </w:t>
      </w:r>
      <w:r>
        <w:t xml:space="preserve">data tidying package</w:t>
      </w:r>
    </w:p>
    <w:p>
      <w:pPr>
        <w:pStyle w:val="Compact"/>
        <w:numPr>
          <w:ilvl w:val="0"/>
          <w:numId w:val="1166"/>
        </w:numPr>
      </w:pPr>
      <w:r>
        <w:rPr>
          <w:rStyle w:val="VerbatimChar"/>
        </w:rPr>
        <w:t xml:space="preserve">purrr.tidyverse.org</w:t>
      </w:r>
      <w:r>
        <w:t xml:space="preserve"> </w:t>
      </w:r>
      <w:r>
        <w:t xml:space="preserve">-</w:t>
      </w:r>
      <w:r>
        <w:t xml:space="preserve"> </w:t>
      </w:r>
      <w:r>
        <w:rPr>
          <w:rStyle w:val="VerbatimChar"/>
        </w:rPr>
        <w:t xml:space="preserve">{purrr}</w:t>
      </w:r>
      <w:r>
        <w:t xml:space="preserve"> </w:t>
      </w:r>
      <w:r>
        <w:t xml:space="preserve">functional programming package</w:t>
      </w:r>
    </w:p>
    <w:p>
      <w:pPr>
        <w:pStyle w:val="Compact"/>
        <w:numPr>
          <w:ilvl w:val="0"/>
          <w:numId w:val="1166"/>
        </w:numPr>
      </w:pPr>
      <w:r>
        <w:rPr>
          <w:rStyle w:val="VerbatimChar"/>
        </w:rPr>
        <w:t xml:space="preserve">readr.tidyverse.org</w:t>
      </w:r>
      <w:r>
        <w:t xml:space="preserve"> </w:t>
      </w:r>
      <w:r>
        <w:t xml:space="preserve">-</w:t>
      </w:r>
      <w:r>
        <w:t xml:space="preserve"> </w:t>
      </w:r>
      <w:r>
        <w:rPr>
          <w:rStyle w:val="VerbatimChar"/>
        </w:rPr>
        <w:t xml:space="preserve">{readr}</w:t>
      </w:r>
      <w:r>
        <w:t xml:space="preserve"> </w:t>
      </w:r>
      <w:r>
        <w:t xml:space="preserve">data reading package</w:t>
      </w:r>
    </w:p>
    <w:p>
      <w:pPr>
        <w:pStyle w:val="Compact"/>
        <w:numPr>
          <w:ilvl w:val="0"/>
          <w:numId w:val="1166"/>
        </w:numPr>
      </w:pPr>
      <w:r>
        <w:rPr>
          <w:rStyle w:val="VerbatimChar"/>
        </w:rPr>
        <w:t xml:space="preserve">stringr.tidyverse.org</w:t>
      </w:r>
      <w:r>
        <w:t xml:space="preserve"> </w:t>
      </w:r>
      <w:r>
        <w:t xml:space="preserve">-</w:t>
      </w:r>
      <w:r>
        <w:t xml:space="preserve"> </w:t>
      </w:r>
      <w:r>
        <w:rPr>
          <w:rStyle w:val="VerbatimChar"/>
        </w:rPr>
        <w:t xml:space="preserve">{stringr}</w:t>
      </w:r>
      <w:r>
        <w:t xml:space="preserve"> </w:t>
      </w:r>
      <w:r>
        <w:t xml:space="preserve">string manipulation package</w:t>
      </w:r>
    </w:p>
    <w:p>
      <w:pPr>
        <w:pStyle w:val="Compact"/>
        <w:numPr>
          <w:ilvl w:val="0"/>
          <w:numId w:val="1166"/>
        </w:numPr>
      </w:pPr>
      <w:r>
        <w:rPr>
          <w:rStyle w:val="VerbatimChar"/>
        </w:rPr>
        <w:t xml:space="preserve">forcats.tidyverse.org</w:t>
      </w:r>
      <w:r>
        <w:t xml:space="preserve"> </w:t>
      </w:r>
      <w:r>
        <w:t xml:space="preserve">-</w:t>
      </w:r>
      <w:r>
        <w:t xml:space="preserve"> </w:t>
      </w:r>
      <w:r>
        <w:rPr>
          <w:rStyle w:val="VerbatimChar"/>
        </w:rPr>
        <w:t xml:space="preserve">{forcats}</w:t>
      </w:r>
      <w:r>
        <w:t xml:space="preserve"> </w:t>
      </w:r>
      <w:r>
        <w:t xml:space="preserve">categorical data package</w:t>
      </w:r>
    </w:p>
    <w:p>
      <w:pPr>
        <w:pStyle w:val="FirstParagraph"/>
      </w:pPr>
      <w:r>
        <w:rPr>
          <w:b/>
          <w:bCs/>
        </w:rPr>
        <w:t xml:space="preserve">R Package Repositories:</w:t>
      </w:r>
    </w:p>
    <w:p>
      <w:pPr>
        <w:pStyle w:val="Compact"/>
        <w:numPr>
          <w:ilvl w:val="0"/>
          <w:numId w:val="1167"/>
        </w:numPr>
      </w:pPr>
      <w:r>
        <w:rPr>
          <w:rStyle w:val="VerbatimChar"/>
        </w:rPr>
        <w:t xml:space="preserve">cran.r-project.org</w:t>
      </w:r>
      <w:r>
        <w:t xml:space="preserve"> </w:t>
      </w:r>
      <w:r>
        <w:t xml:space="preserve">- The Comprehensive R Archive Network</w:t>
      </w:r>
    </w:p>
    <w:p>
      <w:pPr>
        <w:pStyle w:val="Compact"/>
        <w:numPr>
          <w:ilvl w:val="0"/>
          <w:numId w:val="1167"/>
        </w:numPr>
      </w:pPr>
      <w:r>
        <w:rPr>
          <w:rStyle w:val="VerbatimChar"/>
        </w:rPr>
        <w:t xml:space="preserve">cloud.r-project.org</w:t>
      </w:r>
      <w:r>
        <w:t xml:space="preserve"> </w:t>
      </w:r>
      <w:r>
        <w:t xml:space="preserve">- CRAN mirror (cloud-based)</w:t>
      </w:r>
    </w:p>
    <w:p>
      <w:pPr>
        <w:pStyle w:val="Compact"/>
        <w:numPr>
          <w:ilvl w:val="0"/>
          <w:numId w:val="1167"/>
        </w:numPr>
      </w:pPr>
      <w:r>
        <w:rPr>
          <w:rStyle w:val="VerbatimChar"/>
        </w:rPr>
        <w:t xml:space="preserve">docs.ropensci.org</w:t>
      </w:r>
      <w:r>
        <w:t xml:space="preserve"> </w:t>
      </w:r>
      <w:r>
        <w:t xml:space="preserve">- rOpenSci package documentation (e.g.,</w:t>
      </w:r>
      <w:r>
        <w:t xml:space="preserve"> </w:t>
      </w:r>
      <w:r>
        <w:rPr>
          <w:rStyle w:val="VerbatimChar"/>
        </w:rPr>
        <w:t xml:space="preserve">{targets}</w:t>
      </w:r>
      <w:r>
        <w:t xml:space="preserve">)</w:t>
      </w:r>
    </w:p>
    <w:p>
      <w:pPr>
        <w:pStyle w:val="Compact"/>
        <w:numPr>
          <w:ilvl w:val="0"/>
          <w:numId w:val="1167"/>
        </w:numPr>
      </w:pPr>
      <w:r>
        <w:rPr>
          <w:rStyle w:val="VerbatimChar"/>
        </w:rPr>
        <w:t xml:space="preserve">rdatatable.gitlab.io</w:t>
      </w:r>
      <w:r>
        <w:t xml:space="preserve"> </w:t>
      </w:r>
      <w:r>
        <w:t xml:space="preserve">-</w:t>
      </w:r>
      <w:r>
        <w:t xml:space="preserve"> </w:t>
      </w:r>
      <w:r>
        <w:rPr>
          <w:rStyle w:val="VerbatimChar"/>
        </w:rPr>
        <w:t xml:space="preserve">{data.table}</w:t>
      </w:r>
      <w:r>
        <w:t xml:space="preserve"> </w:t>
      </w:r>
      <w:r>
        <w:t xml:space="preserve">package documentation</w:t>
      </w:r>
    </w:p>
    <w:p>
      <w:pPr>
        <w:pStyle w:val="Compact"/>
        <w:numPr>
          <w:ilvl w:val="0"/>
          <w:numId w:val="1167"/>
        </w:numPr>
      </w:pPr>
      <w:r>
        <w:rPr>
          <w:rStyle w:val="VerbatimChar"/>
        </w:rPr>
        <w:t xml:space="preserve">rstudio.github.io</w:t>
      </w:r>
      <w:r>
        <w:t xml:space="preserve"> </w:t>
      </w:r>
      <w:r>
        <w:t xml:space="preserve">- RStudio-maintained packages (e.g.,</w:t>
      </w:r>
      <w:r>
        <w:t xml:space="preserve"> </w:t>
      </w:r>
      <w:r>
        <w:rPr>
          <w:rStyle w:val="VerbatimChar"/>
        </w:rPr>
        <w:t xml:space="preserve">{renv}</w:t>
      </w:r>
      <w:r>
        <w:t xml:space="preserve">)</w:t>
      </w:r>
    </w:p>
    <w:p>
      <w:pPr>
        <w:pStyle w:val="FirstParagraph"/>
      </w:pPr>
      <w:r>
        <w:rPr>
          <w:b/>
          <w:bCs/>
        </w:rPr>
        <w:t xml:space="preserve">Code Style and Quality Tools:</w:t>
      </w:r>
    </w:p>
    <w:p>
      <w:pPr>
        <w:pStyle w:val="Compact"/>
        <w:numPr>
          <w:ilvl w:val="0"/>
          <w:numId w:val="1168"/>
        </w:numPr>
      </w:pPr>
      <w:r>
        <w:rPr>
          <w:rStyle w:val="VerbatimChar"/>
        </w:rPr>
        <w:t xml:space="preserve">styler.r-lib.org</w:t>
      </w:r>
      <w:r>
        <w:t xml:space="preserve"> </w:t>
      </w:r>
      <w:r>
        <w:t xml:space="preserve">-</w:t>
      </w:r>
      <w:r>
        <w:t xml:space="preserve"> </w:t>
      </w:r>
      <w:r>
        <w:rPr>
          <w:rStyle w:val="VerbatimChar"/>
        </w:rPr>
        <w:t xml:space="preserve">{styler}</w:t>
      </w:r>
      <w:r>
        <w:t xml:space="preserve"> </w:t>
      </w:r>
      <w:r>
        <w:t xml:space="preserve">code formatting package</w:t>
      </w:r>
    </w:p>
    <w:p>
      <w:pPr>
        <w:pStyle w:val="Compact"/>
        <w:numPr>
          <w:ilvl w:val="0"/>
          <w:numId w:val="1168"/>
        </w:numPr>
      </w:pPr>
      <w:r>
        <w:rPr>
          <w:rStyle w:val="VerbatimChar"/>
        </w:rPr>
        <w:t xml:space="preserve">lintr.r-lib.org</w:t>
      </w:r>
      <w:r>
        <w:t xml:space="preserve"> </w:t>
      </w:r>
      <w:r>
        <w:t xml:space="preserve">-</w:t>
      </w:r>
      <w:r>
        <w:t xml:space="preserve"> </w:t>
      </w:r>
      <w:r>
        <w:rPr>
          <w:rStyle w:val="VerbatimChar"/>
        </w:rPr>
        <w:t xml:space="preserve">{lintr}</w:t>
      </w:r>
      <w:r>
        <w:t xml:space="preserve"> </w:t>
      </w:r>
      <w:r>
        <w:t xml:space="preserve">code linting package</w:t>
      </w:r>
    </w:p>
    <w:p>
      <w:pPr>
        <w:pStyle w:val="Compact"/>
        <w:numPr>
          <w:ilvl w:val="0"/>
          <w:numId w:val="1168"/>
        </w:numPr>
      </w:pPr>
      <w:r>
        <w:rPr>
          <w:rStyle w:val="VerbatimChar"/>
        </w:rPr>
        <w:t xml:space="preserve">roxygen2.r-lib.org</w:t>
      </w:r>
      <w:r>
        <w:t xml:space="preserve"> </w:t>
      </w:r>
      <w:r>
        <w:t xml:space="preserve">-</w:t>
      </w:r>
      <w:r>
        <w:t xml:space="preserve"> </w:t>
      </w:r>
      <w:r>
        <w:rPr>
          <w:rStyle w:val="VerbatimChar"/>
        </w:rPr>
        <w:t xml:space="preserve">{roxygen2}</w:t>
      </w:r>
      <w:r>
        <w:t xml:space="preserve"> </w:t>
      </w:r>
      <w:r>
        <w:t xml:space="preserve">documentation package</w:t>
      </w:r>
    </w:p>
    <w:p>
      <w:pPr>
        <w:pStyle w:val="Compact"/>
        <w:numPr>
          <w:ilvl w:val="0"/>
          <w:numId w:val="1168"/>
        </w:numPr>
      </w:pPr>
      <w:r>
        <w:rPr>
          <w:rStyle w:val="VerbatimChar"/>
        </w:rPr>
        <w:t xml:space="preserve">style.tidyverse.org</w:t>
      </w:r>
      <w:r>
        <w:t xml:space="preserve"> </w:t>
      </w:r>
      <w:r>
        <w:t xml:space="preserve">- Tidyverse style guide</w:t>
      </w:r>
    </w:p>
    <w:p>
      <w:pPr>
        <w:pStyle w:val="FirstParagraph"/>
      </w:pPr>
      <w:r>
        <w:rPr>
          <w:b/>
          <w:bCs/>
        </w:rPr>
        <w:t xml:space="preserve">General Documentation and Reference:</w:t>
      </w:r>
    </w:p>
    <w:p>
      <w:pPr>
        <w:pStyle w:val="Compact"/>
        <w:numPr>
          <w:ilvl w:val="0"/>
          <w:numId w:val="1169"/>
        </w:numPr>
      </w:pPr>
      <w:r>
        <w:rPr>
          <w:rStyle w:val="VerbatimChar"/>
        </w:rPr>
        <w:t xml:space="preserve">en.wikipedia.org</w:t>
      </w:r>
      <w:r>
        <w:t xml:space="preserve"> </w:t>
      </w:r>
      <w:r>
        <w:t xml:space="preserve">- General reference and technical documentation</w:t>
      </w:r>
    </w:p>
    <w:p>
      <w:pPr>
        <w:pStyle w:val="Compact"/>
        <w:numPr>
          <w:ilvl w:val="0"/>
          <w:numId w:val="1169"/>
        </w:numPr>
      </w:pPr>
      <w:r>
        <w:rPr>
          <w:rStyle w:val="VerbatimChar"/>
        </w:rPr>
        <w:t xml:space="preserve">r-project.org</w:t>
      </w:r>
      <w:r>
        <w:t xml:space="preserve"> </w:t>
      </w:r>
      <w:r>
        <w:t xml:space="preserve">- Official R project website</w:t>
      </w:r>
    </w:p>
    <w:p>
      <w:pPr>
        <w:pStyle w:val="Compact"/>
        <w:numPr>
          <w:ilvl w:val="0"/>
          <w:numId w:val="1169"/>
        </w:numPr>
      </w:pPr>
      <w:r>
        <w:rPr>
          <w:rStyle w:val="VerbatimChar"/>
        </w:rPr>
        <w:t xml:space="preserve">quarto.org</w:t>
      </w:r>
      <w:r>
        <w:t xml:space="preserve"> </w:t>
      </w:r>
      <w:r>
        <w:t xml:space="preserve">- Quarto publishing system documentation</w:t>
      </w:r>
    </w:p>
    <w:p>
      <w:pPr>
        <w:pStyle w:val="Compact"/>
        <w:numPr>
          <w:ilvl w:val="0"/>
          <w:numId w:val="1169"/>
        </w:numPr>
      </w:pPr>
      <w:r>
        <w:rPr>
          <w:rStyle w:val="VerbatimChar"/>
        </w:rPr>
        <w:t xml:space="preserve">pandoc.org</w:t>
      </w:r>
      <w:r>
        <w:t xml:space="preserve"> </w:t>
      </w:r>
      <w:r>
        <w:t xml:space="preserve">- Pandoc document converter documentation</w:t>
      </w:r>
    </w:p>
    <w:p>
      <w:pPr>
        <w:pStyle w:val="FirstParagraph"/>
      </w:pPr>
      <w:r>
        <w:rPr>
          <w:b/>
          <w:bCs/>
        </w:rPr>
        <w:t xml:space="preserve">GitHub Organizations (for package repositories):</w:t>
      </w:r>
    </w:p>
    <w:p>
      <w:pPr>
        <w:pStyle w:val="Compact"/>
        <w:numPr>
          <w:ilvl w:val="0"/>
          <w:numId w:val="1170"/>
        </w:numPr>
      </w:pPr>
      <w:r>
        <w:rPr>
          <w:rStyle w:val="VerbatimChar"/>
        </w:rPr>
        <w:t xml:space="preserve">github.com/tidyverse/*</w:t>
      </w:r>
      <w:r>
        <w:t xml:space="preserve"> </w:t>
      </w:r>
      <w:r>
        <w:t xml:space="preserve">- Tidyverse package source code</w:t>
      </w:r>
    </w:p>
    <w:p>
      <w:pPr>
        <w:pStyle w:val="Compact"/>
        <w:numPr>
          <w:ilvl w:val="0"/>
          <w:numId w:val="1170"/>
        </w:numPr>
      </w:pPr>
      <w:r>
        <w:rPr>
          <w:rStyle w:val="VerbatimChar"/>
        </w:rPr>
        <w:t xml:space="preserve">github.com/r-lib/*</w:t>
      </w:r>
      <w:r>
        <w:t xml:space="preserve"> </w:t>
      </w:r>
      <w:r>
        <w:t xml:space="preserve">- R-lib package source code</w:t>
      </w:r>
    </w:p>
    <w:p>
      <w:pPr>
        <w:pStyle w:val="Compact"/>
        <w:numPr>
          <w:ilvl w:val="0"/>
          <w:numId w:val="1170"/>
        </w:numPr>
      </w:pPr>
      <w:r>
        <w:rPr>
          <w:rStyle w:val="VerbatimChar"/>
        </w:rPr>
        <w:t xml:space="preserve">github.com/rstudio/*</w:t>
      </w:r>
      <w:r>
        <w:t xml:space="preserve"> </w:t>
      </w:r>
      <w:r>
        <w:t xml:space="preserve">- RStudio package source code</w:t>
      </w:r>
    </w:p>
    <w:p>
      <w:pPr>
        <w:pStyle w:val="Compact"/>
        <w:numPr>
          <w:ilvl w:val="0"/>
          <w:numId w:val="1170"/>
        </w:numPr>
      </w:pPr>
      <w:r>
        <w:rPr>
          <w:rStyle w:val="VerbatimChar"/>
        </w:rPr>
        <w:t xml:space="preserve">github.com/ropensci/*</w:t>
      </w:r>
      <w:r>
        <w:t xml:space="preserve"> </w:t>
      </w:r>
      <w:r>
        <w:t xml:space="preserve">- rOpenSci package source code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85" name="Picture"/>
                  <a:graphic>
                    <a:graphicData uri="http://schemas.openxmlformats.org/drawingml/2006/picture">
                      <pic:pic>
                        <pic:nvPicPr>
                          <pic:cNvPr descr="/opt/quarto/share/formats/docx/tip.png" id="486" name="Picture"/>
                          <pic:cNvPicPr>
                            <a:picLocks noChangeArrowheads="1" noChangeAspect="1"/>
                          </pic:cNvPicPr>
                        </pic:nvPicPr>
                        <pic:blipFill>
                          <a:blip r:embed="rId24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Add These URLs</w:t>
            </w:r>
          </w:p>
        </w:tc>
      </w:tr>
      <w:tr>
        <w:trPr>
          <w:cantSplit/>
        </w:trPr>
        <w:tc>
          <w:tcPr>
            <w:tcMar>
              <w:top w:w="108" w:type="dxa"/>
              <w:bottom w:w="108" w:type="dxa"/>
            </w:tcMar>
          </w:tcPr>
          <w:p>
            <w:pPr>
              <w:pStyle w:val="BodyText"/>
            </w:pPr>
            <w:pPr>
              <w:spacing w:before="16"/>
            </w:pPr>
            <w:r>
              <w:t xml:space="preserve">Add these URLs to your repository’s allowlist if:</w:t>
            </w:r>
          </w:p>
          <w:p>
            <w:pPr>
              <w:pStyle w:val="Compact"/>
              <w:numPr>
                <w:ilvl w:val="0"/>
                <w:numId w:val="1171"/>
              </w:numPr>
            </w:pPr>
            <w:r>
              <w:t xml:space="preserve">Coding agents report blocked access to these sites</w:t>
            </w:r>
          </w:p>
          <w:p>
            <w:pPr>
              <w:pStyle w:val="Compact"/>
              <w:numPr>
                <w:ilvl w:val="0"/>
                <w:numId w:val="1171"/>
              </w:numPr>
            </w:pPr>
            <w:r>
              <w:t xml:space="preserve">You’re working on R or data science projects that use these packages</w:t>
            </w:r>
          </w:p>
          <w:p>
            <w:pPr>
              <w:pStyle w:val="Compact"/>
              <w:numPr>
                <w:ilvl w:val="0"/>
                <w:numId w:val="1171"/>
              </w:numPr>
            </w:pPr>
            <w:r>
              <w:t xml:space="preserve">You want agents to access current documentation during code generation</w:t>
            </w:r>
          </w:p>
          <w:p>
            <w:pPr>
              <w:pStyle w:val="FirstParagraph"/>
            </w:pPr>
            <w:pPr>
              <w:spacing w:after="16"/>
            </w:pPr>
            <w:r>
              <w:t xml:space="preserve">You can add URLs selectively based on your project’s specific dependencies</w:t>
            </w:r>
            <w:r>
              <w:t xml:space="preserve"> </w:t>
            </w:r>
            <w:r>
              <w:t xml:space="preserve">rather than adding all URLs at once.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87" name="Picture"/>
                  <a:graphic>
                    <a:graphicData uri="http://schemas.openxmlformats.org/drawingml/2006/picture">
                      <pic:pic>
                        <pic:nvPicPr>
                          <pic:cNvPr descr="/opt/quarto/share/formats/docx/note.png" id="488" name="Picture"/>
                          <pic:cNvPicPr>
                            <a:picLocks noChangeArrowheads="1" noChangeAspect="1"/>
                          </pic:cNvPicPr>
                        </pic:nvPicPr>
                        <pic:blipFill>
                          <a:blip r:embed="rId13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Safety of These URLs</w:t>
            </w:r>
          </w:p>
        </w:tc>
      </w:tr>
      <w:tr>
        <w:trPr>
          <w:cantSplit/>
        </w:trPr>
        <w:tc>
          <w:tcPr>
            <w:tcMar>
              <w:top w:w="108" w:type="dxa"/>
              <w:bottom w:w="108" w:type="dxa"/>
            </w:tcMar>
          </w:tcPr>
          <w:p>
            <w:pPr>
              <w:pStyle w:val="BodyText"/>
            </w:pPr>
            <w:pPr>
              <w:spacing w:before="16"/>
            </w:pPr>
            <w:r>
              <w:t xml:space="preserve">All URLs listed here are:</w:t>
            </w:r>
          </w:p>
          <w:p>
            <w:pPr>
              <w:pStyle w:val="Compact"/>
              <w:numPr>
                <w:ilvl w:val="0"/>
                <w:numId w:val="1172"/>
              </w:numPr>
            </w:pPr>
            <w:r>
              <w:t xml:space="preserve">Maintained by reputable organizations (Tidyverse, RStudio/Posit, R Core Team, rOpenSci)</w:t>
            </w:r>
          </w:p>
          <w:p>
            <w:pPr>
              <w:pStyle w:val="Compact"/>
              <w:numPr>
                <w:ilvl w:val="0"/>
                <w:numId w:val="1172"/>
              </w:numPr>
            </w:pPr>
            <w:r>
              <w:t xml:space="preserve">Widely used in the R community</w:t>
            </w:r>
          </w:p>
          <w:p>
            <w:pPr>
              <w:pStyle w:val="Compact"/>
              <w:numPr>
                <w:ilvl w:val="0"/>
                <w:numId w:val="1172"/>
              </w:numPr>
            </w:pPr>
            <w:r>
              <w:t xml:space="preserve">Focused on documentation and package distribution</w:t>
            </w:r>
          </w:p>
          <w:p>
            <w:pPr>
              <w:pStyle w:val="Compact"/>
              <w:numPr>
                <w:ilvl w:val="0"/>
                <w:numId w:val="1172"/>
              </w:numPr>
            </w:pPr>
            <w:r>
              <w:t xml:space="preserve">Safe for coding agents to access</w:t>
            </w:r>
          </w:p>
          <w:p>
            <w:pPr>
              <w:pStyle w:val="FirstParagraph"/>
            </w:pPr>
            <w:pPr>
              <w:spacing w:after="16"/>
            </w:pPr>
            <w:r>
              <w:t xml:space="preserve">These sites do not host user-generated content</w:t>
            </w:r>
            <w:r>
              <w:t xml:space="preserve"> </w:t>
            </w:r>
            <w:r>
              <w:t xml:space="preserve">or allow arbitrary code execution,</w:t>
            </w:r>
            <w:r>
              <w:t xml:space="preserve"> </w:t>
            </w:r>
            <w:r>
              <w:t xml:space="preserve">making them appropriate for inclusion in your allowlist.</w:t>
            </w:r>
          </w:p>
          <w:p/>
        </w:tc>
      </w:tr>
    </w:tbl>
    <w:bookmarkEnd w:id="489"/>
    <w:bookmarkEnd w:id="490"/>
    <w:bookmarkStart w:id="501" w:name="configuring-the-agent-environment"/>
    <w:p>
      <w:pPr>
        <w:pStyle w:val="Heading3"/>
      </w:pPr>
      <w:r>
        <w:t xml:space="preserve">17.4.9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491" w:name="why-configure-the-environment"/>
    <w:p>
      <w:pPr>
        <w:pStyle w:val="Heading4"/>
      </w:pPr>
      <w:r>
        <w:t xml:space="preserve">17.4.9.1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173"/>
        </w:numPr>
      </w:pPr>
      <w:r>
        <w:t xml:space="preserve">Faster agent startup and execution</w:t>
      </w:r>
    </w:p>
    <w:p>
      <w:pPr>
        <w:pStyle w:val="Compact"/>
        <w:numPr>
          <w:ilvl w:val="0"/>
          <w:numId w:val="1173"/>
        </w:numPr>
      </w:pPr>
      <w:r>
        <w:t xml:space="preserve">More reliable builds and tests</w:t>
      </w:r>
    </w:p>
    <w:p>
      <w:pPr>
        <w:pStyle w:val="Compact"/>
        <w:numPr>
          <w:ilvl w:val="0"/>
          <w:numId w:val="1173"/>
        </w:numPr>
      </w:pPr>
      <w:r>
        <w:t xml:space="preserve">Access to private or authenticated dependencies</w:t>
      </w:r>
    </w:p>
    <w:p>
      <w:pPr>
        <w:pStyle w:val="Compact"/>
        <w:numPr>
          <w:ilvl w:val="0"/>
          <w:numId w:val="1173"/>
        </w:numPr>
      </w:pPr>
      <w:r>
        <w:t xml:space="preserve">Consistent development environment across all agent sessions</w:t>
      </w:r>
    </w:p>
    <w:bookmarkEnd w:id="491"/>
    <w:bookmarkStart w:id="492" w:name="file-location-and-structure"/>
    <w:p>
      <w:pPr>
        <w:pStyle w:val="Heading4"/>
      </w:pPr>
      <w:r>
        <w:t xml:space="preserve">17.4.9.2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492"/>
    <w:bookmarkStart w:id="493" w:name="basic-configuration-example"/>
    <w:p>
      <w:pPr>
        <w:pStyle w:val="Heading4"/>
      </w:pPr>
      <w:r>
        <w:t xml:space="preserve">17.4.9.3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493"/>
    <w:bookmarkStart w:id="494" w:name="configurable-options"/>
    <w:p>
      <w:pPr>
        <w:pStyle w:val="Heading4"/>
      </w:pPr>
      <w:r>
        <w:t xml:space="preserve">17.4.9.4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174"/>
        </w:numPr>
      </w:pPr>
      <w:r>
        <w:rPr>
          <w:rStyle w:val="VerbatimChar"/>
        </w:rPr>
        <w:t xml:space="preserve">steps</w:t>
      </w:r>
      <w:r>
        <w:t xml:space="preserve">: Setup commands and actions to run</w:t>
      </w:r>
    </w:p>
    <w:p>
      <w:pPr>
        <w:pStyle w:val="Compact"/>
        <w:numPr>
          <w:ilvl w:val="0"/>
          <w:numId w:val="1174"/>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174"/>
        </w:numPr>
      </w:pPr>
      <w:r>
        <w:rPr>
          <w:rStyle w:val="VerbatimChar"/>
        </w:rPr>
        <w:t xml:space="preserve">runs-on</w:t>
      </w:r>
      <w:r>
        <w:t xml:space="preserve">: Runner type (Ubuntu x64 Linux only)</w:t>
      </w:r>
    </w:p>
    <w:p>
      <w:pPr>
        <w:pStyle w:val="Compact"/>
        <w:numPr>
          <w:ilvl w:val="0"/>
          <w:numId w:val="1174"/>
        </w:numPr>
      </w:pPr>
      <w:r>
        <w:rPr>
          <w:rStyle w:val="VerbatimChar"/>
        </w:rPr>
        <w:t xml:space="preserve">services</w:t>
      </w:r>
      <w:r>
        <w:t xml:space="preserve">: Database or service containers</w:t>
      </w:r>
    </w:p>
    <w:p>
      <w:pPr>
        <w:pStyle w:val="Compact"/>
        <w:numPr>
          <w:ilvl w:val="0"/>
          <w:numId w:val="1174"/>
        </w:numPr>
      </w:pPr>
      <w:r>
        <w:rPr>
          <w:rStyle w:val="VerbatimChar"/>
        </w:rPr>
        <w:t xml:space="preserve">snapshot</w:t>
      </w:r>
      <w:r>
        <w:t xml:space="preserve">: Save environment state</w:t>
      </w:r>
    </w:p>
    <w:p>
      <w:pPr>
        <w:pStyle w:val="Compact"/>
        <w:numPr>
          <w:ilvl w:val="0"/>
          <w:numId w:val="1174"/>
        </w:numPr>
      </w:pPr>
      <w:r>
        <w:rPr>
          <w:rStyle w:val="VerbatimChar"/>
        </w:rPr>
        <w:t xml:space="preserve">timeout-minutes</w:t>
      </w:r>
      <w:r>
        <w:t xml:space="preserve">: Maximum 59 minutes</w:t>
      </w:r>
    </w:p>
    <w:p>
      <w:pPr>
        <w:pStyle w:val="FirstParagraph"/>
      </w:pPr>
      <w:r>
        <w:t xml:space="preserve">All other workflow settings are ignored by Copilot.</w:t>
      </w:r>
    </w:p>
    <w:bookmarkEnd w:id="494"/>
    <w:bookmarkStart w:id="495" w:name="common-setup-tasks"/>
    <w:p>
      <w:pPr>
        <w:pStyle w:val="Heading4"/>
      </w:pPr>
      <w:r>
        <w:t xml:space="preserve">17.4.9.5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495"/>
    <w:bookmarkStart w:id="496" w:name="environment-variables-and-secrets"/>
    <w:p>
      <w:pPr>
        <w:pStyle w:val="Heading4"/>
      </w:pPr>
      <w:r>
        <w:t xml:space="preserve">17.4.9.6 Environment Variables and Secrets</w:t>
      </w:r>
    </w:p>
    <w:p>
      <w:pPr>
        <w:pStyle w:val="FirstParagraph"/>
      </w:pPr>
      <w:r>
        <w:t xml:space="preserve">To set environment variables for Copilot:</w:t>
      </w:r>
    </w:p>
    <w:p>
      <w:pPr>
        <w:pStyle w:val="Compact"/>
        <w:numPr>
          <w:ilvl w:val="0"/>
          <w:numId w:val="1175"/>
        </w:numPr>
      </w:pPr>
      <w:r>
        <w:t xml:space="preserve">Navigate to your repository’s</w:t>
      </w:r>
      <w:r>
        <w:t xml:space="preserve"> </w:t>
      </w:r>
      <w:r>
        <w:rPr>
          <w:b/>
          <w:bCs/>
        </w:rPr>
        <w:t xml:space="preserve">Settings</w:t>
      </w:r>
    </w:p>
    <w:p>
      <w:pPr>
        <w:pStyle w:val="Compact"/>
        <w:numPr>
          <w:ilvl w:val="0"/>
          <w:numId w:val="1175"/>
        </w:numPr>
      </w:pPr>
      <w:r>
        <w:t xml:space="preserve">Go to</w:t>
      </w:r>
      <w:r>
        <w:t xml:space="preserve"> </w:t>
      </w:r>
      <w:r>
        <w:rPr>
          <w:b/>
          <w:bCs/>
        </w:rPr>
        <w:t xml:space="preserve">Environments</w:t>
      </w:r>
    </w:p>
    <w:p>
      <w:pPr>
        <w:pStyle w:val="Compact"/>
        <w:numPr>
          <w:ilvl w:val="0"/>
          <w:numId w:val="1175"/>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175"/>
        </w:numPr>
      </w:pPr>
      <w:r>
        <w:t xml:space="preserve">Add environment variables or secrets as needed</w:t>
      </w:r>
    </w:p>
    <w:p>
      <w:pPr>
        <w:pStyle w:val="FirstParagraph"/>
      </w:pPr>
      <w:r>
        <w:t xml:space="preserve">Use secrets for sensitive values like API keys or passwords.</w:t>
      </w:r>
    </w:p>
    <w:bookmarkEnd w:id="496"/>
    <w:bookmarkStart w:id="497" w:name="testing-your-configuration"/>
    <w:p>
      <w:pPr>
        <w:pStyle w:val="Heading4"/>
      </w:pPr>
      <w:r>
        <w:t xml:space="preserve">17.4.9.7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497"/>
    <w:bookmarkStart w:id="498" w:name="advanced-configuration"/>
    <w:p>
      <w:pPr>
        <w:pStyle w:val="Heading4"/>
      </w:pPr>
      <w:r>
        <w:t xml:space="preserve">17.4.9.8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498"/>
    <w:bookmarkStart w:id="500" w:name="further-reading"/>
    <w:p>
      <w:pPr>
        <w:pStyle w:val="Heading4"/>
      </w:pPr>
      <w:r>
        <w:t xml:space="preserve">17.4.9.9 Further Reading</w:t>
      </w:r>
    </w:p>
    <w:p>
      <w:pPr>
        <w:pStyle w:val="FirstParagraph"/>
      </w:pPr>
      <w:r>
        <w:t xml:space="preserve">For complete details,</w:t>
      </w:r>
      <w:r>
        <w:t xml:space="preserve"> </w:t>
      </w:r>
      <w:r>
        <w:t xml:space="preserve">see</w:t>
      </w:r>
      <w:r>
        <w:t xml:space="preserve"> </w:t>
      </w:r>
      <w:hyperlink r:id="rId499">
        <w:r>
          <w:rPr>
            <w:rStyle w:val="Hyperlink"/>
          </w:rPr>
          <w:t xml:space="preserve">Customizing the development environment for GitHub Copilot coding agent</w:t>
        </w:r>
      </w:hyperlink>
      <w:r>
        <w:t xml:space="preserve">.</w:t>
      </w:r>
    </w:p>
    <w:bookmarkEnd w:id="500"/>
    <w:bookmarkEnd w:id="501"/>
    <w:bookmarkStart w:id="505" w:name="sec-ai-when-to-use"/>
    <w:p>
      <w:pPr>
        <w:pStyle w:val="Heading3"/>
      </w:pPr>
      <w:r>
        <w:t xml:space="preserve">17.4.10 When to use a coding agent</w:t>
      </w:r>
    </w:p>
    <w:p>
      <w:pPr>
        <w:pStyle w:val="FirstParagraph"/>
      </w:pPr>
      <w:r>
        <w:t xml:space="preserve">Coding agent sessions are currently</w:t>
      </w:r>
      <w:r>
        <w:rPr>
          <w:rStyle w:val="FootnoteReference"/>
        </w:rPr>
        <w:footnoteReference w:id="502"/>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503">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504">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505"/>
    <w:bookmarkStart w:id="506" w:name="editing-with-.docx-files"/>
    <w:p>
      <w:pPr>
        <w:pStyle w:val="Heading3"/>
      </w:pPr>
      <w:r>
        <w:t xml:space="preserve">17.4.11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176"/>
        </w:numPr>
      </w:pPr>
      <w:r>
        <w:t xml:space="preserve">Lab members can export Quarto content to Word format for review</w:t>
      </w:r>
    </w:p>
    <w:p>
      <w:pPr>
        <w:pStyle w:val="Compact"/>
        <w:numPr>
          <w:ilvl w:val="0"/>
          <w:numId w:val="1176"/>
        </w:numPr>
      </w:pPr>
      <w:r>
        <w:t xml:space="preserve">Reviewers can make edits, add tracked changes, and insert comments in Word</w:t>
      </w:r>
    </w:p>
    <w:p>
      <w:pPr>
        <w:pStyle w:val="Compact"/>
        <w:numPr>
          <w:ilvl w:val="0"/>
          <w:numId w:val="1176"/>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177"/>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177"/>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177"/>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End w:id="506"/>
    <w:bookmarkStart w:id="507" w:name="copilot-instructions-for-this-repository"/>
    <w:p>
      <w:pPr>
        <w:pStyle w:val="Heading3"/>
      </w:pPr>
      <w:r>
        <w:t xml:space="preserve">17.4.12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178"/>
        </w:numPr>
      </w:pPr>
      <w:r>
        <w:t xml:space="preserve">Markdown and Quarto formatting rules (e.g., blank lines before lists, line breaks in prose)</w:t>
      </w:r>
    </w:p>
    <w:p>
      <w:pPr>
        <w:pStyle w:val="Compact"/>
        <w:numPr>
          <w:ilvl w:val="0"/>
          <w:numId w:val="1178"/>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178"/>
        </w:numPr>
      </w:pPr>
      <w:r>
        <w:t xml:space="preserve">File organization patterns (e.g., using Quarto includes for modular content)</w:t>
      </w:r>
    </w:p>
    <w:p>
      <w:pPr>
        <w:pStyle w:val="Compact"/>
        <w:numPr>
          <w:ilvl w:val="0"/>
          <w:numId w:val="1178"/>
        </w:numPr>
      </w:pPr>
      <w:r>
        <w:t xml:space="preserve">How to work with DOCX files for hybrid editing workflows</w:t>
      </w:r>
    </w:p>
    <w:p>
      <w:pPr>
        <w:pStyle w:val="Compact"/>
        <w:numPr>
          <w:ilvl w:val="0"/>
          <w:numId w:val="1178"/>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p>
      <w:r>
        <w:br w:type="page"/>
      </w:r>
    </w:p>
    <w:bookmarkEnd w:id="507"/>
    <w:bookmarkEnd w:id="508"/>
    <w:bookmarkEnd w:id="509"/>
    <w:bookmarkStart w:id="519" w:name="checklists"/>
    <w:p>
      <w:pPr>
        <w:pStyle w:val="Heading1"/>
      </w:pPr>
      <w:r>
        <w:t xml:space="preserve">18. Checklists</w:t>
      </w:r>
    </w:p>
    <w:p>
      <w:pPr>
        <w:pStyle w:val="FirstParagraph"/>
      </w:pPr>
      <w:r>
        <w:t xml:space="preserve">Adapted by UCD-SeRG team from</w:t>
      </w:r>
      <w:r>
        <w:t xml:space="preserve"> </w:t>
      </w:r>
      <w:hyperlink r:id="rId510">
        <w:r>
          <w:rPr>
            <w:rStyle w:val="Hyperlink"/>
          </w:rPr>
          <w:t xml:space="preserve">original by Jade Benjamin-Chung</w:t>
        </w:r>
      </w:hyperlink>
    </w:p>
    <w:bookmarkStart w:id="511" w:name="pre-analysis-plan-checklist"/>
    <w:p>
      <w:pPr>
        <w:pStyle w:val="Heading2"/>
      </w:pPr>
      <w:r>
        <w:t xml:space="preserve">18.1 Pre-analysis plan checklist</w:t>
      </w:r>
    </w:p>
    <w:p>
      <w:pPr>
        <w:pStyle w:val="Compact"/>
        <w:numPr>
          <w:ilvl w:val="0"/>
          <w:numId w:val="1179"/>
        </w:numPr>
      </w:pPr>
      <w:r>
        <w:t xml:space="preserve">Brief background on the study (a condensed version of the introduction section of the paper)</w:t>
      </w:r>
    </w:p>
    <w:p>
      <w:pPr>
        <w:pStyle w:val="Compact"/>
        <w:numPr>
          <w:ilvl w:val="0"/>
          <w:numId w:val="1179"/>
        </w:numPr>
      </w:pPr>
      <w:r>
        <w:t xml:space="preserve">Hypotheses / objectives</w:t>
      </w:r>
    </w:p>
    <w:p>
      <w:pPr>
        <w:pStyle w:val="Compact"/>
        <w:numPr>
          <w:ilvl w:val="0"/>
          <w:numId w:val="1179"/>
        </w:numPr>
      </w:pPr>
      <w:r>
        <w:t xml:space="preserve">Study design</w:t>
      </w:r>
    </w:p>
    <w:p>
      <w:pPr>
        <w:pStyle w:val="Compact"/>
        <w:numPr>
          <w:ilvl w:val="0"/>
          <w:numId w:val="1179"/>
        </w:numPr>
      </w:pPr>
      <w:r>
        <w:t xml:space="preserve">Description of data</w:t>
      </w:r>
    </w:p>
    <w:p>
      <w:pPr>
        <w:pStyle w:val="Compact"/>
        <w:numPr>
          <w:ilvl w:val="0"/>
          <w:numId w:val="1179"/>
        </w:numPr>
      </w:pPr>
      <w:r>
        <w:t xml:space="preserve">Definition of outcomes</w:t>
      </w:r>
    </w:p>
    <w:p>
      <w:pPr>
        <w:pStyle w:val="Compact"/>
        <w:numPr>
          <w:ilvl w:val="0"/>
          <w:numId w:val="1179"/>
        </w:numPr>
      </w:pPr>
      <w:r>
        <w:t xml:space="preserve">Definition of interventions / exposures</w:t>
      </w:r>
    </w:p>
    <w:p>
      <w:pPr>
        <w:pStyle w:val="Compact"/>
        <w:numPr>
          <w:ilvl w:val="0"/>
          <w:numId w:val="1179"/>
        </w:numPr>
      </w:pPr>
      <w:r>
        <w:t xml:space="preserve">Definition of covariates</w:t>
      </w:r>
    </w:p>
    <w:p>
      <w:pPr>
        <w:pStyle w:val="Compact"/>
        <w:numPr>
          <w:ilvl w:val="0"/>
          <w:numId w:val="1179"/>
        </w:numPr>
      </w:pPr>
      <w:r>
        <w:t xml:space="preserve">Statistical power calculation</w:t>
      </w:r>
    </w:p>
    <w:p>
      <w:pPr>
        <w:pStyle w:val="Compact"/>
        <w:numPr>
          <w:ilvl w:val="0"/>
          <w:numId w:val="1179"/>
        </w:numPr>
      </w:pPr>
      <w:r>
        <w:t xml:space="preserve">Statistical model description</w:t>
      </w:r>
    </w:p>
    <w:p>
      <w:pPr>
        <w:pStyle w:val="Compact"/>
        <w:numPr>
          <w:ilvl w:val="0"/>
          <w:numId w:val="1179"/>
        </w:numPr>
      </w:pPr>
      <w:r>
        <w:t xml:space="preserve">Covariate selection / screening</w:t>
      </w:r>
    </w:p>
    <w:p>
      <w:pPr>
        <w:pStyle w:val="Compact"/>
        <w:numPr>
          <w:ilvl w:val="0"/>
          <w:numId w:val="1179"/>
        </w:numPr>
      </w:pPr>
      <w:r>
        <w:t xml:space="preserve">Standard error estimation method</w:t>
      </w:r>
    </w:p>
    <w:p>
      <w:pPr>
        <w:pStyle w:val="Compact"/>
        <w:numPr>
          <w:ilvl w:val="0"/>
          <w:numId w:val="1179"/>
        </w:numPr>
      </w:pPr>
      <w:r>
        <w:t xml:space="preserve">Missing data analysis</w:t>
      </w:r>
    </w:p>
    <w:p>
      <w:pPr>
        <w:pStyle w:val="Compact"/>
        <w:numPr>
          <w:ilvl w:val="0"/>
          <w:numId w:val="1179"/>
        </w:numPr>
      </w:pPr>
      <w:r>
        <w:t xml:space="preserve">Assessment of effect modification / subgroup analyses</w:t>
      </w:r>
    </w:p>
    <w:p>
      <w:pPr>
        <w:pStyle w:val="Compact"/>
        <w:numPr>
          <w:ilvl w:val="0"/>
          <w:numId w:val="1179"/>
        </w:numPr>
      </w:pPr>
      <w:r>
        <w:t xml:space="preserve">Sensitivity analyses</w:t>
      </w:r>
    </w:p>
    <w:p>
      <w:pPr>
        <w:pStyle w:val="Compact"/>
        <w:numPr>
          <w:ilvl w:val="0"/>
          <w:numId w:val="1179"/>
        </w:numPr>
      </w:pPr>
      <w:r>
        <w:t xml:space="preserve">Negative control analyses</w:t>
      </w:r>
    </w:p>
    <w:bookmarkEnd w:id="511"/>
    <w:bookmarkStart w:id="513" w:name="code-checklist"/>
    <w:p>
      <w:pPr>
        <w:pStyle w:val="Heading2"/>
      </w:pPr>
      <w:r>
        <w:t xml:space="preserve">18.2 Code checklist</w:t>
      </w:r>
    </w:p>
    <w:p>
      <w:pPr>
        <w:pStyle w:val="Compact"/>
        <w:numPr>
          <w:ilvl w:val="0"/>
          <w:numId w:val="1180"/>
        </w:numPr>
      </w:pPr>
      <w:r>
        <w:t xml:space="preserve">Does the script run without errors?</w:t>
      </w:r>
    </w:p>
    <w:p>
      <w:pPr>
        <w:pStyle w:val="Compact"/>
        <w:numPr>
          <w:ilvl w:val="0"/>
          <w:numId w:val="1180"/>
        </w:numPr>
      </w:pPr>
      <w:r>
        <w:t xml:space="preserve">Is code self-contained within repo and/or associated Box folder?</w:t>
      </w:r>
    </w:p>
    <w:p>
      <w:pPr>
        <w:pStyle w:val="Compact"/>
        <w:numPr>
          <w:ilvl w:val="0"/>
          <w:numId w:val="1180"/>
        </w:numPr>
      </w:pPr>
      <w:r>
        <w:t xml:space="preserve">Is all commented out code / remarks removed?</w:t>
      </w:r>
    </w:p>
    <w:p>
      <w:pPr>
        <w:pStyle w:val="Compact"/>
        <w:numPr>
          <w:ilvl w:val="0"/>
          <w:numId w:val="1180"/>
        </w:numPr>
      </w:pPr>
      <w:r>
        <w:t xml:space="preserve">Does the header accurately describe the process completed in the script?</w:t>
      </w:r>
    </w:p>
    <w:p>
      <w:pPr>
        <w:pStyle w:val="Compact"/>
        <w:numPr>
          <w:ilvl w:val="0"/>
          <w:numId w:val="1180"/>
        </w:numPr>
      </w:pPr>
      <w:r>
        <w:t xml:space="preserve">Is the script pushed to its github repository?</w:t>
      </w:r>
    </w:p>
    <w:p>
      <w:pPr>
        <w:pStyle w:val="Compact"/>
        <w:numPr>
          <w:ilvl w:val="0"/>
          <w:numId w:val="1180"/>
        </w:numPr>
      </w:pPr>
      <w:r>
        <w:t xml:space="preserve">Does the code adhere to the</w:t>
      </w:r>
      <w:r>
        <w:t xml:space="preserve"> </w:t>
      </w:r>
      <w:hyperlink r:id="rId512">
        <w:r>
          <w:rPr>
            <w:rStyle w:val="Hyperlink"/>
          </w:rPr>
          <w:t xml:space="preserve">coding style guide</w:t>
        </w:r>
      </w:hyperlink>
      <w:r>
        <w:t xml:space="preserve">?</w:t>
      </w:r>
    </w:p>
    <w:p>
      <w:pPr>
        <w:pStyle w:val="Compact"/>
        <w:numPr>
          <w:ilvl w:val="0"/>
          <w:numId w:val="1180"/>
        </w:numPr>
      </w:pPr>
      <w:r>
        <w:t xml:space="preserve">Are all warnings ignorable? Should any warnings be intentionally suppressed or addressed?</w:t>
      </w:r>
    </w:p>
    <w:bookmarkEnd w:id="513"/>
    <w:bookmarkStart w:id="515" w:name="manuscript-checklist"/>
    <w:p>
      <w:pPr>
        <w:pStyle w:val="Heading2"/>
      </w:pPr>
      <w:r>
        <w:t xml:space="preserve">18.3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181"/>
        </w:numPr>
      </w:pPr>
      <w:r>
        <w:t xml:space="preserve">Have you completed the relevant reporting checklist, if applicable? (See EQUATOR Network</w:t>
      </w:r>
      <w:r>
        <w:t xml:space="preserve"> </w:t>
      </w:r>
      <w:r>
        <w:t xml:space="preserve">(</w:t>
      </w:r>
      <w:r>
        <w:t xml:space="preserve">“EQUATOR Network: Enhancing the QUAlity and Transparency of Health Research,”</w:t>
      </w:r>
      <w:r>
        <w:t xml:space="preserve"> </w:t>
      </w:r>
      <w:r>
        <w:t xml:space="preserve">n.d.)</w:t>
      </w:r>
      <w:r>
        <w:t xml:space="preserve"> </w:t>
      </w:r>
      <w:r>
        <w:t xml:space="preserve">for a collection of checklists)</w:t>
      </w:r>
    </w:p>
    <w:p>
      <w:pPr>
        <w:pStyle w:val="Compact"/>
        <w:numPr>
          <w:ilvl w:val="0"/>
          <w:numId w:val="1181"/>
        </w:numPr>
      </w:pPr>
      <w:r>
        <w:t xml:space="preserve">Are the study results within the manuscript replicable (i.e., if you rerun the code in the study’s repository, the tables and figures will be exactly replicated?)</w:t>
      </w:r>
    </w:p>
    <w:p>
      <w:pPr>
        <w:pStyle w:val="Compact"/>
        <w:numPr>
          <w:ilvl w:val="0"/>
          <w:numId w:val="1181"/>
        </w:numPr>
      </w:pPr>
      <w:r>
        <w:t xml:space="preserve">Is a target journal selected?</w:t>
      </w:r>
    </w:p>
    <w:p>
      <w:pPr>
        <w:pStyle w:val="Compact"/>
        <w:numPr>
          <w:ilvl w:val="0"/>
          <w:numId w:val="1181"/>
        </w:numPr>
      </w:pPr>
      <w:r>
        <w:t xml:space="preserve">Is the title declarative, in other words, does it state the object/findings rather than suggest them?</w:t>
      </w:r>
    </w:p>
    <w:p>
      <w:pPr>
        <w:pStyle w:val="Compact"/>
        <w:numPr>
          <w:ilvl w:val="0"/>
          <w:numId w:val="1181"/>
        </w:numPr>
      </w:pPr>
      <w:r>
        <w:t xml:space="preserve">Is the word count of the manuscript close to the target journal’s allowance?</w:t>
      </w:r>
    </w:p>
    <w:p>
      <w:pPr>
        <w:pStyle w:val="Compact"/>
        <w:numPr>
          <w:ilvl w:val="0"/>
          <w:numId w:val="1181"/>
        </w:numPr>
      </w:pPr>
      <w:r>
        <w:t xml:space="preserve">Does the manuscript adhere to the formatting guide of the target journal?</w:t>
      </w:r>
    </w:p>
    <w:p>
      <w:pPr>
        <w:pStyle w:val="Compact"/>
        <w:numPr>
          <w:ilvl w:val="0"/>
          <w:numId w:val="1181"/>
        </w:numPr>
      </w:pPr>
      <w:r>
        <w:t xml:space="preserve">Does the manuscript use a consistent voice (passive or active – usually active is preferred … pun intended)?</w:t>
      </w:r>
    </w:p>
    <w:p>
      <w:pPr>
        <w:pStyle w:val="Compact"/>
        <w:numPr>
          <w:ilvl w:val="0"/>
          <w:numId w:val="1181"/>
        </w:numPr>
      </w:pPr>
      <w:r>
        <w:t xml:space="preserve">Is each figure and table (including supplementary material) referenced in the main text?</w:t>
      </w:r>
    </w:p>
    <w:p>
      <w:pPr>
        <w:pStyle w:val="Compact"/>
        <w:numPr>
          <w:ilvl w:val="0"/>
          <w:numId w:val="1181"/>
        </w:numPr>
      </w:pPr>
      <w:r>
        <w:t xml:space="preserve">Is there a caption for each figure and table (including supplementary material)?</w:t>
      </w:r>
    </w:p>
    <w:p>
      <w:pPr>
        <w:pStyle w:val="Compact"/>
        <w:numPr>
          <w:ilvl w:val="0"/>
          <w:numId w:val="1181"/>
        </w:numPr>
      </w:pPr>
      <w:r>
        <w:t xml:space="preserve">Are tables/figures and supplementary material numbered in accordance with their appearance in the main text?</w:t>
      </w:r>
    </w:p>
    <w:p>
      <w:pPr>
        <w:pStyle w:val="Compact"/>
        <w:numPr>
          <w:ilvl w:val="0"/>
          <w:numId w:val="1181"/>
        </w:numPr>
      </w:pPr>
      <w:r>
        <w:t xml:space="preserve">Does the text use past tense if it is reporting research findings or future tense if it is a study protocol?</w:t>
      </w:r>
    </w:p>
    <w:p>
      <w:pPr>
        <w:pStyle w:val="Compact"/>
        <w:numPr>
          <w:ilvl w:val="0"/>
          <w:numId w:val="1181"/>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181"/>
        </w:numPr>
      </w:pPr>
      <w:r>
        <w:t xml:space="preserve">Does the text use minimal abbreviations, and are all abbreviations defined at first use?</w:t>
      </w:r>
    </w:p>
    <w:p>
      <w:pPr>
        <w:pStyle w:val="Compact"/>
        <w:numPr>
          <w:ilvl w:val="0"/>
          <w:numId w:val="1181"/>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181"/>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181"/>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514">
        <w:r>
          <w:rPr>
            <w:rStyle w:val="Hyperlink"/>
          </w:rPr>
          <w:t xml:space="preserve">here</w:t>
        </w:r>
      </w:hyperlink>
      <w:r>
        <w:t xml:space="preserve">)</w:t>
      </w:r>
    </w:p>
    <w:p>
      <w:pPr>
        <w:pStyle w:val="Compact"/>
        <w:numPr>
          <w:ilvl w:val="0"/>
          <w:numId w:val="1181"/>
        </w:numPr>
      </w:pPr>
      <w:r>
        <w:t xml:space="preserve">Have you drafted author contributions? Do they follow the CRediT: Contributor Roles Taxonomy</w:t>
      </w:r>
      <w:r>
        <w:t xml:space="preserve"> </w:t>
      </w:r>
      <w:r>
        <w:t xml:space="preserve">(</w:t>
      </w:r>
      <w:r>
        <w:t xml:space="preserve">“CRediT: Contributor Roles Taxonomy,”</w:t>
      </w:r>
      <w:r>
        <w:t xml:space="preserve"> </w:t>
      </w:r>
      <w:r>
        <w:t xml:space="preserve">n.d.)</w:t>
      </w:r>
      <w:r>
        <w:t xml:space="preserve"> </w:t>
      </w:r>
      <w:r>
        <w:t xml:space="preserve">for author contributions?</w:t>
      </w:r>
    </w:p>
    <w:bookmarkEnd w:id="515"/>
    <w:bookmarkStart w:id="518" w:name="figure-checklist"/>
    <w:p>
      <w:pPr>
        <w:pStyle w:val="Heading2"/>
      </w:pPr>
      <w:r>
        <w:t xml:space="preserve">18.4 Figure checklist</w:t>
      </w:r>
    </w:p>
    <w:p>
      <w:pPr>
        <w:pStyle w:val="Compact"/>
        <w:numPr>
          <w:ilvl w:val="0"/>
          <w:numId w:val="1182"/>
        </w:numPr>
      </w:pPr>
      <w:r>
        <w:t xml:space="preserve">Are the x-axis and y-axis labeled?</w:t>
      </w:r>
    </w:p>
    <w:p>
      <w:pPr>
        <w:pStyle w:val="Compact"/>
        <w:numPr>
          <w:ilvl w:val="0"/>
          <w:numId w:val="1182"/>
        </w:numPr>
      </w:pPr>
      <w:r>
        <w:t xml:space="preserve">If the figure includes panels, is each panel labeled?</w:t>
      </w:r>
    </w:p>
    <w:p>
      <w:pPr>
        <w:pStyle w:val="Compact"/>
        <w:numPr>
          <w:ilvl w:val="0"/>
          <w:numId w:val="1182"/>
        </w:numPr>
      </w:pPr>
      <w:r>
        <w:t xml:space="preserve">Are there sufficient numerical / text labels and breaks on the x-axis and y-axis?</w:t>
      </w:r>
    </w:p>
    <w:p>
      <w:pPr>
        <w:pStyle w:val="Compact"/>
        <w:numPr>
          <w:ilvl w:val="0"/>
          <w:numId w:val="1182"/>
        </w:numPr>
      </w:pPr>
      <w:r>
        <w:t xml:space="preserve">Is the font size appropriate (i.e., large enough to read, not so large that it distracts from the data presented in the figure?)</w:t>
      </w:r>
    </w:p>
    <w:p>
      <w:pPr>
        <w:pStyle w:val="Compact"/>
        <w:numPr>
          <w:ilvl w:val="0"/>
          <w:numId w:val="1182"/>
        </w:numPr>
      </w:pPr>
      <w:r>
        <w:t xml:space="preserve">Are the colors used colorblind friendly? See a colorblind-friendly palette</w:t>
      </w:r>
      <w:r>
        <w:t xml:space="preserve"> </w:t>
      </w:r>
      <w:hyperlink r:id="rId516">
        <w:r>
          <w:rPr>
            <w:rStyle w:val="Hyperlink"/>
          </w:rPr>
          <w:t xml:space="preserve">here</w:t>
        </w:r>
      </w:hyperlink>
      <w:r>
        <w:t xml:space="preserve">, a neat palette generator with colorblind options</w:t>
      </w:r>
      <w:r>
        <w:t xml:space="preserve"> </w:t>
      </w:r>
      <w:hyperlink r:id="rId517">
        <w:r>
          <w:rPr>
            <w:rStyle w:val="Hyperlink"/>
          </w:rPr>
          <w:t xml:space="preserve">here</w:t>
        </w:r>
      </w:hyperlink>
      <w:r>
        <w:t xml:space="preserve">, and an article on why this matters: The misuse of colour in science communication</w:t>
      </w:r>
      <w:r>
        <w:t xml:space="preserve"> </w:t>
      </w:r>
      <w:r>
        <w:t xml:space="preserve">(Crameri, Shephard, and Heron 2020)</w:t>
      </w:r>
    </w:p>
    <w:p>
      <w:pPr>
        <w:pStyle w:val="Compact"/>
        <w:numPr>
          <w:ilvl w:val="0"/>
          <w:numId w:val="1182"/>
        </w:numPr>
      </w:pPr>
      <w:r>
        <w:t xml:space="preserve">Are colors/shapes/line types defined in a legend?</w:t>
      </w:r>
    </w:p>
    <w:p>
      <w:pPr>
        <w:pStyle w:val="Compact"/>
        <w:numPr>
          <w:ilvl w:val="0"/>
          <w:numId w:val="1182"/>
        </w:numPr>
      </w:pPr>
      <w:r>
        <w:t xml:space="preserve">Are the legends and other labels easy to understand with minimal abbreviations?</w:t>
      </w:r>
    </w:p>
    <w:p>
      <w:pPr>
        <w:pStyle w:val="Compact"/>
        <w:numPr>
          <w:ilvl w:val="0"/>
          <w:numId w:val="1182"/>
        </w:numPr>
      </w:pPr>
      <w:r>
        <w:t xml:space="preserve">If there is overplotting, is transparency used to show overlapping data?</w:t>
      </w:r>
    </w:p>
    <w:p>
      <w:pPr>
        <w:pStyle w:val="Compact"/>
        <w:numPr>
          <w:ilvl w:val="0"/>
          <w:numId w:val="1182"/>
        </w:numPr>
      </w:pPr>
      <w:r>
        <w:t xml:space="preserve">Are 95% confidence intervals or other measures of precision shown, if applicable?</w:t>
      </w:r>
    </w:p>
    <w:p>
      <w:r>
        <w:br w:type="page"/>
      </w:r>
    </w:p>
    <w:bookmarkEnd w:id="518"/>
    <w:bookmarkEnd w:id="519"/>
    <w:bookmarkStart w:id="561" w:name="resources-2"/>
    <w:p>
      <w:pPr>
        <w:pStyle w:val="Heading1"/>
      </w:pPr>
      <w:r>
        <w:t xml:space="preserve">19. Resources</w:t>
      </w:r>
    </w:p>
    <w:p>
      <w:pPr>
        <w:pStyle w:val="FirstParagraph"/>
      </w:pPr>
      <w:r>
        <w:t xml:space="preserve">Adapted by UCD-SeRG team from</w:t>
      </w:r>
      <w:r>
        <w:t xml:space="preserve"> </w:t>
      </w:r>
      <w:hyperlink r:id="rId520">
        <w:r>
          <w:rPr>
            <w:rStyle w:val="Hyperlink"/>
          </w:rPr>
          <w:t xml:space="preserve">original by Jade Benjamin-Chung and Kunal Mishra</w:t>
        </w:r>
      </w:hyperlink>
    </w:p>
    <w:bookmarkStart w:id="536" w:name="resources-for-r"/>
    <w:p>
      <w:pPr>
        <w:pStyle w:val="Heading2"/>
      </w:pPr>
      <w:r>
        <w:t xml:space="preserve">19.1 Resources for R</w:t>
      </w:r>
    </w:p>
    <w:bookmarkStart w:id="522" w:name="books-and-comprehensive-guides"/>
    <w:p>
      <w:pPr>
        <w:pStyle w:val="Heading3"/>
      </w:pPr>
      <w:r>
        <w:t xml:space="preserve">19.1.1 Books and Comprehensive Guides</w:t>
      </w:r>
    </w:p>
    <w:p>
      <w:pPr>
        <w:pStyle w:val="Compact"/>
        <w:numPr>
          <w:ilvl w:val="0"/>
          <w:numId w:val="1183"/>
        </w:numPr>
      </w:pPr>
      <w:r>
        <w:t xml:space="preserve">R for Data Science</w:t>
      </w:r>
      <w:r>
        <w:t xml:space="preserve"> </w:t>
      </w:r>
      <w:r>
        <w:t xml:space="preserve">(Wickham, Çetinkaya-Rundel, and Grolemund 2023)</w:t>
      </w:r>
      <w:r>
        <w:t xml:space="preserve"> </w:t>
      </w:r>
      <w:r>
        <w:t xml:space="preserve">- comprehensive introduction to doing data science with R</w:t>
      </w:r>
    </w:p>
    <w:p>
      <w:pPr>
        <w:pStyle w:val="Compact"/>
        <w:numPr>
          <w:ilvl w:val="0"/>
          <w:numId w:val="1183"/>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183"/>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183"/>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83"/>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183"/>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183"/>
        </w:numPr>
      </w:pPr>
      <w:hyperlink r:id="rId521">
        <w:r>
          <w:rPr>
            <w:rStyle w:val="Hyperlink"/>
          </w:rPr>
          <w:t xml:space="preserve">Jade’s R-for-epi course</w:t>
        </w:r>
      </w:hyperlink>
    </w:p>
    <w:bookmarkEnd w:id="522"/>
    <w:bookmarkStart w:id="527" w:name="uc-davis-datalab-workshops-and-tutorials"/>
    <w:p>
      <w:pPr>
        <w:pStyle w:val="Heading3"/>
      </w:pPr>
      <w:r>
        <w:t xml:space="preserve">19.1.2 UC Davis DataLab Workshops and Tutorials</w:t>
      </w:r>
    </w:p>
    <w:p>
      <w:pPr>
        <w:pStyle w:val="FirstParagraph"/>
      </w:pPr>
      <w:r>
        <w:t xml:space="preserve">The</w:t>
      </w:r>
      <w:r>
        <w:t xml:space="preserve"> </w:t>
      </w:r>
      <w:hyperlink r:id="rId402">
        <w:r>
          <w:rPr>
            <w:rStyle w:val="Hyperlink"/>
          </w:rPr>
          <w:t xml:space="preserve">UC Davis DataLab</w:t>
        </w:r>
      </w:hyperlink>
      <w:r>
        <w:t xml:space="preserve"> </w:t>
      </w:r>
      <w:r>
        <w:t xml:space="preserve">provides extensive workshops and learning materials for data science:</w:t>
      </w:r>
    </w:p>
    <w:p>
      <w:pPr>
        <w:pStyle w:val="Compact"/>
        <w:numPr>
          <w:ilvl w:val="0"/>
          <w:numId w:val="1184"/>
        </w:numPr>
      </w:pPr>
      <w:hyperlink r:id="rId523">
        <w:r>
          <w:rPr>
            <w:rStyle w:val="Hyperlink"/>
          </w:rPr>
          <w:t xml:space="preserve">Workshop Index</w:t>
        </w:r>
      </w:hyperlink>
      <w:r>
        <w:t xml:space="preserve"> </w:t>
      </w:r>
      <w:r>
        <w:t xml:space="preserve">- comprehensive catalog of all DataLab workshops</w:t>
      </w:r>
    </w:p>
    <w:p>
      <w:pPr>
        <w:pStyle w:val="Compact"/>
        <w:numPr>
          <w:ilvl w:val="0"/>
          <w:numId w:val="1184"/>
        </w:numPr>
      </w:pPr>
      <w:hyperlink r:id="rId524">
        <w:r>
          <w:rPr>
            <w:rStyle w:val="Hyperlink"/>
          </w:rPr>
          <w:t xml:space="preserve">R Basics Workshop</w:t>
        </w:r>
      </w:hyperlink>
      <w:r>
        <w:t xml:space="preserve"> </w:t>
      </w:r>
      <w:r>
        <w:t xml:space="preserve">- foundational R programming for beginners</w:t>
      </w:r>
    </w:p>
    <w:p>
      <w:pPr>
        <w:pStyle w:val="Compact"/>
        <w:numPr>
          <w:ilvl w:val="0"/>
          <w:numId w:val="1184"/>
        </w:numPr>
      </w:pPr>
      <w:hyperlink r:id="rId525">
        <w:r>
          <w:rPr>
            <w:rStyle w:val="Hyperlink"/>
          </w:rPr>
          <w:t xml:space="preserve">Research Toolkits</w:t>
        </w:r>
      </w:hyperlink>
      <w:r>
        <w:t xml:space="preserve"> </w:t>
      </w:r>
      <w:r>
        <w:t xml:space="preserve">- in-depth guides for research tools and methods</w:t>
      </w:r>
    </w:p>
    <w:p>
      <w:pPr>
        <w:pStyle w:val="Compact"/>
        <w:numPr>
          <w:ilvl w:val="0"/>
          <w:numId w:val="1184"/>
        </w:numPr>
      </w:pPr>
      <w:hyperlink r:id="rId526">
        <w:r>
          <w:rPr>
            <w:rStyle w:val="Hyperlink"/>
          </w:rPr>
          <w:t xml:space="preserve">Install Guides</w:t>
        </w:r>
      </w:hyperlink>
      <w:r>
        <w:t xml:space="preserve"> </w:t>
      </w:r>
      <w:r>
        <w:t xml:space="preserve">- setup instructions for data science software</w:t>
      </w:r>
    </w:p>
    <w:bookmarkEnd w:id="527"/>
    <w:bookmarkStart w:id="532" w:name="cheat-sheets"/>
    <w:p>
      <w:pPr>
        <w:pStyle w:val="Heading3"/>
      </w:pPr>
      <w:r>
        <w:t xml:space="preserve">19.1.3 Cheat Sheets</w:t>
      </w:r>
    </w:p>
    <w:p>
      <w:pPr>
        <w:pStyle w:val="Compact"/>
        <w:numPr>
          <w:ilvl w:val="0"/>
          <w:numId w:val="1185"/>
        </w:numPr>
      </w:pPr>
      <w:hyperlink r:id="rId528">
        <w:r>
          <w:rPr>
            <w:rStyle w:val="Hyperlink"/>
          </w:rPr>
          <w:t xml:space="preserve">dplyr and tidyr cheat sheet</w:t>
        </w:r>
      </w:hyperlink>
    </w:p>
    <w:p>
      <w:pPr>
        <w:pStyle w:val="Compact"/>
        <w:numPr>
          <w:ilvl w:val="0"/>
          <w:numId w:val="1185"/>
        </w:numPr>
      </w:pPr>
      <w:hyperlink r:id="rId529">
        <w:r>
          <w:rPr>
            <w:rStyle w:val="Hyperlink"/>
          </w:rPr>
          <w:t xml:space="preserve">ggplot cheat sheet</w:t>
        </w:r>
      </w:hyperlink>
    </w:p>
    <w:p>
      <w:pPr>
        <w:pStyle w:val="Compact"/>
        <w:numPr>
          <w:ilvl w:val="0"/>
          <w:numId w:val="1185"/>
        </w:numPr>
      </w:pPr>
      <w:hyperlink r:id="rId530">
        <w:r>
          <w:rPr>
            <w:rStyle w:val="Hyperlink"/>
          </w:rPr>
          <w:t xml:space="preserve">data table cheat sheet</w:t>
        </w:r>
      </w:hyperlink>
    </w:p>
    <w:p>
      <w:pPr>
        <w:pStyle w:val="Compact"/>
        <w:numPr>
          <w:ilvl w:val="0"/>
          <w:numId w:val="1185"/>
        </w:numPr>
      </w:pPr>
      <w:hyperlink r:id="rId531">
        <w:r>
          <w:rPr>
            <w:rStyle w:val="Hyperlink"/>
          </w:rPr>
          <w:t xml:space="preserve">RMarkdown cheat sheet</w:t>
        </w:r>
      </w:hyperlink>
    </w:p>
    <w:bookmarkEnd w:id="532"/>
    <w:bookmarkStart w:id="534" w:name="style-and-best-practices"/>
    <w:p>
      <w:pPr>
        <w:pStyle w:val="Heading3"/>
      </w:pPr>
      <w:r>
        <w:t xml:space="preserve">19.1.4 Style and Best Practices</w:t>
      </w:r>
    </w:p>
    <w:p>
      <w:pPr>
        <w:pStyle w:val="Compact"/>
        <w:numPr>
          <w:ilvl w:val="0"/>
          <w:numId w:val="1186"/>
        </w:numPr>
      </w:pPr>
      <w:hyperlink r:id="rId533">
        <w:r>
          <w:rPr>
            <w:rStyle w:val="Hyperlink"/>
          </w:rPr>
          <w:t xml:space="preserve">Hadley Wickham’s R Style Guide</w:t>
        </w:r>
      </w:hyperlink>
    </w:p>
    <w:bookmarkEnd w:id="534"/>
    <w:bookmarkStart w:id="535" w:name="tidy-evaluation-resources"/>
    <w:p>
      <w:pPr>
        <w:pStyle w:val="Heading3"/>
      </w:pPr>
      <w:r>
        <w:t xml:space="preserve">19.1.5 Tidy Evaluation Resources</w:t>
      </w:r>
    </w:p>
    <w:p>
      <w:pPr>
        <w:pStyle w:val="Compact"/>
        <w:numPr>
          <w:ilvl w:val="0"/>
          <w:numId w:val="1187"/>
        </w:numPr>
      </w:pPr>
      <w:hyperlink r:id="rId170">
        <w:r>
          <w:rPr>
            <w:rStyle w:val="Hyperlink"/>
          </w:rPr>
          <w:t xml:space="preserve">Tidy Eval in 5 Minutes</w:t>
        </w:r>
      </w:hyperlink>
      <w:r>
        <w:t xml:space="preserve"> </w:t>
      </w:r>
      <w:r>
        <w:t xml:space="preserve">(video)</w:t>
      </w:r>
    </w:p>
    <w:p>
      <w:pPr>
        <w:pStyle w:val="Compact"/>
        <w:numPr>
          <w:ilvl w:val="0"/>
          <w:numId w:val="1187"/>
        </w:numPr>
      </w:pPr>
      <w:hyperlink r:id="rId171">
        <w:r>
          <w:rPr>
            <w:rStyle w:val="Hyperlink"/>
          </w:rPr>
          <w:t xml:space="preserve">Tidy Evaluation</w:t>
        </w:r>
      </w:hyperlink>
      <w:r>
        <w:t xml:space="preserve"> </w:t>
      </w:r>
      <w:r>
        <w:t xml:space="preserve">(e-book)</w:t>
      </w:r>
    </w:p>
    <w:p>
      <w:pPr>
        <w:pStyle w:val="Compact"/>
        <w:numPr>
          <w:ilvl w:val="0"/>
          <w:numId w:val="1187"/>
        </w:numPr>
      </w:pPr>
      <w:hyperlink r:id="rId173">
        <w:r>
          <w:rPr>
            <w:rStyle w:val="Hyperlink"/>
          </w:rPr>
          <w:t xml:space="preserve">Data Frame Columns as Arguments to Dplyr Functions</w:t>
        </w:r>
      </w:hyperlink>
      <w:r>
        <w:t xml:space="preserve"> </w:t>
      </w:r>
      <w:r>
        <w:t xml:space="preserve">(blog)</w:t>
      </w:r>
    </w:p>
    <w:p>
      <w:pPr>
        <w:pStyle w:val="Compact"/>
        <w:numPr>
          <w:ilvl w:val="0"/>
          <w:numId w:val="1187"/>
        </w:numPr>
      </w:pPr>
      <w:hyperlink r:id="rId174">
        <w:r>
          <w:rPr>
            <w:rStyle w:val="Hyperlink"/>
          </w:rPr>
          <w:t xml:space="preserve">Standard Evaluation for *_join</w:t>
        </w:r>
      </w:hyperlink>
      <w:r>
        <w:t xml:space="preserve"> </w:t>
      </w:r>
      <w:r>
        <w:t xml:space="preserve">(stackoverflow)</w:t>
      </w:r>
    </w:p>
    <w:p>
      <w:pPr>
        <w:pStyle w:val="Compact"/>
        <w:numPr>
          <w:ilvl w:val="0"/>
          <w:numId w:val="1187"/>
        </w:numPr>
      </w:pPr>
      <w:hyperlink r:id="rId171">
        <w:r>
          <w:rPr>
            <w:rStyle w:val="Hyperlink"/>
          </w:rPr>
          <w:t xml:space="preserve">Programming with dplyr</w:t>
        </w:r>
      </w:hyperlink>
      <w:r>
        <w:t xml:space="preserve"> </w:t>
      </w:r>
      <w:r>
        <w:t xml:space="preserve">(package vignette)</w:t>
      </w:r>
    </w:p>
    <w:bookmarkEnd w:id="535"/>
    <w:bookmarkEnd w:id="536"/>
    <w:bookmarkStart w:id="538" w:name="resources-for-git-github"/>
    <w:p>
      <w:pPr>
        <w:pStyle w:val="Heading2"/>
      </w:pPr>
      <w:r>
        <w:t xml:space="preserve">19.2 Resources for Git &amp; Github</w:t>
      </w:r>
    </w:p>
    <w:p>
      <w:pPr>
        <w:pStyle w:val="Compact"/>
        <w:numPr>
          <w:ilvl w:val="0"/>
          <w:numId w:val="1188"/>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188"/>
        </w:numPr>
      </w:pPr>
      <w:hyperlink r:id="rId537">
        <w:r>
          <w:rPr>
            <w:rStyle w:val="Hyperlink"/>
          </w:rPr>
          <w:t xml:space="preserve">GitHub Skills: Introduction to GitHub</w:t>
        </w:r>
      </w:hyperlink>
    </w:p>
    <w:p>
      <w:pPr>
        <w:pStyle w:val="Compact"/>
        <w:numPr>
          <w:ilvl w:val="0"/>
          <w:numId w:val="1188"/>
        </w:numPr>
      </w:pPr>
      <w:hyperlink r:id="rId335">
        <w:r>
          <w:rPr>
            <w:rStyle w:val="Hyperlink"/>
          </w:rPr>
          <w:t xml:space="preserve">UC Davis DataLab Git Sandbox</w:t>
        </w:r>
      </w:hyperlink>
      <w:r>
        <w:t xml:space="preserve"> </w:t>
      </w:r>
      <w:r>
        <w:t xml:space="preserve">- hands-on Git practice repository</w:t>
      </w:r>
    </w:p>
    <w:bookmarkEnd w:id="538"/>
    <w:bookmarkStart w:id="541" w:name="resources-for-python"/>
    <w:p>
      <w:pPr>
        <w:pStyle w:val="Heading2"/>
      </w:pPr>
      <w:r>
        <w:t xml:space="preserve">19.3 Resources for Python</w:t>
      </w:r>
    </w:p>
    <w:p>
      <w:pPr>
        <w:pStyle w:val="Compact"/>
        <w:numPr>
          <w:ilvl w:val="0"/>
          <w:numId w:val="1189"/>
        </w:numPr>
      </w:pPr>
      <w:hyperlink r:id="rId539">
        <w:r>
          <w:rPr>
            <w:rStyle w:val="Hyperlink"/>
          </w:rPr>
          <w:t xml:space="preserve">UC Davis DataLab Python Basics Workshop</w:t>
        </w:r>
      </w:hyperlink>
      <w:r>
        <w:t xml:space="preserve"> </w:t>
      </w:r>
      <w:r>
        <w:t xml:space="preserve">- foundational Python programming</w:t>
      </w:r>
    </w:p>
    <w:p>
      <w:pPr>
        <w:pStyle w:val="Compact"/>
        <w:numPr>
          <w:ilvl w:val="0"/>
          <w:numId w:val="1189"/>
        </w:numPr>
      </w:pPr>
      <w:hyperlink r:id="rId540">
        <w:r>
          <w:rPr>
            <w:rStyle w:val="Hyperlink"/>
          </w:rPr>
          <w:t xml:space="preserve">Natural Language Processing with Python</w:t>
        </w:r>
      </w:hyperlink>
      <w:r>
        <w:t xml:space="preserve"> </w:t>
      </w:r>
      <w:r>
        <w:t xml:space="preserve">- text analysis and NLP techniques</w:t>
      </w:r>
    </w:p>
    <w:bookmarkEnd w:id="541"/>
    <w:bookmarkStart w:id="543" w:name="resources-for-julia"/>
    <w:p>
      <w:pPr>
        <w:pStyle w:val="Heading2"/>
      </w:pPr>
      <w:r>
        <w:t xml:space="preserve">19.4 Resources for Julia</w:t>
      </w:r>
    </w:p>
    <w:p>
      <w:pPr>
        <w:pStyle w:val="Compact"/>
        <w:numPr>
          <w:ilvl w:val="0"/>
          <w:numId w:val="1190"/>
        </w:numPr>
      </w:pPr>
      <w:hyperlink r:id="rId542">
        <w:r>
          <w:rPr>
            <w:rStyle w:val="Hyperlink"/>
          </w:rPr>
          <w:t xml:space="preserve">UC Davis Julia Users Group Julia Basics Workshop</w:t>
        </w:r>
      </w:hyperlink>
      <w:r>
        <w:t xml:space="preserve"> </w:t>
      </w:r>
      <w:r>
        <w:t xml:space="preserve">- foundational Julia programming</w:t>
      </w:r>
    </w:p>
    <w:bookmarkEnd w:id="543"/>
    <w:bookmarkStart w:id="544" w:name="scientific-figures"/>
    <w:p>
      <w:pPr>
        <w:pStyle w:val="Heading2"/>
      </w:pPr>
      <w:r>
        <w:t xml:space="preserve">19.5 Scientific figures</w:t>
      </w:r>
    </w:p>
    <w:p>
      <w:pPr>
        <w:pStyle w:val="Compact"/>
        <w:numPr>
          <w:ilvl w:val="0"/>
          <w:numId w:val="1191"/>
        </w:numPr>
      </w:pPr>
      <w:r>
        <w:t xml:space="preserve">Ten Simple Rules for Better Figures</w:t>
      </w:r>
      <w:r>
        <w:t xml:space="preserve"> </w:t>
      </w:r>
      <w:r>
        <w:t xml:space="preserve">(Rougier, Droettboom, and Bourne 2014)</w:t>
      </w:r>
    </w:p>
    <w:bookmarkEnd w:id="544"/>
    <w:bookmarkStart w:id="547" w:name="writing"/>
    <w:p>
      <w:pPr>
        <w:pStyle w:val="Heading2"/>
      </w:pPr>
      <w:r>
        <w:t xml:space="preserve">19.6 Writing</w:t>
      </w:r>
    </w:p>
    <w:p>
      <w:pPr>
        <w:pStyle w:val="Compact"/>
        <w:numPr>
          <w:ilvl w:val="0"/>
          <w:numId w:val="1192"/>
        </w:numPr>
      </w:pPr>
      <w:r>
        <w:t xml:space="preserve">Unpacking the Scientific Toolbox</w:t>
      </w:r>
      <w:r>
        <w:t xml:space="preserve"> </w:t>
      </w:r>
      <w:r>
        <w:t xml:space="preserve">(Silbiger and Stubler 2019)</w:t>
      </w:r>
    </w:p>
    <w:p>
      <w:pPr>
        <w:pStyle w:val="Compact"/>
        <w:numPr>
          <w:ilvl w:val="0"/>
          <w:numId w:val="1192"/>
        </w:numPr>
      </w:pPr>
      <w:r>
        <w:t xml:space="preserve">ICMJE Definition of authorship</w:t>
      </w:r>
      <w:r>
        <w:t xml:space="preserve"> </w:t>
      </w:r>
      <w:r>
        <w:t xml:space="preserve">(International Committee of Medical Journal Editors, n.d.)</w:t>
      </w:r>
    </w:p>
    <w:p>
      <w:pPr>
        <w:pStyle w:val="Compact"/>
        <w:numPr>
          <w:ilvl w:val="0"/>
          <w:numId w:val="1192"/>
        </w:numPr>
      </w:pPr>
      <w:r>
        <w:t xml:space="preserve">Computational science: …why scientific programming does not compute</w:t>
      </w:r>
      <w:r>
        <w:t xml:space="preserve"> </w:t>
      </w:r>
      <w:r>
        <w:t xml:space="preserve">(Merali and Giles 2010)</w:t>
      </w:r>
    </w:p>
    <w:p>
      <w:pPr>
        <w:pStyle w:val="Compact"/>
        <w:numPr>
          <w:ilvl w:val="0"/>
          <w:numId w:val="1192"/>
        </w:numPr>
      </w:pPr>
      <w:hyperlink r:id="rId545">
        <w:r>
          <w:rPr>
            <w:rStyle w:val="Hyperlink"/>
          </w:rPr>
          <w:t xml:space="preserve">The Pathway to Publishing: A Guide to Quantitative Writing in the Health Sciences</w:t>
        </w:r>
      </w:hyperlink>
    </w:p>
    <w:p>
      <w:pPr>
        <w:pStyle w:val="Compact"/>
        <w:numPr>
          <w:ilvl w:val="0"/>
          <w:numId w:val="1192"/>
        </w:numPr>
      </w:pPr>
      <w:hyperlink r:id="rId546">
        <w:r>
          <w:rPr>
            <w:rStyle w:val="Hyperlink"/>
          </w:rPr>
          <w:t xml:space="preserve">Secret, actionable writing tips</w:t>
        </w:r>
      </w:hyperlink>
    </w:p>
    <w:bookmarkEnd w:id="547"/>
    <w:bookmarkStart w:id="551" w:name="presentations"/>
    <w:p>
      <w:pPr>
        <w:pStyle w:val="Heading2"/>
      </w:pPr>
      <w:r>
        <w:t xml:space="preserve">19.7 Presentations</w:t>
      </w:r>
    </w:p>
    <w:p>
      <w:pPr>
        <w:pStyle w:val="Compact"/>
        <w:numPr>
          <w:ilvl w:val="0"/>
          <w:numId w:val="1193"/>
        </w:numPr>
      </w:pPr>
      <w:r>
        <w:t xml:space="preserve">How to tell a compelling story in scientific presentations</w:t>
      </w:r>
      <w:r>
        <w:t xml:space="preserve"> </w:t>
      </w:r>
      <w:r>
        <w:t xml:space="preserve">(Van Noorden 2021)</w:t>
      </w:r>
    </w:p>
    <w:p>
      <w:pPr>
        <w:pStyle w:val="Compact"/>
        <w:numPr>
          <w:ilvl w:val="0"/>
          <w:numId w:val="1193"/>
        </w:numPr>
      </w:pPr>
      <w:hyperlink r:id="rId548">
        <w:r>
          <w:rPr>
            <w:rStyle w:val="Hyperlink"/>
          </w:rPr>
          <w:t xml:space="preserve">How to give a killer narratively-driven scientific talk</w:t>
        </w:r>
      </w:hyperlink>
    </w:p>
    <w:p>
      <w:pPr>
        <w:pStyle w:val="Compact"/>
        <w:numPr>
          <w:ilvl w:val="0"/>
          <w:numId w:val="1193"/>
        </w:numPr>
      </w:pPr>
      <w:hyperlink r:id="rId549">
        <w:r>
          <w:rPr>
            <w:rStyle w:val="Hyperlink"/>
          </w:rPr>
          <w:t xml:space="preserve">How to make a better poster</w:t>
        </w:r>
      </w:hyperlink>
    </w:p>
    <w:p>
      <w:pPr>
        <w:pStyle w:val="Compact"/>
        <w:numPr>
          <w:ilvl w:val="0"/>
          <w:numId w:val="1193"/>
        </w:numPr>
      </w:pPr>
      <w:hyperlink r:id="rId550">
        <w:r>
          <w:rPr>
            <w:rStyle w:val="Hyperlink"/>
          </w:rPr>
          <w:t xml:space="preserve">How to make an even better poster</w:t>
        </w:r>
      </w:hyperlink>
    </w:p>
    <w:bookmarkEnd w:id="551"/>
    <w:bookmarkStart w:id="554" w:name="professional-advice"/>
    <w:p>
      <w:pPr>
        <w:pStyle w:val="Heading2"/>
      </w:pPr>
      <w:r>
        <w:t xml:space="preserve">19.8 Professional advice</w:t>
      </w:r>
    </w:p>
    <w:p>
      <w:pPr>
        <w:pStyle w:val="Compact"/>
        <w:numPr>
          <w:ilvl w:val="0"/>
          <w:numId w:val="1194"/>
        </w:numPr>
      </w:pPr>
      <w:hyperlink r:id="rId552">
        <w:r>
          <w:rPr>
            <w:rStyle w:val="Hyperlink"/>
          </w:rPr>
          <w:t xml:space="preserve">Professional advice, especially for your first job</w:t>
        </w:r>
      </w:hyperlink>
    </w:p>
    <w:p>
      <w:pPr>
        <w:pStyle w:val="Compact"/>
        <w:numPr>
          <w:ilvl w:val="0"/>
          <w:numId w:val="1194"/>
        </w:numPr>
      </w:pPr>
      <w:hyperlink r:id="rId553">
        <w:r>
          <w:rPr>
            <w:rStyle w:val="Hyperlink"/>
          </w:rPr>
          <w:t xml:space="preserve">Team Public Health Substack</w:t>
        </w:r>
      </w:hyperlink>
    </w:p>
    <w:bookmarkEnd w:id="554"/>
    <w:bookmarkStart w:id="557" w:name="funding"/>
    <w:p>
      <w:pPr>
        <w:pStyle w:val="Heading2"/>
      </w:pPr>
      <w:r>
        <w:t xml:space="preserve">19.9 Funding</w:t>
      </w:r>
    </w:p>
    <w:p>
      <w:pPr>
        <w:pStyle w:val="Compact"/>
        <w:numPr>
          <w:ilvl w:val="0"/>
          <w:numId w:val="1195"/>
        </w:numPr>
      </w:pPr>
      <w:hyperlink r:id="rId555">
        <w:r>
          <w:rPr>
            <w:rStyle w:val="Hyperlink"/>
          </w:rPr>
          <w:t xml:space="preserve">Building Your Funding Train</w:t>
        </w:r>
      </w:hyperlink>
    </w:p>
    <w:p>
      <w:pPr>
        <w:pStyle w:val="Compact"/>
        <w:numPr>
          <w:ilvl w:val="0"/>
          <w:numId w:val="1195"/>
        </w:numPr>
      </w:pPr>
      <w:hyperlink r:id="rId556">
        <w:r>
          <w:rPr>
            <w:rStyle w:val="Hyperlink"/>
          </w:rPr>
          <w:t xml:space="preserve">NIH Grant Writing Resources</w:t>
        </w:r>
      </w:hyperlink>
    </w:p>
    <w:bookmarkEnd w:id="557"/>
    <w:bookmarkStart w:id="560" w:name="ethics-and-global-health-research"/>
    <w:p>
      <w:pPr>
        <w:pStyle w:val="Heading2"/>
      </w:pPr>
      <w:r>
        <w:t xml:space="preserve">19.10 Ethics and global health research</w:t>
      </w:r>
    </w:p>
    <w:p>
      <w:pPr>
        <w:pStyle w:val="Compact"/>
        <w:numPr>
          <w:ilvl w:val="0"/>
          <w:numId w:val="1196"/>
        </w:numPr>
      </w:pPr>
      <w:hyperlink r:id="rId558">
        <w:r>
          <w:rPr>
            <w:rStyle w:val="Hyperlink"/>
          </w:rPr>
          <w:t xml:space="preserve">Global Code of Conduct For Research in Resource-Poor Settings</w:t>
        </w:r>
      </w:hyperlink>
    </w:p>
    <w:p>
      <w:pPr>
        <w:pStyle w:val="Compact"/>
        <w:numPr>
          <w:ilvl w:val="0"/>
          <w:numId w:val="1196"/>
        </w:numPr>
      </w:pPr>
      <w:r>
        <w:t xml:space="preserve">Addressing power asymmetries in global health</w:t>
      </w:r>
      <w:r>
        <w:t xml:space="preserve"> </w:t>
      </w:r>
      <w:r>
        <w:t xml:space="preserve">(Abimbola et al. 2022)</w:t>
      </w:r>
    </w:p>
    <w:p>
      <w:pPr>
        <w:pStyle w:val="Compact"/>
        <w:numPr>
          <w:ilvl w:val="0"/>
          <w:numId w:val="1196"/>
        </w:numPr>
      </w:pPr>
      <w:hyperlink r:id="rId559">
        <w:r>
          <w:rPr>
            <w:rStyle w:val="Hyperlink"/>
          </w:rPr>
          <w:t xml:space="preserve">Transforming Global Health Partnerships</w:t>
        </w:r>
      </w:hyperlink>
    </w:p>
    <w:p>
      <w:r>
        <w:br w:type="page"/>
      </w:r>
    </w:p>
    <w:bookmarkEnd w:id="560"/>
    <w:bookmarkEnd w:id="561"/>
    <w:bookmarkStart w:id="588" w:name="professional-development"/>
    <w:p>
      <w:pPr>
        <w:pStyle w:val="Heading1"/>
      </w:pPr>
      <w:r>
        <w:t xml:space="preserve">20. Professional Development</w:t>
      </w:r>
    </w:p>
    <w:p>
      <w:pPr>
        <w:pStyle w:val="FirstParagraph"/>
      </w:pPr>
      <w:r>
        <w:t xml:space="preserve">Adapted by UCD-SeRG team from</w:t>
      </w:r>
      <w:r>
        <w:t xml:space="preserve"> </w:t>
      </w:r>
      <w:hyperlink r:id="rId562">
        <w:r>
          <w:rPr>
            <w:rStyle w:val="Hyperlink"/>
          </w:rPr>
          <w:t xml:space="preserve">original by Jade Benjamin-Chung</w:t>
        </w:r>
      </w:hyperlink>
    </w:p>
    <w:bookmarkStart w:id="563" w:name="mentoring-philosophy"/>
    <w:p>
      <w:pPr>
        <w:pStyle w:val="Heading2"/>
      </w:pPr>
      <w:r>
        <w:t xml:space="preserve">20.1 Mentoring Philosophy</w:t>
      </w:r>
    </w:p>
    <w:p>
      <w:pPr>
        <w:pStyle w:val="FirstParagraph"/>
      </w:pPr>
      <w:r>
        <w:t xml:space="preserve">We believe in individualized mentoring that supports each person’s unique career goals. Effective mentoring requires:</w:t>
      </w:r>
    </w:p>
    <w:p>
      <w:pPr>
        <w:pStyle w:val="Compact"/>
        <w:numPr>
          <w:ilvl w:val="0"/>
          <w:numId w:val="1197"/>
        </w:numPr>
      </w:pPr>
      <w:r>
        <w:t xml:space="preserve">Regular, open communication between mentees and mentors</w:t>
      </w:r>
    </w:p>
    <w:p>
      <w:pPr>
        <w:pStyle w:val="Compact"/>
        <w:numPr>
          <w:ilvl w:val="0"/>
          <w:numId w:val="1197"/>
        </w:numPr>
      </w:pPr>
      <w:r>
        <w:t xml:space="preserve">Mutual respect and trust</w:t>
      </w:r>
    </w:p>
    <w:p>
      <w:pPr>
        <w:pStyle w:val="Compact"/>
        <w:numPr>
          <w:ilvl w:val="0"/>
          <w:numId w:val="1197"/>
        </w:numPr>
      </w:pPr>
      <w:r>
        <w:t xml:space="preserve">Clear expectations and goals</w:t>
      </w:r>
    </w:p>
    <w:p>
      <w:pPr>
        <w:pStyle w:val="Compact"/>
        <w:numPr>
          <w:ilvl w:val="0"/>
          <w:numId w:val="1197"/>
        </w:numPr>
      </w:pPr>
      <w:r>
        <w:t xml:space="preserve">Constructive feedback</w:t>
      </w:r>
    </w:p>
    <w:p>
      <w:pPr>
        <w:pStyle w:val="Compact"/>
        <w:numPr>
          <w:ilvl w:val="0"/>
          <w:numId w:val="1197"/>
        </w:numPr>
      </w:pPr>
      <w:r>
        <w:t xml:space="preserve">Support for both research and career development</w:t>
      </w:r>
    </w:p>
    <w:bookmarkEnd w:id="563"/>
    <w:bookmarkStart w:id="566" w:name="individual-development-plans"/>
    <w:p>
      <w:pPr>
        <w:pStyle w:val="Heading2"/>
      </w:pPr>
      <w:r>
        <w:t xml:space="preserve">20.2 Individual Development Plans</w:t>
      </w:r>
    </w:p>
    <w:p>
      <w:pPr>
        <w:pStyle w:val="FirstParagraph"/>
      </w:pPr>
      <w:r>
        <w:t xml:space="preserve">All graduate students and postdocs should maintain an Individual Development Plan (IDP) that outlines:</w:t>
      </w:r>
    </w:p>
    <w:p>
      <w:pPr>
        <w:pStyle w:val="Compact"/>
        <w:numPr>
          <w:ilvl w:val="0"/>
          <w:numId w:val="1198"/>
        </w:numPr>
      </w:pPr>
      <w:r>
        <w:t xml:space="preserve">Short-term and long-term career goals</w:t>
      </w:r>
    </w:p>
    <w:p>
      <w:pPr>
        <w:pStyle w:val="Compact"/>
        <w:numPr>
          <w:ilvl w:val="0"/>
          <w:numId w:val="1198"/>
        </w:numPr>
      </w:pPr>
      <w:r>
        <w:t xml:space="preserve">Skills to develop</w:t>
      </w:r>
    </w:p>
    <w:p>
      <w:pPr>
        <w:pStyle w:val="Compact"/>
        <w:numPr>
          <w:ilvl w:val="0"/>
          <w:numId w:val="1198"/>
        </w:numPr>
      </w:pPr>
      <w:r>
        <w:t xml:space="preserve">Training needs and opportunities</w:t>
      </w:r>
    </w:p>
    <w:p>
      <w:pPr>
        <w:pStyle w:val="Compact"/>
        <w:numPr>
          <w:ilvl w:val="0"/>
          <w:numId w:val="1198"/>
        </w:numPr>
      </w:pPr>
      <w:r>
        <w:t xml:space="preserve">Timeline and milestones</w:t>
      </w:r>
    </w:p>
    <w:p>
      <w:pPr>
        <w:pStyle w:val="Compact"/>
        <w:numPr>
          <w:ilvl w:val="0"/>
          <w:numId w:val="1198"/>
        </w:numPr>
      </w:pPr>
      <w:r>
        <w:t xml:space="preserve">Progress toward goals</w:t>
      </w:r>
    </w:p>
    <w:p>
      <w:pPr>
        <w:pStyle w:val="FirstParagraph"/>
      </w:pPr>
      <w:r>
        <w:t xml:space="preserve">Update your IDP at least annually and discuss it with your PI. Useful resources:</w:t>
      </w:r>
    </w:p>
    <w:p>
      <w:pPr>
        <w:pStyle w:val="Compact"/>
        <w:numPr>
          <w:ilvl w:val="0"/>
          <w:numId w:val="1199"/>
        </w:numPr>
      </w:pPr>
      <w:hyperlink r:id="rId564">
        <w:r>
          <w:rPr>
            <w:rStyle w:val="Hyperlink"/>
          </w:rPr>
          <w:t xml:space="preserve">myIDP - Individual Development Plan tool</w:t>
        </w:r>
      </w:hyperlink>
    </w:p>
    <w:p>
      <w:pPr>
        <w:pStyle w:val="Compact"/>
        <w:numPr>
          <w:ilvl w:val="0"/>
          <w:numId w:val="1199"/>
        </w:numPr>
      </w:pPr>
      <w:hyperlink r:id="rId565">
        <w:r>
          <w:rPr>
            <w:rStyle w:val="Hyperlink"/>
          </w:rPr>
          <w:t xml:space="preserve">NIH OITE Career Resources</w:t>
        </w:r>
      </w:hyperlink>
    </w:p>
    <w:bookmarkEnd w:id="566"/>
    <w:bookmarkStart w:id="569" w:name="presentations-and-conferences"/>
    <w:p>
      <w:pPr>
        <w:pStyle w:val="Heading2"/>
      </w:pPr>
      <w:r>
        <w:t xml:space="preserve">20.3 Presentations and Conferences</w:t>
      </w:r>
    </w:p>
    <w:p>
      <w:pPr>
        <w:pStyle w:val="FirstParagraph"/>
      </w:pPr>
      <w:r>
        <w:t xml:space="preserve">We encourage lab members to present their work at conferences and seminars:</w:t>
      </w:r>
    </w:p>
    <w:p>
      <w:pPr>
        <w:pStyle w:val="Compact"/>
        <w:numPr>
          <w:ilvl w:val="0"/>
          <w:numId w:val="1200"/>
        </w:numPr>
      </w:pPr>
      <w:r>
        <w:t xml:space="preserve">Discuss conference opportunities with PIs early</w:t>
      </w:r>
    </w:p>
    <w:p>
      <w:pPr>
        <w:pStyle w:val="Compact"/>
        <w:numPr>
          <w:ilvl w:val="0"/>
          <w:numId w:val="1200"/>
        </w:numPr>
      </w:pPr>
      <w:r>
        <w:t xml:space="preserve">Submit abstracts with PI approval</w:t>
      </w:r>
    </w:p>
    <w:p>
      <w:pPr>
        <w:pStyle w:val="Compact"/>
        <w:numPr>
          <w:ilvl w:val="0"/>
          <w:numId w:val="1200"/>
        </w:numPr>
      </w:pPr>
      <w:r>
        <w:t xml:space="preserve">Practice presentations in lab meeting before the conference</w:t>
      </w:r>
    </w:p>
    <w:p>
      <w:pPr>
        <w:pStyle w:val="Compact"/>
        <w:numPr>
          <w:ilvl w:val="0"/>
          <w:numId w:val="1200"/>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201"/>
        </w:numPr>
      </w:pPr>
      <w:hyperlink r:id="rId567">
        <w:r>
          <w:rPr>
            <w:rStyle w:val="Hyperlink"/>
          </w:rPr>
          <w:t xml:space="preserve">How to tell a compelling story in scientific presentations</w:t>
        </w:r>
      </w:hyperlink>
    </w:p>
    <w:p>
      <w:pPr>
        <w:pStyle w:val="Compact"/>
        <w:numPr>
          <w:ilvl w:val="0"/>
          <w:numId w:val="1201"/>
        </w:numPr>
      </w:pPr>
      <w:hyperlink r:id="rId548">
        <w:r>
          <w:rPr>
            <w:rStyle w:val="Hyperlink"/>
          </w:rPr>
          <w:t xml:space="preserve">How to give a killer narratively-driven scientific talk</w:t>
        </w:r>
      </w:hyperlink>
    </w:p>
    <w:p>
      <w:pPr>
        <w:pStyle w:val="Compact"/>
        <w:numPr>
          <w:ilvl w:val="0"/>
          <w:numId w:val="1201"/>
        </w:numPr>
      </w:pPr>
      <w:hyperlink r:id="rId568">
        <w:r>
          <w:rPr>
            <w:rStyle w:val="Hyperlink"/>
          </w:rPr>
          <w:t xml:space="preserve">How to make a better poster</w:t>
        </w:r>
      </w:hyperlink>
    </w:p>
    <w:p>
      <w:pPr>
        <w:pStyle w:val="Compact"/>
        <w:numPr>
          <w:ilvl w:val="0"/>
          <w:numId w:val="1201"/>
        </w:numPr>
      </w:pPr>
      <w:hyperlink r:id="rId550">
        <w:r>
          <w:rPr>
            <w:rStyle w:val="Hyperlink"/>
          </w:rPr>
          <w:t xml:space="preserve">How to make an even better poster</w:t>
        </w:r>
      </w:hyperlink>
    </w:p>
    <w:bookmarkEnd w:id="569"/>
    <w:bookmarkStart w:id="573" w:name="scientific-figures-1"/>
    <w:p>
      <w:pPr>
        <w:pStyle w:val="Heading2"/>
      </w:pPr>
      <w:r>
        <w:t xml:space="preserve">20.4 Scientific Figures</w:t>
      </w:r>
    </w:p>
    <w:p>
      <w:pPr>
        <w:pStyle w:val="FirstParagraph"/>
      </w:pPr>
      <w:r>
        <w:t xml:space="preserve">Creating clear, effective figures is essential for communicating research findings:</w:t>
      </w:r>
    </w:p>
    <w:p>
      <w:pPr>
        <w:pStyle w:val="Compact"/>
        <w:numPr>
          <w:ilvl w:val="0"/>
          <w:numId w:val="1202"/>
        </w:numPr>
      </w:pPr>
      <w:r>
        <w:t xml:space="preserve">Label x-axis and y-axis clearly</w:t>
      </w:r>
    </w:p>
    <w:p>
      <w:pPr>
        <w:pStyle w:val="Compact"/>
        <w:numPr>
          <w:ilvl w:val="0"/>
          <w:numId w:val="1202"/>
        </w:numPr>
      </w:pPr>
      <w:r>
        <w:t xml:space="preserve">Use panel labels when including multiple subplots</w:t>
      </w:r>
    </w:p>
    <w:p>
      <w:pPr>
        <w:pStyle w:val="Compact"/>
        <w:numPr>
          <w:ilvl w:val="0"/>
          <w:numId w:val="1202"/>
        </w:numPr>
      </w:pPr>
      <w:r>
        <w:t xml:space="preserve">Include sufficient tick marks and labels</w:t>
      </w:r>
    </w:p>
    <w:p>
      <w:pPr>
        <w:pStyle w:val="Compact"/>
        <w:numPr>
          <w:ilvl w:val="0"/>
          <w:numId w:val="1202"/>
        </w:numPr>
      </w:pPr>
      <w:r>
        <w:t xml:space="preserve">Use appropriate font sizes (readable but not distracting)</w:t>
      </w:r>
    </w:p>
    <w:p>
      <w:pPr>
        <w:pStyle w:val="Compact"/>
        <w:numPr>
          <w:ilvl w:val="0"/>
          <w:numId w:val="1202"/>
        </w:numPr>
      </w:pPr>
      <w:r>
        <w:t xml:space="preserve">Use colorblind-friendly palettes (see</w:t>
      </w:r>
      <w:r>
        <w:t xml:space="preserve"> </w:t>
      </w:r>
      <w:hyperlink r:id="rId570">
        <w:r>
          <w:rPr>
            <w:rStyle w:val="Hyperlink"/>
          </w:rPr>
          <w:t xml:space="preserve">ColorBrewer</w:t>
        </w:r>
      </w:hyperlink>
      <w:r>
        <w:t xml:space="preserve"> </w:t>
      </w:r>
      <w:r>
        <w:t xml:space="preserve">or</w:t>
      </w:r>
      <w:r>
        <w:t xml:space="preserve"> </w:t>
      </w:r>
      <w:hyperlink r:id="rId571">
        <w:r>
          <w:rPr>
            <w:rStyle w:val="Hyperlink"/>
          </w:rPr>
          <w:t xml:space="preserve">iwanthue</w:t>
        </w:r>
      </w:hyperlink>
      <w:r>
        <w:t xml:space="preserve">)</w:t>
      </w:r>
    </w:p>
    <w:p>
      <w:pPr>
        <w:pStyle w:val="Compact"/>
        <w:numPr>
          <w:ilvl w:val="0"/>
          <w:numId w:val="1202"/>
        </w:numPr>
      </w:pPr>
      <w:r>
        <w:t xml:space="preserve">Define colors, shapes, and line types in legends</w:t>
      </w:r>
    </w:p>
    <w:p>
      <w:pPr>
        <w:pStyle w:val="Compact"/>
        <w:numPr>
          <w:ilvl w:val="0"/>
          <w:numId w:val="1202"/>
        </w:numPr>
      </w:pPr>
      <w:r>
        <w:t xml:space="preserve">Minimize abbreviations in labels and legends</w:t>
      </w:r>
    </w:p>
    <w:p>
      <w:pPr>
        <w:pStyle w:val="Compact"/>
        <w:numPr>
          <w:ilvl w:val="0"/>
          <w:numId w:val="1202"/>
        </w:numPr>
      </w:pPr>
      <w:r>
        <w:t xml:space="preserve">Use transparency to show overlapping data</w:t>
      </w:r>
    </w:p>
    <w:p>
      <w:pPr>
        <w:pStyle w:val="Compact"/>
        <w:numPr>
          <w:ilvl w:val="0"/>
          <w:numId w:val="1202"/>
        </w:numPr>
      </w:pPr>
      <w:r>
        <w:t xml:space="preserve">Show measures of precision (e.g., 95% confidence intervals)</w:t>
      </w:r>
    </w:p>
    <w:p>
      <w:pPr>
        <w:pStyle w:val="FirstParagraph"/>
      </w:pPr>
      <w:r>
        <w:rPr>
          <w:b/>
          <w:bCs/>
        </w:rPr>
        <w:t xml:space="preserve">Resources:</w:t>
      </w:r>
    </w:p>
    <w:p>
      <w:pPr>
        <w:pStyle w:val="Compact"/>
        <w:numPr>
          <w:ilvl w:val="0"/>
          <w:numId w:val="1203"/>
        </w:numPr>
      </w:pPr>
      <w:hyperlink r:id="rId572">
        <w:r>
          <w:rPr>
            <w:rStyle w:val="Hyperlink"/>
          </w:rPr>
          <w:t xml:space="preserve">Ten Simple Rules for Better Figures</w:t>
        </w:r>
      </w:hyperlink>
    </w:p>
    <w:bookmarkEnd w:id="573"/>
    <w:bookmarkStart w:id="576" w:name="grant-writing"/>
    <w:p>
      <w:pPr>
        <w:pStyle w:val="Heading2"/>
      </w:pPr>
      <w:r>
        <w:t xml:space="preserve">20.5 Grant Writing</w:t>
      </w:r>
    </w:p>
    <w:p>
      <w:pPr>
        <w:pStyle w:val="Compact"/>
        <w:numPr>
          <w:ilvl w:val="0"/>
          <w:numId w:val="1204"/>
        </w:numPr>
      </w:pPr>
      <w:r>
        <w:t xml:space="preserve">Graduate students and postdocs are encouraged to apply for fellowships (e.g., NIH F31, NSF GRFP, K awards)</w:t>
      </w:r>
    </w:p>
    <w:p>
      <w:pPr>
        <w:pStyle w:val="Compact"/>
        <w:numPr>
          <w:ilvl w:val="0"/>
          <w:numId w:val="1204"/>
        </w:numPr>
      </w:pPr>
      <w:r>
        <w:t xml:space="preserve">PIs will support fellowship applications with feedback, letters of support, and mentoring</w:t>
      </w:r>
    </w:p>
    <w:p>
      <w:pPr>
        <w:pStyle w:val="Compact"/>
        <w:numPr>
          <w:ilvl w:val="0"/>
          <w:numId w:val="1204"/>
        </w:numPr>
      </w:pPr>
      <w:r>
        <w:t xml:space="preserve">Start planning fellowship applications well in advance of deadlines (typically 3-6 months)</w:t>
      </w:r>
    </w:p>
    <w:p>
      <w:pPr>
        <w:pStyle w:val="Compact"/>
        <w:numPr>
          <w:ilvl w:val="0"/>
          <w:numId w:val="1204"/>
        </w:numPr>
      </w:pPr>
      <w:r>
        <w:t xml:space="preserve">Attend grant writing workshops and seek feedback from multiple sources</w:t>
      </w:r>
    </w:p>
    <w:p>
      <w:pPr>
        <w:pStyle w:val="FirstParagraph"/>
      </w:pPr>
      <w:r>
        <w:rPr>
          <w:b/>
          <w:bCs/>
        </w:rPr>
        <w:t xml:space="preserve">Resources:</w:t>
      </w:r>
    </w:p>
    <w:p>
      <w:pPr>
        <w:pStyle w:val="Compact"/>
        <w:numPr>
          <w:ilvl w:val="0"/>
          <w:numId w:val="1205"/>
        </w:numPr>
      </w:pPr>
      <w:hyperlink r:id="rId574">
        <w:r>
          <w:rPr>
            <w:rStyle w:val="Hyperlink"/>
          </w:rPr>
          <w:t xml:space="preserve">Building Your Funding Train</w:t>
        </w:r>
      </w:hyperlink>
    </w:p>
    <w:p>
      <w:pPr>
        <w:pStyle w:val="Compact"/>
        <w:numPr>
          <w:ilvl w:val="0"/>
          <w:numId w:val="1205"/>
        </w:numPr>
      </w:pPr>
      <w:hyperlink r:id="rId575">
        <w:r>
          <w:rPr>
            <w:rStyle w:val="Hyperlink"/>
          </w:rPr>
          <w:t xml:space="preserve">NIH Funding Opportunities</w:t>
        </w:r>
      </w:hyperlink>
    </w:p>
    <w:p>
      <w:pPr>
        <w:pStyle w:val="Compact"/>
        <w:numPr>
          <w:ilvl w:val="0"/>
          <w:numId w:val="1205"/>
        </w:numPr>
      </w:pPr>
      <w:hyperlink r:id="rId556">
        <w:r>
          <w:rPr>
            <w:rStyle w:val="Hyperlink"/>
          </w:rPr>
          <w:t xml:space="preserve">NIH Grant Writing Resources</w:t>
        </w:r>
      </w:hyperlink>
    </w:p>
    <w:bookmarkEnd w:id="576"/>
    <w:bookmarkStart w:id="585" w:name="sec-dissertation-requirements"/>
    <w:p>
      <w:pPr>
        <w:pStyle w:val="Heading2"/>
      </w:pPr>
      <w:r>
        <w:t xml:space="preserve">20.6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577" w:name="review-previous-dissertations"/>
    <w:p>
      <w:pPr>
        <w:pStyle w:val="Heading3"/>
      </w:pPr>
      <w:r>
        <w:t xml:space="preserve">20.6.1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206"/>
        </w:numPr>
      </w:pPr>
      <w:r>
        <w:t xml:space="preserve">Understand the typical scope and depth expected</w:t>
      </w:r>
    </w:p>
    <w:p>
      <w:pPr>
        <w:pStyle w:val="Compact"/>
        <w:numPr>
          <w:ilvl w:val="0"/>
          <w:numId w:val="1206"/>
        </w:numPr>
      </w:pPr>
      <w:r>
        <w:t xml:space="preserve">See different approaches to structure and presentation</w:t>
      </w:r>
    </w:p>
    <w:p>
      <w:pPr>
        <w:pStyle w:val="Compact"/>
        <w:numPr>
          <w:ilvl w:val="0"/>
          <w:numId w:val="1206"/>
        </w:numPr>
      </w:pPr>
      <w:r>
        <w:t xml:space="preserve">Calibrate your expectations based on successful examples</w:t>
      </w:r>
    </w:p>
    <w:p>
      <w:pPr>
        <w:pStyle w:val="Compact"/>
        <w:numPr>
          <w:ilvl w:val="0"/>
          <w:numId w:val="1206"/>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577"/>
    <w:bookmarkStart w:id="578" w:name="publication-requirements"/>
    <w:p>
      <w:pPr>
        <w:pStyle w:val="Heading3"/>
      </w:pPr>
      <w:r>
        <w:t xml:space="preserve">20.6.2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207"/>
        </w:numPr>
      </w:pPr>
      <w:r>
        <w:t xml:space="preserve">Independent research capability</w:t>
      </w:r>
    </w:p>
    <w:p>
      <w:pPr>
        <w:pStyle w:val="Compact"/>
        <w:numPr>
          <w:ilvl w:val="0"/>
          <w:numId w:val="1207"/>
        </w:numPr>
      </w:pPr>
      <w:r>
        <w:t xml:space="preserve">Ability to communicate findings effectively</w:t>
      </w:r>
    </w:p>
    <w:p>
      <w:pPr>
        <w:pStyle w:val="Compact"/>
        <w:numPr>
          <w:ilvl w:val="0"/>
          <w:numId w:val="1207"/>
        </w:numPr>
      </w:pPr>
      <w:r>
        <w:t xml:space="preserve">Contribution to the scientific literature</w:t>
      </w:r>
    </w:p>
    <w:p>
      <w:pPr>
        <w:pStyle w:val="Compact"/>
        <w:numPr>
          <w:ilvl w:val="0"/>
          <w:numId w:val="1207"/>
        </w:numPr>
      </w:pPr>
      <w:r>
        <w:t xml:space="preserve">Readiness for an academic or research career</w:t>
      </w:r>
    </w:p>
    <w:bookmarkEnd w:id="578"/>
    <w:bookmarkStart w:id="579" w:name="external-validation-and-fast-tracking"/>
    <w:p>
      <w:pPr>
        <w:pStyle w:val="Heading3"/>
      </w:pPr>
      <w:r>
        <w:t xml:space="preserve">20.6.3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579"/>
    <w:bookmarkStart w:id="581" w:name="Xf7e5f1b0b64a3c55df6fef626e920eee1335225"/>
    <w:p>
      <w:pPr>
        <w:pStyle w:val="Heading3"/>
      </w:pPr>
      <w:r>
        <w:t xml:space="preserve">20.6.4 Historical Context: The Masterpiece Tradition</w:t>
      </w:r>
    </w:p>
    <w:p>
      <w:pPr>
        <w:pStyle w:val="FirstParagraph"/>
      </w:pPr>
      <w:r>
        <w:t xml:space="preserve">The dissertation is a spiritual successor to an apprentice’s</w:t>
      </w:r>
      <w:r>
        <w:t xml:space="preserve"> </w:t>
      </w:r>
      <w:hyperlink r:id="rId580">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208"/>
        </w:numPr>
      </w:pPr>
      <w:r>
        <w:t xml:space="preserve">The dissertation proves you can conduct rigorous research</w:t>
      </w:r>
    </w:p>
    <w:p>
      <w:pPr>
        <w:pStyle w:val="Compact"/>
        <w:numPr>
          <w:ilvl w:val="0"/>
          <w:numId w:val="1208"/>
        </w:numPr>
      </w:pPr>
      <w:r>
        <w:t xml:space="preserve">It doesn’t need to solve every problem in your field</w:t>
      </w:r>
    </w:p>
    <w:p>
      <w:pPr>
        <w:pStyle w:val="Compact"/>
        <w:numPr>
          <w:ilvl w:val="0"/>
          <w:numId w:val="1208"/>
        </w:numPr>
      </w:pPr>
      <w:r>
        <w:t xml:space="preserve">It doesn’t need to be flawless</w:t>
      </w:r>
    </w:p>
    <w:p>
      <w:pPr>
        <w:pStyle w:val="Compact"/>
        <w:numPr>
          <w:ilvl w:val="0"/>
          <w:numId w:val="1208"/>
        </w:numPr>
      </w:pPr>
      <w:r>
        <w:t xml:space="preserve">It doesn’t need to be all-encompassing</w:t>
      </w:r>
    </w:p>
    <w:p>
      <w:pPr>
        <w:pStyle w:val="Compact"/>
        <w:numPr>
          <w:ilvl w:val="0"/>
          <w:numId w:val="1208"/>
        </w:numPr>
      </w:pPr>
      <w:r>
        <w:t xml:space="preserve">It just needs to constitute incremental progress in your field</w:t>
      </w:r>
    </w:p>
    <w:bookmarkEnd w:id="581"/>
    <w:bookmarkStart w:id="582" w:name="setting-realistic-expectations"/>
    <w:p>
      <w:pPr>
        <w:pStyle w:val="Heading3"/>
      </w:pPr>
      <w:r>
        <w:t xml:space="preserve">20.6.5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209"/>
        </w:numPr>
      </w:pPr>
      <w:r>
        <w:t xml:space="preserve">Done is better than perfect when it comes to dissertations</w:t>
      </w:r>
    </w:p>
    <w:p>
      <w:pPr>
        <w:pStyle w:val="Compact"/>
        <w:numPr>
          <w:ilvl w:val="0"/>
          <w:numId w:val="1209"/>
        </w:numPr>
      </w:pPr>
      <w:r>
        <w:t xml:space="preserve">You’ll have your entire career to refine and expand on these ideas</w:t>
      </w:r>
    </w:p>
    <w:p>
      <w:pPr>
        <w:pStyle w:val="Compact"/>
        <w:numPr>
          <w:ilvl w:val="0"/>
          <w:numId w:val="1209"/>
        </w:numPr>
      </w:pPr>
      <w:r>
        <w:t xml:space="preserve">The goal is to finish and move forward,</w:t>
      </w:r>
      <w:r>
        <w:t xml:space="preserve"> </w:t>
      </w:r>
      <w:r>
        <w:t xml:space="preserve">not to write the definitive work on your topic</w:t>
      </w:r>
    </w:p>
    <w:p>
      <w:pPr>
        <w:pStyle w:val="Compact"/>
        <w:numPr>
          <w:ilvl w:val="0"/>
          <w:numId w:val="1209"/>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582"/>
    <w:bookmarkStart w:id="584" w:name="resources-3"/>
    <w:p>
      <w:pPr>
        <w:pStyle w:val="Heading3"/>
      </w:pPr>
      <w:r>
        <w:t xml:space="preserve">20.6.6 Resources</w:t>
      </w:r>
    </w:p>
    <w:p>
      <w:pPr>
        <w:pStyle w:val="FirstParagraph"/>
      </w:pPr>
      <w:r>
        <w:rPr>
          <w:b/>
          <w:bCs/>
        </w:rPr>
        <w:t xml:space="preserve">Dissertation writing tools:</w:t>
      </w:r>
    </w:p>
    <w:p>
      <w:pPr>
        <w:pStyle w:val="Compact"/>
        <w:numPr>
          <w:ilvl w:val="0"/>
          <w:numId w:val="1210"/>
        </w:numPr>
      </w:pPr>
      <w:hyperlink r:id="rId583">
        <w:r>
          <w:rPr>
            <w:rStyle w:val="Hyperlink"/>
          </w:rPr>
          <w:t xml:space="preserve">quarto-thesis</w:t>
        </w:r>
      </w:hyperlink>
      <w:r>
        <w:t xml:space="preserve"> </w:t>
      </w:r>
      <w:r>
        <w:t xml:space="preserve">- Quarto extension for creating masters or PhD theses with professional LaTeX formatting</w:t>
      </w:r>
    </w:p>
    <w:bookmarkEnd w:id="584"/>
    <w:bookmarkEnd w:id="585"/>
    <w:bookmarkStart w:id="586" w:name="teaching-and-outreach"/>
    <w:p>
      <w:pPr>
        <w:pStyle w:val="Heading2"/>
      </w:pPr>
      <w:r>
        <w:t xml:space="preserve">20.7 Teaching and Outreach</w:t>
      </w:r>
    </w:p>
    <w:p>
      <w:pPr>
        <w:pStyle w:val="FirstParagraph"/>
      </w:pPr>
      <w:r>
        <w:t xml:space="preserve">Teaching and outreach are valuable professional development opportunities:</w:t>
      </w:r>
    </w:p>
    <w:p>
      <w:pPr>
        <w:pStyle w:val="Compact"/>
        <w:numPr>
          <w:ilvl w:val="0"/>
          <w:numId w:val="1211"/>
        </w:numPr>
      </w:pPr>
      <w:r>
        <w:t xml:space="preserve">Graduate students are encouraged to gain teaching experience</w:t>
      </w:r>
    </w:p>
    <w:p>
      <w:pPr>
        <w:pStyle w:val="Compact"/>
        <w:numPr>
          <w:ilvl w:val="0"/>
          <w:numId w:val="1211"/>
        </w:numPr>
      </w:pPr>
      <w:r>
        <w:t xml:space="preserve">We support science communication and outreach activities</w:t>
      </w:r>
    </w:p>
    <w:p>
      <w:pPr>
        <w:pStyle w:val="Compact"/>
        <w:numPr>
          <w:ilvl w:val="0"/>
          <w:numId w:val="1211"/>
        </w:numPr>
      </w:pPr>
      <w:r>
        <w:t xml:space="preserve">Discuss opportunities with PIs</w:t>
      </w:r>
    </w:p>
    <w:p>
      <w:pPr>
        <w:pStyle w:val="FirstParagraph"/>
      </w:pPr>
      <w:r>
        <w:t xml:space="preserve">The</w:t>
      </w:r>
      <w:r>
        <w:t xml:space="preserve"> </w:t>
      </w:r>
      <w:hyperlink r:id="rId402">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523">
        <w:r>
          <w:rPr>
            <w:rStyle w:val="Hyperlink"/>
          </w:rPr>
          <w:t xml:space="preserve">workshop index</w:t>
        </w:r>
      </w:hyperlink>
      <w:r>
        <w:t xml:space="preserve"> </w:t>
      </w:r>
      <w:r>
        <w:t xml:space="preserve">provides a comprehensive catalog of available resources.</w:t>
      </w:r>
    </w:p>
    <w:bookmarkEnd w:id="586"/>
    <w:bookmarkStart w:id="587" w:name="networking"/>
    <w:p>
      <w:pPr>
        <w:pStyle w:val="Heading2"/>
      </w:pPr>
      <w:r>
        <w:t xml:space="preserve">20.8 Networking</w:t>
      </w:r>
    </w:p>
    <w:p>
      <w:pPr>
        <w:pStyle w:val="FirstParagraph"/>
      </w:pPr>
      <w:r>
        <w:t xml:space="preserve">Building a professional network is important for your career:</w:t>
      </w:r>
    </w:p>
    <w:p>
      <w:pPr>
        <w:pStyle w:val="Compact"/>
        <w:numPr>
          <w:ilvl w:val="0"/>
          <w:numId w:val="1212"/>
        </w:numPr>
      </w:pPr>
      <w:r>
        <w:t xml:space="preserve">Attend seminars and departmental events</w:t>
      </w:r>
    </w:p>
    <w:p>
      <w:pPr>
        <w:pStyle w:val="Compact"/>
        <w:numPr>
          <w:ilvl w:val="0"/>
          <w:numId w:val="1212"/>
        </w:numPr>
      </w:pPr>
      <w:r>
        <w:t xml:space="preserve">Connect with researchers in your field</w:t>
      </w:r>
    </w:p>
    <w:p>
      <w:pPr>
        <w:pStyle w:val="Compact"/>
        <w:numPr>
          <w:ilvl w:val="0"/>
          <w:numId w:val="1212"/>
        </w:numPr>
      </w:pPr>
      <w:r>
        <w:t xml:space="preserve">Join professional societies</w:t>
      </w:r>
    </w:p>
    <w:p>
      <w:pPr>
        <w:pStyle w:val="Compact"/>
        <w:numPr>
          <w:ilvl w:val="0"/>
          <w:numId w:val="1212"/>
        </w:numPr>
      </w:pPr>
      <w:r>
        <w:t xml:space="preserve">Use professional social media platforms to share research and engage with the scientific community</w:t>
      </w:r>
    </w:p>
    <w:p>
      <w:r>
        <w:br w:type="page"/>
      </w:r>
    </w:p>
    <w:bookmarkEnd w:id="587"/>
    <w:bookmarkEnd w:id="588"/>
    <w:bookmarkStart w:id="596" w:name="manuscript-preparation-and-publication"/>
    <w:p>
      <w:pPr>
        <w:pStyle w:val="Heading1"/>
      </w:pPr>
      <w:r>
        <w:t xml:space="preserve">21. Manuscript Preparation and Publication</w:t>
      </w:r>
    </w:p>
    <w:p>
      <w:pPr>
        <w:pStyle w:val="FirstParagraph"/>
      </w:pPr>
      <w:r>
        <w:t xml:space="preserve">Adapted by UCD-SeRG team from</w:t>
      </w:r>
      <w:r>
        <w:t xml:space="preserve"> </w:t>
      </w:r>
      <w:hyperlink r:id="rId562">
        <w:r>
          <w:rPr>
            <w:rStyle w:val="Hyperlink"/>
          </w:rPr>
          <w:t xml:space="preserve">original by Jade Benjamin-Chung</w:t>
        </w:r>
      </w:hyperlink>
    </w:p>
    <w:bookmarkStart w:id="589" w:name="publication-process"/>
    <w:p>
      <w:pPr>
        <w:pStyle w:val="Heading2"/>
      </w:pPr>
      <w:r>
        <w:t xml:space="preserve">21.1 Publication Process</w:t>
      </w:r>
    </w:p>
    <w:p>
      <w:pPr>
        <w:pStyle w:val="FirstParagraph"/>
      </w:pPr>
      <w:r>
        <w:t xml:space="preserve">The typical workflow for manuscript preparation and publication:</w:t>
      </w:r>
    </w:p>
    <w:p>
      <w:pPr>
        <w:pStyle w:val="Compact"/>
        <w:numPr>
          <w:ilvl w:val="0"/>
          <w:numId w:val="1213"/>
        </w:numPr>
      </w:pPr>
      <w:r>
        <w:rPr>
          <w:b/>
          <w:bCs/>
        </w:rPr>
        <w:t xml:space="preserve">Planning</w:t>
      </w:r>
      <w:r>
        <w:t xml:space="preserve">: Discuss target journals, outline, and timeline with PIs</w:t>
      </w:r>
    </w:p>
    <w:p>
      <w:pPr>
        <w:pStyle w:val="Compact"/>
        <w:numPr>
          <w:ilvl w:val="0"/>
          <w:numId w:val="1213"/>
        </w:numPr>
      </w:pPr>
      <w:r>
        <w:rPr>
          <w:b/>
          <w:bCs/>
        </w:rPr>
        <w:t xml:space="preserve">Drafting</w:t>
      </w:r>
      <w:r>
        <w:t xml:space="preserve">: Lead author prepares initial draft</w:t>
      </w:r>
    </w:p>
    <w:p>
      <w:pPr>
        <w:pStyle w:val="Compact"/>
        <w:numPr>
          <w:ilvl w:val="0"/>
          <w:numId w:val="1213"/>
        </w:numPr>
      </w:pPr>
      <w:r>
        <w:rPr>
          <w:b/>
          <w:bCs/>
        </w:rPr>
        <w:t xml:space="preserve">Internal review</w:t>
      </w:r>
      <w:r>
        <w:t xml:space="preserve">: Co-authors review and provide feedback</w:t>
      </w:r>
    </w:p>
    <w:p>
      <w:pPr>
        <w:pStyle w:val="Compact"/>
        <w:numPr>
          <w:ilvl w:val="0"/>
          <w:numId w:val="1213"/>
        </w:numPr>
      </w:pPr>
      <w:r>
        <w:rPr>
          <w:b/>
          <w:bCs/>
        </w:rPr>
        <w:t xml:space="preserve">Revision</w:t>
      </w:r>
      <w:r>
        <w:t xml:space="preserve">: Lead author incorporates feedback iteratively</w:t>
      </w:r>
    </w:p>
    <w:p>
      <w:pPr>
        <w:pStyle w:val="Compact"/>
        <w:numPr>
          <w:ilvl w:val="0"/>
          <w:numId w:val="1213"/>
        </w:numPr>
      </w:pPr>
      <w:r>
        <w:rPr>
          <w:b/>
          <w:bCs/>
        </w:rPr>
        <w:t xml:space="preserve">PI approval</w:t>
      </w:r>
      <w:r>
        <w:t xml:space="preserve">: Obtain final approval from PIs before submission</w:t>
      </w:r>
    </w:p>
    <w:p>
      <w:pPr>
        <w:pStyle w:val="Compact"/>
        <w:numPr>
          <w:ilvl w:val="0"/>
          <w:numId w:val="1213"/>
        </w:numPr>
      </w:pPr>
      <w:r>
        <w:rPr>
          <w:b/>
          <w:bCs/>
        </w:rPr>
        <w:t xml:space="preserve">Submission</w:t>
      </w:r>
      <w:r>
        <w:t xml:space="preserve">: Submit to journal</w:t>
      </w:r>
    </w:p>
    <w:p>
      <w:pPr>
        <w:pStyle w:val="Compact"/>
        <w:numPr>
          <w:ilvl w:val="0"/>
          <w:numId w:val="1213"/>
        </w:numPr>
      </w:pPr>
      <w:r>
        <w:rPr>
          <w:b/>
          <w:bCs/>
        </w:rPr>
        <w:t xml:space="preserve">Revisions</w:t>
      </w:r>
      <w:r>
        <w:t xml:space="preserve">: Lead author coordinates response to peer reviewers</w:t>
      </w:r>
    </w:p>
    <w:p>
      <w:pPr>
        <w:pStyle w:val="Compact"/>
        <w:numPr>
          <w:ilvl w:val="0"/>
          <w:numId w:val="1213"/>
        </w:numPr>
      </w:pPr>
      <w:r>
        <w:rPr>
          <w:b/>
          <w:bCs/>
        </w:rPr>
        <w:t xml:space="preserve">Publication</w:t>
      </w:r>
      <w:r>
        <w:t xml:space="preserve">: Celebrate and share!</w:t>
      </w:r>
    </w:p>
    <w:bookmarkEnd w:id="589"/>
    <w:bookmarkStart w:id="592" w:name="preprints-and-open-access"/>
    <w:p>
      <w:pPr>
        <w:pStyle w:val="Heading2"/>
      </w:pPr>
      <w:r>
        <w:t xml:space="preserve">21.2 Preprints and Open Access</w:t>
      </w:r>
    </w:p>
    <w:p>
      <w:pPr>
        <w:pStyle w:val="Compact"/>
        <w:numPr>
          <w:ilvl w:val="0"/>
          <w:numId w:val="1214"/>
        </w:numPr>
      </w:pPr>
      <w:r>
        <w:t xml:space="preserve">We encourage posting preprints prior to or during peer review on platforms like</w:t>
      </w:r>
      <w:r>
        <w:t xml:space="preserve"> </w:t>
      </w:r>
      <w:hyperlink r:id="rId590">
        <w:r>
          <w:rPr>
            <w:rStyle w:val="Hyperlink"/>
          </w:rPr>
          <w:t xml:space="preserve">medRxiv</w:t>
        </w:r>
      </w:hyperlink>
      <w:r>
        <w:t xml:space="preserve"> </w:t>
      </w:r>
      <w:r>
        <w:t xml:space="preserve">or</w:t>
      </w:r>
      <w:r>
        <w:t xml:space="preserve"> </w:t>
      </w:r>
      <w:hyperlink r:id="rId591">
        <w:r>
          <w:rPr>
            <w:rStyle w:val="Hyperlink"/>
          </w:rPr>
          <w:t xml:space="preserve">bioRxiv</w:t>
        </w:r>
      </w:hyperlink>
    </w:p>
    <w:p>
      <w:pPr>
        <w:pStyle w:val="Compact"/>
        <w:numPr>
          <w:ilvl w:val="0"/>
          <w:numId w:val="1214"/>
        </w:numPr>
      </w:pPr>
      <w:r>
        <w:t xml:space="preserve">Preprints allow rapid dissemination of findings and can be cited in grant applications</w:t>
      </w:r>
    </w:p>
    <w:p>
      <w:pPr>
        <w:pStyle w:val="Compact"/>
        <w:numPr>
          <w:ilvl w:val="0"/>
          <w:numId w:val="1214"/>
        </w:numPr>
      </w:pPr>
      <w:r>
        <w:t xml:space="preserve">We support publishing in open access journals when possible to maximize accessibility</w:t>
      </w:r>
    </w:p>
    <w:p>
      <w:pPr>
        <w:pStyle w:val="Compact"/>
        <w:numPr>
          <w:ilvl w:val="0"/>
          <w:numId w:val="1214"/>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590">
        <w:r>
          <w:rPr>
            <w:rStyle w:val="Hyperlink"/>
          </w:rPr>
          <w:t xml:space="preserve">medRxiv</w:t>
        </w:r>
      </w:hyperlink>
      <w:r>
        <w:t xml:space="preserve">.</w:t>
      </w:r>
    </w:p>
    <w:bookmarkEnd w:id="592"/>
    <w:bookmarkStart w:id="594" w:name="reporting-checklists"/>
    <w:p>
      <w:pPr>
        <w:pStyle w:val="Heading2"/>
      </w:pPr>
      <w:r>
        <w:t xml:space="preserve">21.3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215"/>
        </w:numPr>
      </w:pPr>
      <w:r>
        <w:t xml:space="preserve">CONSORT for randomized trials</w:t>
      </w:r>
    </w:p>
    <w:p>
      <w:pPr>
        <w:pStyle w:val="Compact"/>
        <w:numPr>
          <w:ilvl w:val="0"/>
          <w:numId w:val="1215"/>
        </w:numPr>
      </w:pPr>
      <w:r>
        <w:t xml:space="preserve">STROBE for observational studies</w:t>
      </w:r>
    </w:p>
    <w:p>
      <w:pPr>
        <w:pStyle w:val="Compact"/>
        <w:numPr>
          <w:ilvl w:val="0"/>
          <w:numId w:val="1215"/>
        </w:numPr>
      </w:pPr>
      <w:r>
        <w:t xml:space="preserve">PRISMA for systematic reviews</w:t>
      </w:r>
    </w:p>
    <w:p>
      <w:pPr>
        <w:pStyle w:val="Compact"/>
        <w:numPr>
          <w:ilvl w:val="0"/>
          <w:numId w:val="1215"/>
        </w:numPr>
      </w:pPr>
      <w:r>
        <w:t xml:space="preserve">Others as appropriate (see</w:t>
      </w:r>
      <w:r>
        <w:t xml:space="preserve"> </w:t>
      </w:r>
      <w:hyperlink r:id="rId593">
        <w:r>
          <w:rPr>
            <w:rStyle w:val="Hyperlink"/>
          </w:rPr>
          <w:t xml:space="preserve">EQUATOR Network</w:t>
        </w:r>
      </w:hyperlink>
      <w:r>
        <w:t xml:space="preserve">)</w:t>
      </w:r>
    </w:p>
    <w:bookmarkEnd w:id="594"/>
    <w:bookmarkStart w:id="595" w:name="manuscript-checklist-1"/>
    <w:p>
      <w:pPr>
        <w:pStyle w:val="Heading2"/>
      </w:pPr>
      <w:r>
        <w:t xml:space="preserve">21.4 Manuscript Checklist</w:t>
      </w:r>
    </w:p>
    <w:p>
      <w:pPr>
        <w:pStyle w:val="FirstParagraph"/>
      </w:pPr>
      <w:r>
        <w:t xml:space="preserve">Before submitting a manuscript:</w:t>
      </w:r>
    </w:p>
    <w:p>
      <w:pPr>
        <w:pStyle w:val="Compact"/>
        <w:numPr>
          <w:ilvl w:val="0"/>
          <w:numId w:val="1216"/>
        </w:numPr>
      </w:pPr>
      <w:r>
        <w:t xml:space="preserve">Completed relevant reporting checklist</w:t>
      </w:r>
    </w:p>
    <w:p>
      <w:pPr>
        <w:pStyle w:val="Compact"/>
        <w:numPr>
          <w:ilvl w:val="0"/>
          <w:numId w:val="1217"/>
        </w:numPr>
      </w:pPr>
      <w:r>
        <w:t xml:space="preserve">Results are reproducible (rerunning code replicates tables/figures exactly)</w:t>
      </w:r>
    </w:p>
    <w:p>
      <w:pPr>
        <w:pStyle w:val="Compact"/>
        <w:numPr>
          <w:ilvl w:val="0"/>
          <w:numId w:val="1218"/>
        </w:numPr>
      </w:pPr>
      <w:r>
        <w:t xml:space="preserve">Target journal selected</w:t>
      </w:r>
    </w:p>
    <w:p>
      <w:pPr>
        <w:pStyle w:val="Compact"/>
        <w:numPr>
          <w:ilvl w:val="0"/>
          <w:numId w:val="1219"/>
        </w:numPr>
      </w:pPr>
      <w:r>
        <w:t xml:space="preserve">Title is declarative and states findings clearly</w:t>
      </w:r>
    </w:p>
    <w:p>
      <w:pPr>
        <w:pStyle w:val="Compact"/>
        <w:numPr>
          <w:ilvl w:val="0"/>
          <w:numId w:val="1220"/>
        </w:numPr>
      </w:pPr>
      <w:r>
        <w:t xml:space="preserve">Word count meets journal requirements</w:t>
      </w:r>
    </w:p>
    <w:p>
      <w:pPr>
        <w:pStyle w:val="Compact"/>
        <w:numPr>
          <w:ilvl w:val="0"/>
          <w:numId w:val="1221"/>
        </w:numPr>
      </w:pPr>
      <w:r>
        <w:t xml:space="preserve">Manuscript follows journal formatting guidelines</w:t>
      </w:r>
    </w:p>
    <w:p>
      <w:pPr>
        <w:pStyle w:val="Compact"/>
        <w:numPr>
          <w:ilvl w:val="0"/>
          <w:numId w:val="1222"/>
        </w:numPr>
      </w:pPr>
      <w:r>
        <w:t xml:space="preserve">Consistent voice throughout (typically active voice)</w:t>
      </w:r>
    </w:p>
    <w:p>
      <w:pPr>
        <w:pStyle w:val="Compact"/>
        <w:numPr>
          <w:ilvl w:val="0"/>
          <w:numId w:val="1223"/>
        </w:numPr>
      </w:pPr>
      <w:r>
        <w:t xml:space="preserve">All figures and tables referenced in main text</w:t>
      </w:r>
    </w:p>
    <w:p>
      <w:pPr>
        <w:pStyle w:val="Compact"/>
        <w:numPr>
          <w:ilvl w:val="0"/>
          <w:numId w:val="1224"/>
        </w:numPr>
      </w:pPr>
      <w:r>
        <w:t xml:space="preserve">Captions for all figures and tables</w:t>
      </w:r>
    </w:p>
    <w:p>
      <w:pPr>
        <w:pStyle w:val="Compact"/>
        <w:numPr>
          <w:ilvl w:val="0"/>
          <w:numId w:val="1225"/>
        </w:numPr>
      </w:pPr>
      <w:r>
        <w:t xml:space="preserve">Tables/figures numbered by order of appearance</w:t>
      </w:r>
    </w:p>
    <w:p>
      <w:pPr>
        <w:pStyle w:val="Compact"/>
        <w:numPr>
          <w:ilvl w:val="0"/>
          <w:numId w:val="1226"/>
        </w:numPr>
      </w:pPr>
      <w:r>
        <w:t xml:space="preserve">Abbreviations defined at first use and used sparingly</w:t>
      </w:r>
    </w:p>
    <w:p>
      <w:pPr>
        <w:pStyle w:val="Compact"/>
        <w:numPr>
          <w:ilvl w:val="0"/>
          <w:numId w:val="1227"/>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28"/>
        </w:numPr>
      </w:pPr>
      <w:r>
        <w:t xml:space="preserve">Avoid directionless statements (specify direction of associations)</w:t>
      </w:r>
    </w:p>
    <w:p>
      <w:pPr>
        <w:pStyle w:val="Compact"/>
        <w:numPr>
          <w:ilvl w:val="0"/>
          <w:numId w:val="1229"/>
        </w:numPr>
      </w:pPr>
      <w:r>
        <w:t xml:space="preserve">Causal language only when supported by study design</w:t>
      </w:r>
    </w:p>
    <w:p>
      <w:pPr>
        <w:pStyle w:val="Compact"/>
        <w:numPr>
          <w:ilvl w:val="0"/>
          <w:numId w:val="1230"/>
        </w:numPr>
      </w:pPr>
      <w:r>
        <w:t xml:space="preserve">Avoid</w:t>
      </w:r>
      <w:r>
        <w:t xml:space="preserve"> </w:t>
      </w:r>
      <w:r>
        <w:t xml:space="preserve">“significant”</w:t>
      </w:r>
      <w:r>
        <w:t xml:space="preserve"> </w:t>
      </w:r>
      <w:r>
        <w:t xml:space="preserve">(easily confused with statistical significance)</w:t>
      </w:r>
    </w:p>
    <w:p>
      <w:pPr>
        <w:pStyle w:val="Compact"/>
        <w:numPr>
          <w:ilvl w:val="0"/>
          <w:numId w:val="1231"/>
        </w:numPr>
      </w:pPr>
      <w:r>
        <w:t xml:space="preserve">Author contributions drafted using CRediT Taxonomy</w:t>
      </w:r>
    </w:p>
    <w:p>
      <w:r>
        <w:br w:type="page"/>
      </w:r>
    </w:p>
    <w:bookmarkEnd w:id="595"/>
    <w:bookmarkEnd w:id="596"/>
    <w:bookmarkStart w:id="677" w:name="references"/>
    <w:p>
      <w:pPr>
        <w:pStyle w:val="Heading1"/>
      </w:pPr>
      <w:r>
        <w:t xml:space="preserve">References</w:t>
      </w:r>
    </w:p>
    <w:bookmarkStart w:id="676" w:name="refs"/>
    <w:bookmarkStart w:id="598" w:name="ref-space_odyssey"/>
    <w:p>
      <w:pPr>
        <w:pStyle w:val="Bibliography"/>
      </w:pPr>
      <w:r>
        <w:t xml:space="preserve">“2001: A Space Odyssey.”</w:t>
      </w:r>
      <w:r>
        <w:t xml:space="preserve"> </w:t>
      </w:r>
      <w:r>
        <w:t xml:space="preserve">1968. Film.</w:t>
      </w:r>
      <w:r>
        <w:t xml:space="preserve"> </w:t>
      </w:r>
      <w:hyperlink r:id="rId597">
        <w:r>
          <w:rPr>
            <w:rStyle w:val="Hyperlink"/>
          </w:rPr>
          <w:t xml:space="preserve">https://en.wikipedia.org/wiki/2001:_A_Space_Odyssey_(film)</w:t>
        </w:r>
      </w:hyperlink>
      <w:r>
        <w:t xml:space="preserve">.</w:t>
      </w:r>
    </w:p>
    <w:bookmarkEnd w:id="598"/>
    <w:bookmarkStart w:id="600" w:name="ref-abimbola2022"/>
    <w:p>
      <w:pPr>
        <w:pStyle w:val="Bibliography"/>
      </w:pPr>
      <w:r>
        <w:t xml:space="preserve">Abimbola, Seye, Sheena Asthana, Cristina Montenegro, et al.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599">
        <w:r>
          <w:rPr>
            <w:rStyle w:val="Hyperlink"/>
          </w:rPr>
          <w:t xml:space="preserve">https://doi.org/10.1371/journal.pgph.0002269</w:t>
        </w:r>
      </w:hyperlink>
      <w:r>
        <w:t xml:space="preserve">.</w:t>
      </w:r>
    </w:p>
    <w:bookmarkEnd w:id="600"/>
    <w:bookmarkStart w:id="602" w:name="ref-i_robot"/>
    <w:p>
      <w:pPr>
        <w:pStyle w:val="Bibliography"/>
      </w:pPr>
      <w:r>
        <w:t xml:space="preserve">Asimov, Isaac. 1950.</w:t>
      </w:r>
      <w:r>
        <w:t xml:space="preserve"> </w:t>
      </w:r>
      <w:r>
        <w:t xml:space="preserve">“I, Robot.”</w:t>
      </w:r>
      <w:r>
        <w:t xml:space="preserve"> </w:t>
      </w:r>
      <w:r>
        <w:t xml:space="preserve">New York: Novel; Gnome Press.</w:t>
      </w:r>
      <w:r>
        <w:t xml:space="preserve"> </w:t>
      </w:r>
      <w:hyperlink r:id="rId601">
        <w:r>
          <w:rPr>
            <w:rStyle w:val="Hyperlink"/>
          </w:rPr>
          <w:t xml:space="preserve">https://search.library.ucdavis.edu/permalink/01UCD_INST/9fle3i/alma990000226350403126</w:t>
        </w:r>
      </w:hyperlink>
      <w:r>
        <w:t xml:space="preserve">.</w:t>
      </w:r>
    </w:p>
    <w:bookmarkEnd w:id="602"/>
    <w:bookmarkStart w:id="604"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w:t>
      </w:r>
      <w:r>
        <w:t xml:space="preserve"> </w:t>
      </w:r>
      <w:hyperlink r:id="rId603">
        <w:r>
          <w:rPr>
            <w:rStyle w:val="Hyperlink"/>
          </w:rPr>
          <w:t xml:space="preserve">https://doi.org/10.1038/d41586-019-01431-z</w:t>
        </w:r>
      </w:hyperlink>
      <w:r>
        <w:t xml:space="preserve">.</w:t>
      </w:r>
    </w:p>
    <w:bookmarkEnd w:id="604"/>
    <w:bookmarkStart w:id="606" w:name="ref-battlestar_galactica_2004"/>
    <w:p>
      <w:pPr>
        <w:pStyle w:val="Bibliography"/>
      </w:pPr>
      <w:r>
        <w:t xml:space="preserve">“Battlestar Galactica.”</w:t>
      </w:r>
      <w:r>
        <w:t xml:space="preserve"> </w:t>
      </w:r>
      <w:r>
        <w:t xml:space="preserve">2004. Television Series.</w:t>
      </w:r>
      <w:r>
        <w:t xml:space="preserve"> </w:t>
      </w:r>
      <w:hyperlink r:id="rId605">
        <w:r>
          <w:rPr>
            <w:rStyle w:val="Hyperlink"/>
          </w:rPr>
          <w:t xml:space="preserve">https://en.wikipedia.org/wiki/Battlestar_Galactica_(2004_TV_series)</w:t>
        </w:r>
      </w:hyperlink>
      <w:r>
        <w:t xml:space="preserve">.</w:t>
      </w:r>
    </w:p>
    <w:bookmarkEnd w:id="606"/>
    <w:bookmarkStart w:id="607" w:name="ref-benjaminchunglab"/>
    <w:p>
      <w:pPr>
        <w:pStyle w:val="Bibliography"/>
      </w:pPr>
      <w:r>
        <w:t xml:space="preserve">Benjamin-Chung, Jade, Kunal Mishra, Stephanie Djajadi, Nolan Pokpongkiat, Anna Nguyen, Iris Tong, and Gabby Barratt Heitmann. 2024.</w:t>
      </w:r>
      <w:r>
        <w:t xml:space="preserve"> </w:t>
      </w:r>
      <w:r>
        <w:t xml:space="preserve">“Benjamin-Chung Lab Manual.”</w:t>
      </w:r>
      <w:r>
        <w:t xml:space="preserve"> </w:t>
      </w:r>
      <w:hyperlink r:id="rId562">
        <w:r>
          <w:rPr>
            <w:rStyle w:val="Hyperlink"/>
          </w:rPr>
          <w:t xml:space="preserve">https://jadebc.github.io/lab-manual/</w:t>
        </w:r>
      </w:hyperlink>
      <w:r>
        <w:t xml:space="preserve">.</w:t>
      </w:r>
    </w:p>
    <w:bookmarkEnd w:id="607"/>
    <w:bookmarkStart w:id="609" w:name="ref-blade_runner"/>
    <w:p>
      <w:pPr>
        <w:pStyle w:val="Bibliography"/>
      </w:pPr>
      <w:r>
        <w:t xml:space="preserve">“Blade Runner.”</w:t>
      </w:r>
      <w:r>
        <w:t xml:space="preserve"> </w:t>
      </w:r>
      <w:r>
        <w:t xml:space="preserve">1982. Film.</w:t>
      </w:r>
      <w:r>
        <w:t xml:space="preserve"> </w:t>
      </w:r>
      <w:hyperlink r:id="rId608">
        <w:r>
          <w:rPr>
            <w:rStyle w:val="Hyperlink"/>
          </w:rPr>
          <w:t xml:space="preserve">https://en.wikipedia.org/wiki/Blade_Runner</w:t>
        </w:r>
      </w:hyperlink>
      <w:r>
        <w:t xml:space="preserve">.</w:t>
      </w:r>
    </w:p>
    <w:bookmarkEnd w:id="609"/>
    <w:bookmarkStart w:id="611"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610">
        <w:r>
          <w:rPr>
            <w:rStyle w:val="Hyperlink"/>
          </w:rPr>
          <w:t xml:space="preserve">https://happygitwithr.com/</w:t>
        </w:r>
      </w:hyperlink>
      <w:r>
        <w:t xml:space="preserve">.</w:t>
      </w:r>
    </w:p>
    <w:bookmarkEnd w:id="611"/>
    <w:bookmarkStart w:id="613" w:name="ref-enders_game"/>
    <w:p>
      <w:pPr>
        <w:pStyle w:val="Bibliography"/>
      </w:pPr>
      <w:r>
        <w:t xml:space="preserve">Card, Orson Scott. 1985.</w:t>
      </w:r>
      <w:r>
        <w:t xml:space="preserve"> </w:t>
      </w:r>
      <w:r>
        <w:t xml:space="preserve">“Ender’s Game.”</w:t>
      </w:r>
      <w:r>
        <w:t xml:space="preserve"> </w:t>
      </w:r>
      <w:r>
        <w:t xml:space="preserve">Novel; Tor Books.</w:t>
      </w:r>
      <w:r>
        <w:t xml:space="preserve"> </w:t>
      </w:r>
      <w:hyperlink r:id="rId612">
        <w:r>
          <w:rPr>
            <w:rStyle w:val="Hyperlink"/>
          </w:rPr>
          <w:t xml:space="preserve">https://en.wikipedia.org/wiki/Ender%27s_Game</w:t>
        </w:r>
      </w:hyperlink>
      <w:r>
        <w:t xml:space="preserve">.</w:t>
      </w:r>
    </w:p>
    <w:bookmarkEnd w:id="613"/>
    <w:bookmarkStart w:id="615"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614">
        <w:r>
          <w:rPr>
            <w:rStyle w:val="Hyperlink"/>
          </w:rPr>
          <w:t xml:space="preserve">https://doi.org/10.1038/s41467-020-19160-7</w:t>
        </w:r>
      </w:hyperlink>
      <w:r>
        <w:t xml:space="preserve">.</w:t>
      </w:r>
    </w:p>
    <w:bookmarkEnd w:id="615"/>
    <w:bookmarkStart w:id="617" w:name="ref-creativecommons"/>
    <w:p>
      <w:pPr>
        <w:pStyle w:val="Bibliography"/>
      </w:pPr>
      <w:r>
        <w:t xml:space="preserve">“Creative Commons Attribution-NonCommercial 4.0 International License.”</w:t>
      </w:r>
      <w:r>
        <w:t xml:space="preserve"> </w:t>
      </w:r>
      <w:r>
        <w:t xml:space="preserve">n.d. Creative Commons.</w:t>
      </w:r>
      <w:r>
        <w:t xml:space="preserve"> </w:t>
      </w:r>
      <w:hyperlink r:id="rId616">
        <w:r>
          <w:rPr>
            <w:rStyle w:val="Hyperlink"/>
          </w:rPr>
          <w:t xml:space="preserve">http://creativecommons.org/licenses/by-nc/4.0/</w:t>
        </w:r>
      </w:hyperlink>
      <w:r>
        <w:t xml:space="preserve">.</w:t>
      </w:r>
    </w:p>
    <w:bookmarkEnd w:id="617"/>
    <w:bookmarkStart w:id="619" w:name="ref-credit"/>
    <w:p>
      <w:pPr>
        <w:pStyle w:val="Bibliography"/>
      </w:pPr>
      <w:r>
        <w:t xml:space="preserve">“CRediT: Contributor Roles Taxonomy.”</w:t>
      </w:r>
      <w:r>
        <w:t xml:space="preserve"> </w:t>
      </w:r>
      <w:r>
        <w:t xml:space="preserve">n.d. PLOS ONE.</w:t>
      </w:r>
      <w:r>
        <w:t xml:space="preserve"> </w:t>
      </w:r>
      <w:hyperlink r:id="rId618">
        <w:r>
          <w:rPr>
            <w:rStyle w:val="Hyperlink"/>
          </w:rPr>
          <w:t xml:space="preserve">https://journals.plos.org/plosone/s/authorship</w:t>
        </w:r>
      </w:hyperlink>
      <w:r>
        <w:t xml:space="preserve">.</w:t>
      </w:r>
    </w:p>
    <w:bookmarkEnd w:id="619"/>
    <w:bookmarkStart w:id="621" w:name="ref-dryad"/>
    <w:p>
      <w:pPr>
        <w:pStyle w:val="Bibliography"/>
      </w:pPr>
      <w:r>
        <w:t xml:space="preserve">“Dryad Digital Repository.”</w:t>
      </w:r>
      <w:r>
        <w:t xml:space="preserve"> </w:t>
      </w:r>
      <w:r>
        <w:t xml:space="preserve">n.d. Dryad.</w:t>
      </w:r>
      <w:r>
        <w:t xml:space="preserve"> </w:t>
      </w:r>
      <w:hyperlink r:id="rId620">
        <w:r>
          <w:rPr>
            <w:rStyle w:val="Hyperlink"/>
          </w:rPr>
          <w:t xml:space="preserve">https://datadryad.org/</w:t>
        </w:r>
      </w:hyperlink>
      <w:r>
        <w:t xml:space="preserve">.</w:t>
      </w:r>
    </w:p>
    <w:bookmarkEnd w:id="621"/>
    <w:bookmarkStart w:id="622"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593">
        <w:r>
          <w:rPr>
            <w:rStyle w:val="Hyperlink"/>
          </w:rPr>
          <w:t xml:space="preserve">https://www.equator-network.org/</w:t>
        </w:r>
      </w:hyperlink>
      <w:r>
        <w:t xml:space="preserve">.</w:t>
      </w:r>
    </w:p>
    <w:bookmarkEnd w:id="622"/>
    <w:bookmarkStart w:id="624"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623">
        <w:r>
          <w:rPr>
            <w:rStyle w:val="Hyperlink"/>
          </w:rPr>
          <w:t xml:space="preserve">https://engineering-shiny.org/</w:t>
        </w:r>
      </w:hyperlink>
      <w:r>
        <w:t xml:space="preserve">.</w:t>
      </w:r>
    </w:p>
    <w:bookmarkEnd w:id="624"/>
    <w:bookmarkStart w:id="626" w:name="ref-humans_are_dead"/>
    <w:p>
      <w:pPr>
        <w:pStyle w:val="Bibliography"/>
      </w:pPr>
      <w:r>
        <w:t xml:space="preserve">Flight of the Conchords. 2007.</w:t>
      </w:r>
      <w:r>
        <w:t xml:space="preserve"> </w:t>
      </w:r>
      <w:r>
        <w:t xml:space="preserve">“The Humans Are Dead.”</w:t>
      </w:r>
      <w:r>
        <w:t xml:space="preserve"> </w:t>
      </w:r>
      <w:r>
        <w:t xml:space="preserve">Music Video.</w:t>
      </w:r>
      <w:r>
        <w:t xml:space="preserve"> </w:t>
      </w:r>
      <w:hyperlink r:id="rId625">
        <w:r>
          <w:rPr>
            <w:rStyle w:val="Hyperlink"/>
          </w:rPr>
          <w:t xml:space="preserve">https://www.youtube.com/watch?v=B1BdQcJ2ZYY</w:t>
        </w:r>
      </w:hyperlink>
      <w:r>
        <w:t xml:space="preserve">.</w:t>
      </w:r>
    </w:p>
    <w:bookmarkEnd w:id="626"/>
    <w:bookmarkStart w:id="628" w:name="ref-githubdesktop"/>
    <w:p>
      <w:pPr>
        <w:pStyle w:val="Bibliography"/>
      </w:pPr>
      <w:r>
        <w:t xml:space="preserve">“GitHub Desktop.”</w:t>
      </w:r>
      <w:r>
        <w:t xml:space="preserve"> </w:t>
      </w:r>
      <w:r>
        <w:t xml:space="preserve">n.d. GitHub.</w:t>
      </w:r>
      <w:r>
        <w:t xml:space="preserve"> </w:t>
      </w:r>
      <w:hyperlink r:id="rId627">
        <w:r>
          <w:rPr>
            <w:rStyle w:val="Hyperlink"/>
          </w:rPr>
          <w:t xml:space="preserve">https://desktop.github.com/</w:t>
        </w:r>
      </w:hyperlink>
      <w:r>
        <w:t xml:space="preserve">.</w:t>
      </w:r>
    </w:p>
    <w:bookmarkEnd w:id="628"/>
    <w:bookmarkStart w:id="630" w:name="ref-dune"/>
    <w:p>
      <w:pPr>
        <w:pStyle w:val="Bibliography"/>
      </w:pPr>
      <w:r>
        <w:t xml:space="preserve">Herbert, Frank. 1965.</w:t>
      </w:r>
      <w:r>
        <w:t xml:space="preserve"> </w:t>
      </w:r>
      <w:r>
        <w:t xml:space="preserve">“Dune.”</w:t>
      </w:r>
      <w:r>
        <w:t xml:space="preserve"> </w:t>
      </w:r>
      <w:r>
        <w:t xml:space="preserve">Novel.</w:t>
      </w:r>
      <w:r>
        <w:t xml:space="preserve"> </w:t>
      </w:r>
      <w:hyperlink r:id="rId629">
        <w:r>
          <w:rPr>
            <w:rStyle w:val="Hyperlink"/>
          </w:rPr>
          <w:t xml:space="preserve">https://en.wikipedia.org/wiki/Organizations_of_the_Dune_universe#Thinking_machines</w:t>
        </w:r>
      </w:hyperlink>
      <w:r>
        <w:t xml:space="preserve">.</w:t>
      </w:r>
    </w:p>
    <w:bookmarkEnd w:id="630"/>
    <w:bookmarkStart w:id="632" w:name="ref-plos_data"/>
    <w:p>
      <w:pPr>
        <w:pStyle w:val="Bibliography"/>
      </w:pPr>
      <w:r>
        <w:t xml:space="preserve">“How to Store and Manage Your Data.”</w:t>
      </w:r>
      <w:r>
        <w:t xml:space="preserve"> </w:t>
      </w:r>
      <w:r>
        <w:t xml:space="preserve">n.d. PLOS.</w:t>
      </w:r>
      <w:r>
        <w:t xml:space="preserve"> </w:t>
      </w:r>
      <w:hyperlink r:id="rId631">
        <w:r>
          <w:rPr>
            <w:rStyle w:val="Hyperlink"/>
          </w:rPr>
          <w:t xml:space="preserve">https://plos.org/resource/how-to-store-and-manage-your-data/</w:t>
        </w:r>
      </w:hyperlink>
      <w:r>
        <w:t xml:space="preserve">.</w:t>
      </w:r>
    </w:p>
    <w:bookmarkEnd w:id="632"/>
    <w:bookmarkStart w:id="633"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30">
        <w:r>
          <w:rPr>
            <w:rStyle w:val="Hyperlink"/>
          </w:rPr>
          <w:t xml:space="preserve">http://www.icmje.org/recommendations/browse/roles-and-responsibilities/defining-the-role-of-authors-and-contributors.html</w:t>
        </w:r>
      </w:hyperlink>
      <w:r>
        <w:t xml:space="preserve">.</w:t>
      </w:r>
    </w:p>
    <w:bookmarkEnd w:id="633"/>
    <w:bookmarkStart w:id="635" w:name="ref-lecun_world_models"/>
    <w:p>
      <w:pPr>
        <w:pStyle w:val="Bibliography"/>
      </w:pPr>
      <w:r>
        <w:t xml:space="preserve">LeCun, Yann. 2022.</w:t>
      </w:r>
      <w:r>
        <w:t xml:space="preserve"> </w:t>
      </w:r>
      <w:r>
        <w:t xml:space="preserve">“A Path Towards Autonomous Machine Intelligence.”</w:t>
      </w:r>
      <w:r>
        <w:t xml:space="preserve"> </w:t>
      </w:r>
      <w:r>
        <w:t xml:space="preserve">Meta AI Research; New York University; Technical Report.</w:t>
      </w:r>
      <w:r>
        <w:t xml:space="preserve"> </w:t>
      </w:r>
      <w:hyperlink r:id="rId634">
        <w:r>
          <w:rPr>
            <w:rStyle w:val="Hyperlink"/>
          </w:rPr>
          <w:t xml:space="preserve">https://openreview.net/forum?id=BZ5a1r-kVsf</w:t>
        </w:r>
      </w:hyperlink>
      <w:r>
        <w:t xml:space="preserve">.</w:t>
      </w:r>
    </w:p>
    <w:bookmarkEnd w:id="635"/>
    <w:bookmarkStart w:id="636" w:name="ref-medRxiv"/>
    <w:p>
      <w:pPr>
        <w:pStyle w:val="Bibliography"/>
      </w:pPr>
      <w:r>
        <w:t xml:space="preserve">“medRxiv: The Preprint Server for Health Sciences.”</w:t>
      </w:r>
      <w:r>
        <w:t xml:space="preserve"> </w:t>
      </w:r>
      <w:r>
        <w:t xml:space="preserve">n.d. Cold Spring Harbor Laboratory.</w:t>
      </w:r>
      <w:r>
        <w:t xml:space="preserve"> </w:t>
      </w:r>
      <w:hyperlink r:id="rId590">
        <w:r>
          <w:rPr>
            <w:rStyle w:val="Hyperlink"/>
          </w:rPr>
          <w:t xml:space="preserve">https://www.medrxiv.org/</w:t>
        </w:r>
      </w:hyperlink>
      <w:r>
        <w:t xml:space="preserve">.</w:t>
      </w:r>
    </w:p>
    <w:bookmarkEnd w:id="636"/>
    <w:bookmarkStart w:id="638"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637">
        <w:r>
          <w:rPr>
            <w:rStyle w:val="Hyperlink"/>
          </w:rPr>
          <w:t xml:space="preserve">https://doi.org/10.1038/467775a</w:t>
        </w:r>
      </w:hyperlink>
      <w:r>
        <w:t xml:space="preserve">.</w:t>
      </w:r>
    </w:p>
    <w:bookmarkEnd w:id="638"/>
    <w:bookmarkStart w:id="640" w:name="ref-munafo2017"/>
    <w:p>
      <w:pPr>
        <w:pStyle w:val="Bibliography"/>
      </w:pPr>
      <w:r>
        <w:t xml:space="preserve">Munafò, Marcus R., Brian A. Nosek, Dorothy V. M. Bishop, Katherine S. Button, Christopher D. Chambers, Nathalie Percie du Sert, Uri Simonsohn, Eric-Jan Wagenmakers, Jennifer J. Ware, and John P. A. Ioannidis.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639">
        <w:r>
          <w:rPr>
            <w:rStyle w:val="Hyperlink"/>
          </w:rPr>
          <w:t xml:space="preserve">https://doi.org/10.1038/s41562-016-0021</w:t>
        </w:r>
      </w:hyperlink>
      <w:r>
        <w:t xml:space="preserve">.</w:t>
      </w:r>
    </w:p>
    <w:bookmarkEnd w:id="640"/>
    <w:bookmarkStart w:id="642"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641">
        <w:r>
          <w:rPr>
            <w:rStyle w:val="Hyperlink"/>
          </w:rPr>
          <w:t xml:space="preserve">https://doi.org/10.1038/526182a</w:t>
        </w:r>
      </w:hyperlink>
      <w:r>
        <w:t xml:space="preserve">.</w:t>
      </w:r>
    </w:p>
    <w:bookmarkEnd w:id="642"/>
    <w:bookmarkStart w:id="644" w:name="ref-osf"/>
    <w:p>
      <w:pPr>
        <w:pStyle w:val="Bibliography"/>
      </w:pPr>
      <w:r>
        <w:t xml:space="preserve">“Open Science Framework.”</w:t>
      </w:r>
      <w:r>
        <w:t xml:space="preserve"> </w:t>
      </w:r>
      <w:r>
        <w:t xml:space="preserve">n.d. Center for Open Science.</w:t>
      </w:r>
      <w:r>
        <w:t xml:space="preserve"> </w:t>
      </w:r>
      <w:hyperlink r:id="rId643">
        <w:r>
          <w:rPr>
            <w:rStyle w:val="Hyperlink"/>
          </w:rPr>
          <w:t xml:space="preserve">https://osf.io/</w:t>
        </w:r>
      </w:hyperlink>
      <w:r>
        <w:t xml:space="preserve">.</w:t>
      </w:r>
    </w:p>
    <w:bookmarkEnd w:id="644"/>
    <w:bookmarkStart w:id="646" w:name="ref-gitfixum"/>
    <w:p>
      <w:pPr>
        <w:pStyle w:val="Bibliography"/>
      </w:pPr>
      <w:r>
        <w:t xml:space="preserve">Robertson, Seth. n.d.</w:t>
      </w:r>
      <w:r>
        <w:t xml:space="preserve"> </w:t>
      </w:r>
      <w:r>
        <w:t xml:space="preserve">“On Undoing, Fixing, or Removing Commits in Git.”</w:t>
      </w:r>
      <w:r>
        <w:t xml:space="preserve"> </w:t>
      </w:r>
      <w:hyperlink r:id="rId645">
        <w:r>
          <w:rPr>
            <w:rStyle w:val="Hyperlink"/>
          </w:rPr>
          <w:t xml:space="preserve">https://sethrobertson.github.io/GitFixUm/fixup.html</w:t>
        </w:r>
      </w:hyperlink>
      <w:r>
        <w:t xml:space="preserve">.</w:t>
      </w:r>
    </w:p>
    <w:bookmarkEnd w:id="646"/>
    <w:bookmarkStart w:id="648"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647">
        <w:r>
          <w:rPr>
            <w:rStyle w:val="Hyperlink"/>
          </w:rPr>
          <w:t xml:space="preserve">https://doi.org/10.1371/journal.pcbi.1003833</w:t>
        </w:r>
      </w:hyperlink>
      <w:r>
        <w:t xml:space="preserve">.</w:t>
      </w:r>
    </w:p>
    <w:bookmarkEnd w:id="648"/>
    <w:bookmarkStart w:id="650"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w:t>
      </w:r>
      <w:r>
        <w:t xml:space="preserve"> </w:t>
      </w:r>
      <w:hyperlink r:id="rId649">
        <w:r>
          <w:rPr>
            <w:rStyle w:val="Hyperlink"/>
          </w:rPr>
          <w:t xml:space="preserve">https://doi.org/10.1038/d41586-019-02918-5</w:t>
        </w:r>
      </w:hyperlink>
      <w:r>
        <w:t xml:space="preserve">.</w:t>
      </w:r>
    </w:p>
    <w:bookmarkEnd w:id="650"/>
    <w:bookmarkStart w:id="652" w:name="ref-slurm"/>
    <w:p>
      <w:pPr>
        <w:pStyle w:val="Bibliography"/>
      </w:pPr>
      <w:r>
        <w:t xml:space="preserve">“Slurm Workload Manager: Sbatch Documentation.”</w:t>
      </w:r>
      <w:r>
        <w:t xml:space="preserve"> </w:t>
      </w:r>
      <w:r>
        <w:t xml:space="preserve">n.d. SchedMD.</w:t>
      </w:r>
      <w:r>
        <w:t xml:space="preserve"> </w:t>
      </w:r>
      <w:hyperlink r:id="rId651">
        <w:r>
          <w:rPr>
            <w:rStyle w:val="Hyperlink"/>
          </w:rPr>
          <w:t xml:space="preserve">https://slurm.schedmd.com/sbatch.html</w:t>
        </w:r>
      </w:hyperlink>
      <w:r>
        <w:t xml:space="preserve">.</w:t>
      </w:r>
    </w:p>
    <w:bookmarkEnd w:id="652"/>
    <w:bookmarkStart w:id="654"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w:t>
      </w:r>
      <w:r>
        <w:t xml:space="preserve"> </w:t>
      </w:r>
      <w:hyperlink r:id="rId653">
        <w:r>
          <w:rPr>
            <w:rStyle w:val="Hyperlink"/>
          </w:rPr>
          <w:t xml:space="preserve">https://doi.org/10.1038/d41586-019-00067-3</w:t>
        </w:r>
      </w:hyperlink>
      <w:r>
        <w:t xml:space="preserve">.</w:t>
      </w:r>
    </w:p>
    <w:bookmarkEnd w:id="654"/>
    <w:bookmarkStart w:id="656" w:name="ref-terminator"/>
    <w:p>
      <w:pPr>
        <w:pStyle w:val="Bibliography"/>
      </w:pPr>
      <w:r>
        <w:t xml:space="preserve">“Terminator 3: Rise of the Machines.”</w:t>
      </w:r>
      <w:r>
        <w:t xml:space="preserve"> </w:t>
      </w:r>
      <w:r>
        <w:t xml:space="preserve">2003. Film.</w:t>
      </w:r>
      <w:r>
        <w:t xml:space="preserve"> </w:t>
      </w:r>
      <w:hyperlink r:id="rId655">
        <w:r>
          <w:rPr>
            <w:rStyle w:val="Hyperlink"/>
          </w:rPr>
          <w:t xml:space="preserve">https://en.wikipedia.org/wiki/Terminator_3:_Rise_of_the_Machines</w:t>
        </w:r>
      </w:hyperlink>
      <w:r>
        <w:t xml:space="preserve">.</w:t>
      </w:r>
    </w:p>
    <w:bookmarkEnd w:id="656"/>
    <w:bookmarkStart w:id="658" w:name="ref-matrix"/>
    <w:p>
      <w:pPr>
        <w:pStyle w:val="Bibliography"/>
      </w:pPr>
      <w:r>
        <w:t xml:space="preserve">“The Matrix.”</w:t>
      </w:r>
      <w:r>
        <w:t xml:space="preserve"> </w:t>
      </w:r>
      <w:r>
        <w:t xml:space="preserve">1999. Film.</w:t>
      </w:r>
      <w:r>
        <w:t xml:space="preserve"> </w:t>
      </w:r>
      <w:hyperlink r:id="rId657">
        <w:r>
          <w:rPr>
            <w:rStyle w:val="Hyperlink"/>
          </w:rPr>
          <w:t xml:space="preserve">https://en.wikipedia.org/wiki/The_Matrix</w:t>
        </w:r>
      </w:hyperlink>
      <w:r>
        <w:t xml:space="preserve">.</w:t>
      </w:r>
    </w:p>
    <w:bookmarkEnd w:id="658"/>
    <w:bookmarkStart w:id="659"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42">
        <w:r>
          <w:rPr>
            <w:rStyle w:val="Hyperlink"/>
          </w:rPr>
          <w:t xml:space="preserve">https://code-review.tidyverse.org/</w:t>
        </w:r>
      </w:hyperlink>
      <w:r>
        <w:t xml:space="preserve">.</w:t>
      </w:r>
    </w:p>
    <w:bookmarkEnd w:id="659"/>
    <w:bookmarkStart w:id="661"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w:t>
      </w:r>
      <w:r>
        <w:t xml:space="preserve"> </w:t>
      </w:r>
      <w:hyperlink r:id="rId660">
        <w:r>
          <w:rPr>
            <w:rStyle w:val="Hyperlink"/>
          </w:rPr>
          <w:t xml:space="preserve">https://doi.org/10.1038/d41586-021-03603-2</w:t>
        </w:r>
      </w:hyperlink>
      <w:r>
        <w:t xml:space="preserve">.</w:t>
      </w:r>
    </w:p>
    <w:bookmarkEnd w:id="661"/>
    <w:bookmarkStart w:id="663" w:name="ref-wargames"/>
    <w:p>
      <w:pPr>
        <w:pStyle w:val="Bibliography"/>
      </w:pPr>
      <w:r>
        <w:t xml:space="preserve">“WarGames.”</w:t>
      </w:r>
      <w:r>
        <w:t xml:space="preserve"> </w:t>
      </w:r>
      <w:r>
        <w:t xml:space="preserve">1983. Film.</w:t>
      </w:r>
      <w:r>
        <w:t xml:space="preserve"> </w:t>
      </w:r>
      <w:hyperlink r:id="rId662">
        <w:r>
          <w:rPr>
            <w:rStyle w:val="Hyperlink"/>
          </w:rPr>
          <w:t xml:space="preserve">https://en.wikipedia.org/wiki/WarGames</w:t>
        </w:r>
      </w:hyperlink>
      <w:r>
        <w:t xml:space="preserve">.</w:t>
      </w:r>
    </w:p>
    <w:bookmarkEnd w:id="663"/>
    <w:bookmarkStart w:id="665"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664">
        <w:r>
          <w:rPr>
            <w:rStyle w:val="Hyperlink"/>
          </w:rPr>
          <w:t xml:space="preserve">https://adv-r.hadley.nz/</w:t>
        </w:r>
      </w:hyperlink>
      <w:r>
        <w:t xml:space="preserve">.</w:t>
      </w:r>
    </w:p>
    <w:bookmarkEnd w:id="665"/>
    <w:bookmarkStart w:id="667" w:name="ref-wickham2021shiny"/>
    <w:p>
      <w:pPr>
        <w:pStyle w:val="Bibliography"/>
      </w:pPr>
      <w:r>
        <w:t xml:space="preserve">———. 2021.</w:t>
      </w:r>
      <w:r>
        <w:t xml:space="preserve"> </w:t>
      </w:r>
      <w:r>
        <w:rPr>
          <w:i/>
          <w:iCs/>
        </w:rPr>
        <w:t xml:space="preserve">Mastering Shiny</w:t>
      </w:r>
      <w:r>
        <w:t xml:space="preserve">. O’Reilly Media.</w:t>
      </w:r>
      <w:r>
        <w:t xml:space="preserve"> </w:t>
      </w:r>
      <w:hyperlink r:id="rId666">
        <w:r>
          <w:rPr>
            <w:rStyle w:val="Hyperlink"/>
          </w:rPr>
          <w:t xml:space="preserve">https://mastering-shiny.org/</w:t>
        </w:r>
      </w:hyperlink>
      <w:r>
        <w:t xml:space="preserve">.</w:t>
      </w:r>
    </w:p>
    <w:bookmarkEnd w:id="667"/>
    <w:bookmarkStart w:id="668" w:name="ref-wickham2023tidyverse"/>
    <w:p>
      <w:pPr>
        <w:pStyle w:val="Bibliography"/>
      </w:pPr>
      <w:r>
        <w:t xml:space="preserve">———. 2023a.</w:t>
      </w:r>
      <w:r>
        <w:t xml:space="preserve"> </w:t>
      </w:r>
      <w:r>
        <w:rPr>
          <w:i/>
          <w:iCs/>
        </w:rPr>
        <w:t xml:space="preserve">The Tidyverse Style Guide</w:t>
      </w:r>
      <w:r>
        <w:t xml:space="preserve">.</w:t>
      </w:r>
      <w:r>
        <w:t xml:space="preserve"> </w:t>
      </w:r>
      <w:hyperlink r:id="rId254">
        <w:r>
          <w:rPr>
            <w:rStyle w:val="Hyperlink"/>
          </w:rPr>
          <w:t xml:space="preserve">https://style.tidyverse.org/</w:t>
        </w:r>
      </w:hyperlink>
      <w:r>
        <w:t xml:space="preserve">.</w:t>
      </w:r>
    </w:p>
    <w:bookmarkEnd w:id="668"/>
    <w:bookmarkStart w:id="670" w:name="ref-wickham2023tidydesign"/>
    <w:p>
      <w:pPr>
        <w:pStyle w:val="Bibliography"/>
      </w:pPr>
      <w:r>
        <w:t xml:space="preserve">———. 2023b.</w:t>
      </w:r>
      <w:r>
        <w:t xml:space="preserve"> </w:t>
      </w:r>
      <w:r>
        <w:rPr>
          <w:i/>
          <w:iCs/>
        </w:rPr>
        <w:t xml:space="preserve">Tidyverse Design Guide</w:t>
      </w:r>
      <w:r>
        <w:t xml:space="preserve">.</w:t>
      </w:r>
      <w:r>
        <w:t xml:space="preserve"> </w:t>
      </w:r>
      <w:hyperlink r:id="rId669">
        <w:r>
          <w:rPr>
            <w:rStyle w:val="Hyperlink"/>
          </w:rPr>
          <w:t xml:space="preserve">https://design.tidyverse.org/</w:t>
        </w:r>
      </w:hyperlink>
      <w:r>
        <w:t xml:space="preserve">.</w:t>
      </w:r>
    </w:p>
    <w:bookmarkEnd w:id="670"/>
    <w:bookmarkStart w:id="672"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671">
        <w:r>
          <w:rPr>
            <w:rStyle w:val="Hyperlink"/>
          </w:rPr>
          <w:t xml:space="preserve">https://r-pkgs.org/</w:t>
        </w:r>
      </w:hyperlink>
      <w:r>
        <w:t xml:space="preserve">.</w:t>
      </w:r>
    </w:p>
    <w:bookmarkEnd w:id="672"/>
    <w:bookmarkStart w:id="674"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673">
        <w:r>
          <w:rPr>
            <w:rStyle w:val="Hyperlink"/>
          </w:rPr>
          <w:t xml:space="preserve">https://r4ds.hadley.nz/</w:t>
        </w:r>
      </w:hyperlink>
      <w:r>
        <w:t xml:space="preserve">.</w:t>
      </w:r>
    </w:p>
    <w:bookmarkEnd w:id="674"/>
    <w:bookmarkStart w:id="675"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130">
        <w:r>
          <w:rPr>
            <w:rStyle w:val="Hyperlink"/>
          </w:rPr>
          <w:t xml:space="preserve">https://roxygen2.r-lib.org/</w:t>
        </w:r>
      </w:hyperlink>
      <w:r>
        <w:t xml:space="preserve">.</w:t>
      </w:r>
    </w:p>
    <w:bookmarkEnd w:id="675"/>
    <w:bookmarkEnd w:id="676"/>
    <w:p>
      <w:r>
        <w:br w:type="page"/>
      </w:r>
    </w:p>
    <w:bookmarkEnd w:id="677"/>
    <w:bookmarkStart w:id="679"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678">
        <w:r>
          <w:rPr>
            <w:rStyle w:val="Hyperlink"/>
          </w:rPr>
          <w:t xml:space="preserve">https://ucd-serg.github.io/lab-manual/appendix-copilot-instructions.html</w:t>
        </w:r>
      </w:hyperlink>
    </w:p>
    <w:p>
      <w:r>
        <w:br w:type="page"/>
      </w:r>
    </w:p>
    <w:bookmarkEnd w:id="679"/>
    <w:bookmarkStart w:id="681"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680">
        <w:r>
          <w:rPr>
            <w:rStyle w:val="Hyperlink"/>
          </w:rPr>
          <w:t xml:space="preserve">https://ucd-serg.github.io/lab-manual/appendix-copilot-setup-steps.html</w:t>
        </w:r>
      </w:hyperlink>
    </w:p>
    <w:p>
      <w:r>
        <w:br w:type="page"/>
      </w:r>
    </w:p>
    <w:bookmarkEnd w:id="681"/>
    <w:bookmarkStart w:id="682"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232"/>
        </w:numPr>
      </w:pPr>
      <w:r>
        <w:rPr>
          <w:b/>
          <w:bCs/>
        </w:rPr>
        <w:t xml:space="preserve">Branch:</w:t>
      </w:r>
      <w:r>
        <w:t xml:space="preserve"> </w:t>
      </w:r>
      <w:r>
        <w:t xml:space="preserve">HEAD</w:t>
      </w:r>
    </w:p>
    <w:p>
      <w:pPr>
        <w:pStyle w:val="Compact"/>
        <w:numPr>
          <w:ilvl w:val="0"/>
          <w:numId w:val="1232"/>
        </w:numPr>
      </w:pPr>
      <w:r>
        <w:rPr>
          <w:b/>
          <w:bCs/>
        </w:rPr>
        <w:t xml:space="preserve">Commit:</w:t>
      </w:r>
      <w:r>
        <w:t xml:space="preserve"> </w:t>
      </w:r>
      <w:r>
        <w:t xml:space="preserve">c80deaa</w:t>
      </w:r>
    </w:p>
    <w:p>
      <w:pPr>
        <w:pStyle w:val="Compact"/>
        <w:numPr>
          <w:ilvl w:val="0"/>
          <w:numId w:val="1232"/>
        </w:numPr>
      </w:pPr>
      <w:r>
        <w:rPr>
          <w:b/>
          <w:bCs/>
        </w:rPr>
        <w:t xml:space="preserve">Full commit hash:</w:t>
      </w:r>
      <w:r>
        <w:t xml:space="preserve"> </w:t>
      </w:r>
      <w:r>
        <w:t xml:space="preserve">c80deaaf3cdbb490a8ed80b734232fd4f3bd678b</w:t>
      </w:r>
    </w:p>
    <w:p>
      <w:pPr>
        <w:pStyle w:val="Compact"/>
        <w:numPr>
          <w:ilvl w:val="0"/>
          <w:numId w:val="1232"/>
        </w:numPr>
      </w:pPr>
      <w:r>
        <w:rPr>
          <w:b/>
          <w:bCs/>
        </w:rPr>
        <w:t xml:space="preserve">Commit date:</w:t>
      </w:r>
      <w:r>
        <w:t xml:space="preserve"> </w:t>
      </w:r>
      <w:r>
        <w:t xml:space="preserve">2026-01-19 13:24:52 -0800</w:t>
      </w:r>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68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502">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1"/>
  </w:num>
  <w:num w:numId="1121">
    <w:abstractNumId w:val="991"/>
  </w:num>
  <w:num w:numId="1122">
    <w:abstractNumId w:val="991"/>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4">
    <w:abstractNumId w:val="991"/>
  </w:num>
  <w:num w:numId="1215">
    <w:abstractNumId w:val="991"/>
  </w:num>
  <w:num w:numId="1216">
    <w:abstractNumId w:val="992"/>
  </w:num>
  <w:num w:numId="1217">
    <w:abstractNumId w:val="992"/>
  </w:num>
  <w:num w:numId="1218">
    <w:abstractNumId w:val="992"/>
  </w:num>
  <w:num w:numId="1219">
    <w:abstractNumId w:val="992"/>
  </w:num>
  <w:num w:numId="1220">
    <w:abstractNumId w:val="992"/>
  </w:num>
  <w:num w:numId="1221">
    <w:abstractNumId w:val="992"/>
  </w:num>
  <w:num w:numId="1222">
    <w:abstractNumId w:val="992"/>
  </w:num>
  <w:num w:numId="1223">
    <w:abstractNumId w:val="992"/>
  </w:num>
  <w:num w:numId="1224">
    <w:abstractNumId w:val="992"/>
  </w:num>
  <w:num w:numId="1225">
    <w:abstractNumId w:val="992"/>
  </w:num>
  <w:num w:numId="1226">
    <w:abstractNumId w:val="992"/>
  </w:num>
  <w:num w:numId="1227">
    <w:abstractNumId w:val="992"/>
  </w:num>
  <w:num w:numId="1228">
    <w:abstractNumId w:val="992"/>
  </w:num>
  <w:num w:numId="1229">
    <w:abstractNumId w:val="992"/>
  </w:num>
  <w:num w:numId="1230">
    <w:abstractNumId w:val="992"/>
  </w:num>
  <w:num w:numId="1231">
    <w:abstractNumId w:val="992"/>
  </w:num>
  <w:num w:numId="12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34" Target="media/rId134.png" /><Relationship Type="http://schemas.openxmlformats.org/officeDocument/2006/relationships/image" Id="rId247" Target="media/rId247.png" /><Relationship Type="http://schemas.openxmlformats.org/officeDocument/2006/relationships/image" Id="rId115" Target="media/rId115.png" /><Relationship Type="http://schemas.openxmlformats.org/officeDocument/2006/relationships/image" Id="rId274" Target="media/rId274.png" /><Relationship Type="http://schemas.openxmlformats.org/officeDocument/2006/relationships/image" Id="rId355" Target="media/rId355.jpg" /><Relationship Type="http://schemas.openxmlformats.org/officeDocument/2006/relationships/image" Id="rId361" Target="media/rId361.png" /><Relationship Type="http://schemas.openxmlformats.org/officeDocument/2006/relationships/image" Id="rId194" Target="media/rId194.png" /><Relationship Type="http://schemas.openxmlformats.org/officeDocument/2006/relationships/image" Id="rId472" Target="media/rId472.png" /><Relationship Type="http://schemas.openxmlformats.org/officeDocument/2006/relationships/image" Id="rId199" Target="media/rId199.png" /><Relationship Type="http://schemas.openxmlformats.org/officeDocument/2006/relationships/hyperlink" Id="rId420" Target="assets/files/PHS_Shared_Compute_Environments.pdf" TargetMode="External" /><Relationship Type="http://schemas.openxmlformats.org/officeDocument/2006/relationships/hyperlink" Id="rId48" Target="clinicaltrials.gov" TargetMode="External" /><Relationship Type="http://schemas.openxmlformats.org/officeDocument/2006/relationships/hyperlink" Id="rId58" Target="github.com" TargetMode="External" /><Relationship Type="http://schemas.openxmlformats.org/officeDocument/2006/relationships/hyperlink" Id="rId533" Target="http://adv-r.had.co.nz/Style.html" TargetMode="External" /><Relationship Type="http://schemas.openxmlformats.org/officeDocument/2006/relationships/hyperlink" Id="rId570" Target="http://colorbrewer2.org/" TargetMode="External" /><Relationship Type="http://schemas.openxmlformats.org/officeDocument/2006/relationships/hyperlink" Id="rId616" Target="http://creativecommons.org/licenses/by-nc/4.0/" TargetMode="External" /><Relationship Type="http://schemas.openxmlformats.org/officeDocument/2006/relationships/hyperlink" Id="rId244" Target="http://styler.r-lib.org/articles/customizing_styler.html" TargetMode="External" /><Relationship Type="http://schemas.openxmlformats.org/officeDocument/2006/relationships/hyperlink" Id="rId516" Target="http://www.cookbook-r.com/Graphs/Colors_(ggplot2)/#a-colorblind-friendly-palette" TargetMode="External" /><Relationship Type="http://schemas.openxmlformats.org/officeDocument/2006/relationships/hyperlink" Id="rId30" Target="http://www.icmje.org/recommendations/browse/roles-and-responsibilities/defining-the-role-of-authors-and-contributors.html" TargetMode="External" /><Relationship Type="http://schemas.openxmlformats.org/officeDocument/2006/relationships/hyperlink" Id="rId110" Target="https://about.codecov.io" TargetMode="External" /><Relationship Type="http://schemas.openxmlformats.org/officeDocument/2006/relationships/hyperlink" Id="rId664" Target="https://adv-r.hadley.nz/" TargetMode="External" /><Relationship Type="http://schemas.openxmlformats.org/officeDocument/2006/relationships/hyperlink" Id="rId172" Target="https://adv-r.hadley.nz/evaluation.html" TargetMode="External" /><Relationship Type="http://schemas.openxmlformats.org/officeDocument/2006/relationships/hyperlink" Id="rId177" Target="https://blog.rstudio.com/2016/03/29/feather/" TargetMode="External" /><Relationship Type="http://schemas.openxmlformats.org/officeDocument/2006/relationships/hyperlink" Id="rId141" Target="https://blog.rstudio.com/2020/12/02/rstudio-v1-4-preview-little-things/" TargetMode="External" /><Relationship Type="http://schemas.openxmlformats.org/officeDocument/2006/relationships/hyperlink" Id="rId42" Target="https://code-review.tidyverse.org/" TargetMode="External" /><Relationship Type="http://schemas.openxmlformats.org/officeDocument/2006/relationships/hyperlink" Id="rId253" Target="https://cran.r-project.org/web/packages/lintr/readme/README.html#available-linters" TargetMode="External" /><Relationship Type="http://schemas.openxmlformats.org/officeDocument/2006/relationships/hyperlink" Id="rId257" Target="https://cran.r-project.org/web/packages/lintr/readme/README.html#project-configuration" TargetMode="External" /><Relationship Type="http://schemas.openxmlformats.org/officeDocument/2006/relationships/hyperlink" Id="rId31" Target="https://credit.niso.org/" TargetMode="External" /><Relationship Type="http://schemas.openxmlformats.org/officeDocument/2006/relationships/hyperlink" Id="rId314" Target="https://d-morrison.github.io/rme/" TargetMode="External" /><Relationship Type="http://schemas.openxmlformats.org/officeDocument/2006/relationships/hyperlink" Id="rId620" Target="https://datadryad.org/" TargetMode="External" /><Relationship Type="http://schemas.openxmlformats.org/officeDocument/2006/relationships/hyperlink" Id="rId669" Target="https://design.tidyverse.org/" TargetMode="External" /><Relationship Type="http://schemas.openxmlformats.org/officeDocument/2006/relationships/hyperlink" Id="rId627" Target="https://desktop.github.com/" TargetMode="External" /><Relationship Type="http://schemas.openxmlformats.org/officeDocument/2006/relationships/hyperlink" Id="rId208" Target="https://devtools.r-lib.org/" TargetMode="External" /><Relationship Type="http://schemas.openxmlformats.org/officeDocument/2006/relationships/hyperlink" Id="rId121" Target="https://docs.github.com/en/actions" TargetMode="External" /><Relationship Type="http://schemas.openxmlformats.org/officeDocument/2006/relationships/hyperlink" Id="rId459" Target="https://docs.github.com/en/copilot/how-tos/use-copilot-agents/coding-agent" TargetMode="External" /><Relationship Type="http://schemas.openxmlformats.org/officeDocument/2006/relationships/hyperlink" Id="rId499" Target="https://docs.github.com/en/copilot/how-tos/use-copilot-agents/coding-agent/customize-the-agent-environment" TargetMode="External" /><Relationship Type="http://schemas.openxmlformats.org/officeDocument/2006/relationships/hyperlink" Id="rId504" Target="https://docs.github.com/en/copilot/how-tos/use-copilot-agents/coding-agent/customize-the-agent-environment#preinstalling-tools-or-dependencies-in-copilots-environment" TargetMode="External" /><Relationship Type="http://schemas.openxmlformats.org/officeDocument/2006/relationships/hyperlink" Id="rId483" Target="https://docs.github.com/en/copilot/how-tos/use-copilot-agents/coding-agent/customize-the-agent-firewall" TargetMode="External" /><Relationship Type="http://schemas.openxmlformats.org/officeDocument/2006/relationships/hyperlink" Id="rId481" Target="https://docs.github.com/en/copilot/reference/copilot-allowlist-reference" TargetMode="External" /><Relationship Type="http://schemas.openxmlformats.org/officeDocument/2006/relationships/hyperlink" Id="rId395" Target="https://docs.github.com/en/enterprise/2.13/user/articles/creating-releases" TargetMode="External" /><Relationship Type="http://schemas.openxmlformats.org/officeDocument/2006/relationships/hyperlink" Id="rId552" Target="https://docs.google.com/document/d/1ckgRCcr7FFPyymyMA6Y_-cB_vftOyrrxT28c6gRg0PI/edit" TargetMode="External" /><Relationship Type="http://schemas.openxmlformats.org/officeDocument/2006/relationships/hyperlink" Id="rId637" Target="https://doi.org/10.1038/467775a" TargetMode="External" /><Relationship Type="http://schemas.openxmlformats.org/officeDocument/2006/relationships/hyperlink" Id="rId641" Target="https://doi.org/10.1038/526182a" TargetMode="External" /><Relationship Type="http://schemas.openxmlformats.org/officeDocument/2006/relationships/hyperlink" Id="rId653" Target="https://doi.org/10.1038/d41586-019-00067-3" TargetMode="External" /><Relationship Type="http://schemas.openxmlformats.org/officeDocument/2006/relationships/hyperlink" Id="rId603" Target="https://doi.org/10.1038/d41586-019-01431-z" TargetMode="External" /><Relationship Type="http://schemas.openxmlformats.org/officeDocument/2006/relationships/hyperlink" Id="rId649" Target="https://doi.org/10.1038/d41586-019-02918-5" TargetMode="External" /><Relationship Type="http://schemas.openxmlformats.org/officeDocument/2006/relationships/hyperlink" Id="rId660" Target="https://doi.org/10.1038/d41586-021-03603-2" TargetMode="External" /><Relationship Type="http://schemas.openxmlformats.org/officeDocument/2006/relationships/hyperlink" Id="rId614" Target="https://doi.org/10.1038/s41467-020-19160-7" TargetMode="External" /><Relationship Type="http://schemas.openxmlformats.org/officeDocument/2006/relationships/hyperlink" Id="rId639" Target="https://doi.org/10.1038/s41562-016-0021" TargetMode="External" /><Relationship Type="http://schemas.openxmlformats.org/officeDocument/2006/relationships/hyperlink" Id="rId647" Target="https://doi.org/10.1371/journal.pcbi.1003833" TargetMode="External" /><Relationship Type="http://schemas.openxmlformats.org/officeDocument/2006/relationships/hyperlink" Id="rId599" Target="https://doi.org/10.1371/journal.pgph.0002269" TargetMode="External" /><Relationship Type="http://schemas.openxmlformats.org/officeDocument/2006/relationships/hyperlink" Id="rId225" Target="https://dplyr.tidyverse.org/" TargetMode="External" /><Relationship Type="http://schemas.openxmlformats.org/officeDocument/2006/relationships/hyperlink" Id="rId171" Target="https://dplyr.tidyverse.org/articles/programming.html" TargetMode="External" /><Relationship Type="http://schemas.openxmlformats.org/officeDocument/2006/relationships/hyperlink" Id="rId132" Target="https://ellipsis.r-lib.org/" TargetMode="External" /><Relationship Type="http://schemas.openxmlformats.org/officeDocument/2006/relationships/hyperlink" Id="rId597" Target="https://en.wikipedia.org/wiki/2001:_A_Space_Odyssey_(film)" TargetMode="External" /><Relationship Type="http://schemas.openxmlformats.org/officeDocument/2006/relationships/hyperlink" Id="rId438" Target="https://en.wikipedia.org/wiki/AI-assisted_software_development" TargetMode="External" /><Relationship Type="http://schemas.openxmlformats.org/officeDocument/2006/relationships/hyperlink" Id="rId443" Target="https://en.wikipedia.org/wiki/AI_agent" TargetMode="External" /><Relationship Type="http://schemas.openxmlformats.org/officeDocument/2006/relationships/hyperlink" Id="rId475" Target="https://en.wikipedia.org/wiki/Agent_(The_Matrix)" TargetMode="External" /><Relationship Type="http://schemas.openxmlformats.org/officeDocument/2006/relationships/hyperlink" Id="rId605" Target="https://en.wikipedia.org/wiki/Battlestar_Galactica_(2004_TV_series)" TargetMode="External" /><Relationship Type="http://schemas.openxmlformats.org/officeDocument/2006/relationships/hyperlink" Id="rId608" Target="https://en.wikipedia.org/wiki/Blade_Runner" TargetMode="External" /><Relationship Type="http://schemas.openxmlformats.org/officeDocument/2006/relationships/hyperlink" Id="rId612" Target="https://en.wikipedia.org/wiki/Ender%27s_Game" TargetMode="External" /><Relationship Type="http://schemas.openxmlformats.org/officeDocument/2006/relationships/hyperlink" Id="rId580" Target="https://en.wikipedia.org/wiki/Masterpiece#History" TargetMode="External" /><Relationship Type="http://schemas.openxmlformats.org/officeDocument/2006/relationships/hyperlink" Id="rId629" Target="https://en.wikipedia.org/wiki/Organizations_of_the_Dune_universe#Thinking_machines" TargetMode="External" /><Relationship Type="http://schemas.openxmlformats.org/officeDocument/2006/relationships/hyperlink" Id="rId655" Target="https://en.wikipedia.org/wiki/Terminator_3:_Rise_of_the_Machines" TargetMode="External" /><Relationship Type="http://schemas.openxmlformats.org/officeDocument/2006/relationships/hyperlink" Id="rId657" Target="https://en.wikipedia.org/wiki/The_Matrix" TargetMode="External" /><Relationship Type="http://schemas.openxmlformats.org/officeDocument/2006/relationships/hyperlink" Id="rId293" Target="https://en.wikipedia.org/wiki/WYSIWYM" TargetMode="External" /><Relationship Type="http://schemas.openxmlformats.org/officeDocument/2006/relationships/hyperlink" Id="rId662" Target="https://en.wikipedia.org/wiki/WarGames" TargetMode="External" /><Relationship Type="http://schemas.openxmlformats.org/officeDocument/2006/relationships/hyperlink" Id="rId623" Target="https://engineering-shiny.org/" TargetMode="External" /><Relationship Type="http://schemas.openxmlformats.org/officeDocument/2006/relationships/hyperlink" Id="rId307" Target="https://github.com/UCD-SERG/lab-manual" TargetMode="External" /><Relationship Type="http://schemas.openxmlformats.org/officeDocument/2006/relationships/hyperlink" Id="rId451" Target="https://github.com/UCD-SERG/lab-manual/issues/42" TargetMode="External" /><Relationship Type="http://schemas.openxmlformats.org/officeDocument/2006/relationships/hyperlink" Id="rId452" Target="https://github.com/UCD-SERG/lab-manual/pull/50" TargetMode="External" /><Relationship Type="http://schemas.openxmlformats.org/officeDocument/2006/relationships/hyperlink" Id="rId300" Target="https://github.com/UCD-SERG/quarto-book-template" TargetMode="External" /><Relationship Type="http://schemas.openxmlformats.org/officeDocument/2006/relationships/hyperlink" Id="rId301" Target="https://github.com/coatless-tutorials/quarto-book-template" TargetMode="External" /><Relationship Type="http://schemas.openxmlformats.org/officeDocument/2006/relationships/hyperlink" Id="rId319" Target="https://github.com/d-morrison/rme" TargetMode="External" /><Relationship Type="http://schemas.openxmlformats.org/officeDocument/2006/relationships/hyperlink" Id="rId302" Target="https://github.com/d-rug/datalab_template_quarto" TargetMode="External" /><Relationship Type="http://schemas.openxmlformats.org/officeDocument/2006/relationships/hyperlink" Id="rId107" Target="https://github.com/features/actions" TargetMode="External" /><Relationship Type="http://schemas.openxmlformats.org/officeDocument/2006/relationships/hyperlink" Id="rId442" Target="https://github.com/features/copilot/agents" TargetMode="External" /><Relationship Type="http://schemas.openxmlformats.org/officeDocument/2006/relationships/hyperlink" Id="rId503" Target="https://github.com/features/copilot/plans" TargetMode="External" /><Relationship Type="http://schemas.openxmlformats.org/officeDocument/2006/relationships/hyperlink" Id="rId350" Target="https://github.com/github/gitignore/blob/master/R.gitignore" TargetMode="External" /><Relationship Type="http://schemas.openxmlformats.org/officeDocument/2006/relationships/hyperlink" Id="rId155" Target="https://github.com/jennybc/here_here" TargetMode="External" /><Relationship Type="http://schemas.openxmlformats.org/officeDocument/2006/relationships/hyperlink" Id="rId165" Target="https://github.com/karthik/rdrop2" TargetMode="External" /><Relationship Type="http://schemas.openxmlformats.org/officeDocument/2006/relationships/hyperlink" Id="rId145" Target="https://github.com/kmishra9/Flu-Absenteeism/blob/master/Master&#39;s%20Thesis%20-%20Spatial%20Epidemiology%20of%20Influenza/1b%20-%20Map-Management.R" TargetMode="External" /><Relationship Type="http://schemas.openxmlformats.org/officeDocument/2006/relationships/hyperlink" Id="rId220" Target="https://github.com/kmishra9/Flu-Absenteeism/blob/master/Master&#39;s%20Thesis%20-%20Spatial%20Epidemiology%20of%20Influenza/2a%20-%20Statistical-Inputs.R" TargetMode="External" /><Relationship Type="http://schemas.openxmlformats.org/officeDocument/2006/relationships/hyperlink" Id="rId583" Target="https://github.com/nmfs-opensci/quarto-thesis" TargetMode="External" /><Relationship Type="http://schemas.openxmlformats.org/officeDocument/2006/relationships/hyperlink" Id="rId457" Target="https://github.com/orgs/community/discussions/162826" TargetMode="External" /><Relationship Type="http://schemas.openxmlformats.org/officeDocument/2006/relationships/hyperlink" Id="rId458" Target="https://github.com/orgs/community/discussions/183966" TargetMode="External" /><Relationship Type="http://schemas.openxmlformats.org/officeDocument/2006/relationships/hyperlink" Id="rId163" Target="https://github.com/r-box/boxr" TargetMode="External" /><Relationship Type="http://schemas.openxmlformats.org/officeDocument/2006/relationships/hyperlink" Id="rId109" Target="https://github.com/r-lib/actions" TargetMode="External" /><Relationship Type="http://schemas.openxmlformats.org/officeDocument/2006/relationships/hyperlink" Id="rId122" Target="https://github.com/r-lib/actions#where-to-find-help" TargetMode="External" /><Relationship Type="http://schemas.openxmlformats.org/officeDocument/2006/relationships/hyperlink" Id="rId537" Target="https://github.com/skills/introduction-to-github" TargetMode="External" /><Relationship Type="http://schemas.openxmlformats.org/officeDocument/2006/relationships/hyperlink" Id="rId402" Target="https://github.com/ucdavisdatalab" TargetMode="External" /><Relationship Type="http://schemas.openxmlformats.org/officeDocument/2006/relationships/hyperlink" Id="rId525" Target="https://github.com/ucdavisdatalab/research-toolkits" TargetMode="External" /><Relationship Type="http://schemas.openxmlformats.org/officeDocument/2006/relationships/hyperlink" Id="rId335" Target="https://github.com/ucdavisdatalab/sandbox_git" TargetMode="External" /><Relationship Type="http://schemas.openxmlformats.org/officeDocument/2006/relationships/hyperlink" Id="rId410" Target="https://github.com/ucdavisdatalab/workshop_how-to-data-documentation" TargetMode="External" /><Relationship Type="http://schemas.openxmlformats.org/officeDocument/2006/relationships/hyperlink" Id="rId540" Target="https://github.com/ucdavisdatalab/workshop_nlp_with_python" TargetMode="External" /><Relationship Type="http://schemas.openxmlformats.org/officeDocument/2006/relationships/hyperlink" Id="rId539" Target="https://github.com/ucdavisdatalab/workshop_python_basics" TargetMode="External" /><Relationship Type="http://schemas.openxmlformats.org/officeDocument/2006/relationships/hyperlink" Id="rId524" Target="https://github.com/ucdavisdatalab/workshop_r_basics" TargetMode="External" /><Relationship Type="http://schemas.openxmlformats.org/officeDocument/2006/relationships/hyperlink" Id="rId52" Target="https://github.com/ucdavisdatalab/workshop_reproducible_research" TargetMode="External" /><Relationship Type="http://schemas.openxmlformats.org/officeDocument/2006/relationships/hyperlink" Id="rId575" Target="https://grants.nih.gov" TargetMode="External" /><Relationship Type="http://schemas.openxmlformats.org/officeDocument/2006/relationships/hyperlink" Id="rId574" Target="https://grantwriting.stanford.edu/funding-train/" TargetMode="External" /><Relationship Type="http://schemas.openxmlformats.org/officeDocument/2006/relationships/hyperlink" Id="rId555" Target="https://grantwriting.stanford.edu/funding-train/#ep" TargetMode="External" /><Relationship Type="http://schemas.openxmlformats.org/officeDocument/2006/relationships/hyperlink" Id="rId610" Target="https://happygitwithr.com/" TargetMode="External" /><Relationship Type="http://schemas.openxmlformats.org/officeDocument/2006/relationships/hyperlink" Id="rId347" Target="https://happygitwithr.com/repeated-amend.html" TargetMode="External" /><Relationship Type="http://schemas.openxmlformats.org/officeDocument/2006/relationships/hyperlink" Id="rId340" Target="https://help.github.com/en/github/collaborating-with-issues-and-pull-requests/creating-a-pull-request#creating-the-pull-request" TargetMode="External" /><Relationship Type="http://schemas.openxmlformats.org/officeDocument/2006/relationships/hyperlink" Id="rId419" Target="https://hpc.ucdavis.edu/" TargetMode="External" /><Relationship Type="http://schemas.openxmlformats.org/officeDocument/2006/relationships/hyperlink" Id="rId562" Target="https://jadebc.github.io/lab-manual/" TargetMode="External" /><Relationship Type="http://schemas.openxmlformats.org/officeDocument/2006/relationships/hyperlink" Id="rId510" Target="https://jadebc.github.io/lab-manual/checklists.html" TargetMode="External" /><Relationship Type="http://schemas.openxmlformats.org/officeDocument/2006/relationships/hyperlink" Id="rId383" Target="https://jadebc.github.io/lab-manual/code-publication.html" TargetMode="External" /><Relationship Type="http://schemas.openxmlformats.org/officeDocument/2006/relationships/hyperlink" Id="rId62" Target="https://jadebc.github.io/lab-manual/code-repositories.html" TargetMode="External" /><Relationship Type="http://schemas.openxmlformats.org/officeDocument/2006/relationships/hyperlink" Id="rId79" Target="https://jadebc.github.io/lab-manual/coding-practices.html" TargetMode="External" /><Relationship Type="http://schemas.openxmlformats.org/officeDocument/2006/relationships/hyperlink" Id="rId217"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5" Target="https://jadebc.github.io/lab-manual/culture-and-conduct.html" TargetMode="External" /><Relationship Type="http://schemas.openxmlformats.org/officeDocument/2006/relationships/hyperlink" Id="rId273" Target="https://jadebc.github.io/lab-manual/data-masking.html" TargetMode="External" /><Relationship Type="http://schemas.openxmlformats.org/officeDocument/2006/relationships/hyperlink" Id="rId333" Target="https://jadebc.github.io/lab-manual/github.html" TargetMode="External" /><Relationship Type="http://schemas.openxmlformats.org/officeDocument/2006/relationships/hyperlink" Id="rId20" Target="https://jadebc.github.io/lab-manual/index.html" TargetMode="External" /><Relationship Type="http://schemas.openxmlformats.org/officeDocument/2006/relationships/hyperlink" Id="rId45" Target="https://jadebc.github.io/lab-manual/reproducibility.html" TargetMode="External" /><Relationship Type="http://schemas.openxmlformats.org/officeDocument/2006/relationships/hyperlink" Id="rId377" Target="https://jadebc.github.io/lab-manual/reproducible-environments.html" TargetMode="External" /><Relationship Type="http://schemas.openxmlformats.org/officeDocument/2006/relationships/hyperlink" Id="rId520" Target="https://jadebc.github.io/lab-manual/resources.html" TargetMode="External" /><Relationship Type="http://schemas.openxmlformats.org/officeDocument/2006/relationships/hyperlink" Id="rId418" Target="https://jadebc.github.io/lab-manual/slurm.html" TargetMode="External" /><Relationship Type="http://schemas.openxmlformats.org/officeDocument/2006/relationships/hyperlink" Id="rId354" Target="https://jadebc.github.io/lab-manual/unix.html" TargetMode="External" /><Relationship Type="http://schemas.openxmlformats.org/officeDocument/2006/relationships/hyperlink" Id="rId267" Target="https://jadebc.github.io/lab-manual/working-with-big-data.html" TargetMode="External" /><Relationship Type="http://schemas.openxmlformats.org/officeDocument/2006/relationships/hyperlink" Id="rId514" Target="https://journals.lww.com/epidem/Fulltext/2001/05000/The_Value_of_P.2.aspx" TargetMode="External" /><Relationship Type="http://schemas.openxmlformats.org/officeDocument/2006/relationships/hyperlink" Id="rId572" Target="https://journals.plos.org/ploscompbiol/article?id=10.1371/journal.pcbi.1003833" TargetMode="External" /><Relationship Type="http://schemas.openxmlformats.org/officeDocument/2006/relationships/hyperlink" Id="rId618" Target="https://journals.plos.org/plosone/s/authorship" TargetMode="External" /><Relationship Type="http://schemas.openxmlformats.org/officeDocument/2006/relationships/hyperlink" Id="rId545" Target="https://link.springer.com/book/10.1007/978-3-030-98175-4" TargetMode="External" /><Relationship Type="http://schemas.openxmlformats.org/officeDocument/2006/relationships/hyperlink" Id="rId559" Target="https://link.springer.com/book/9783031537929" TargetMode="External" /><Relationship Type="http://schemas.openxmlformats.org/officeDocument/2006/relationships/hyperlink" Id="rId251" Target="https://lintr.r-lib.org/" TargetMode="External" /><Relationship Type="http://schemas.openxmlformats.org/officeDocument/2006/relationships/hyperlink" Id="rId666" Target="https://mastering-shiny.org/" TargetMode="External" /><Relationship Type="http://schemas.openxmlformats.org/officeDocument/2006/relationships/hyperlink" Id="rId571" Target="https://medialab.github.io/iwanthue/" TargetMode="External" /><Relationship Type="http://schemas.openxmlformats.org/officeDocument/2006/relationships/hyperlink" Id="rId517" Target="https://medialab.github.io/iwanthue/?utm_source=Nature+Briefing&amp;utm_campaign=2c68711076-briefing-dy-20211006&amp;utm_medium=email&amp;utm_term=0_c9dfd39373-2c68711076-44335685" TargetMode="External" /><Relationship Type="http://schemas.openxmlformats.org/officeDocument/2006/relationships/hyperlink" Id="rId372" Target="https://medium.com/@jeongwhanchoi/install-tmux-on-osx-and-basics-commands-for-beginners-be22520fd95e" TargetMode="External" /><Relationship Type="http://schemas.openxmlformats.org/officeDocument/2006/relationships/hyperlink" Id="rId550" Target="https://mitcommlab.mit.edu/be/2023/09/27/toward-an-evenbetterposter-improving-the-betterposter-template/" TargetMode="External" /><Relationship Type="http://schemas.openxmlformats.org/officeDocument/2006/relationships/hyperlink" Id="rId564" Target="https://myidp.sciencecareers.org/" TargetMode="External" /><Relationship Type="http://schemas.openxmlformats.org/officeDocument/2006/relationships/hyperlink" Id="rId634" Target="https://openreview.net/forum?id=BZ5a1r-kVsf" TargetMode="External" /><Relationship Type="http://schemas.openxmlformats.org/officeDocument/2006/relationships/hyperlink" Id="rId643" Target="https://osf.io/" TargetMode="External" /><Relationship Type="http://schemas.openxmlformats.org/officeDocument/2006/relationships/hyperlink" Id="rId50" Target="https://osf.io/tgbxr/" TargetMode="External" /><Relationship Type="http://schemas.openxmlformats.org/officeDocument/2006/relationships/hyperlink" Id="rId209" Target="https://pkgdown.r-lib.org/" TargetMode="External" /><Relationship Type="http://schemas.openxmlformats.org/officeDocument/2006/relationships/hyperlink" Id="rId631" Target="https://plos.org/resource/how-to-store-and-manage-your-data/" TargetMode="External" /><Relationship Type="http://schemas.openxmlformats.org/officeDocument/2006/relationships/hyperlink" Id="rId409" Target="https://proctor-ucsf.github.io/dcc-handbook/datawrangling.html#documenting-datasets" TargetMode="External" /><Relationship Type="http://schemas.openxmlformats.org/officeDocument/2006/relationships/hyperlink" Id="rId284" Target="https://quarto.org/" TargetMode="External" /><Relationship Type="http://schemas.openxmlformats.org/officeDocument/2006/relationships/hyperlink" Id="rId322" Target="https://quarto.org/docs/authoring/cross-references.html" TargetMode="External" /><Relationship Type="http://schemas.openxmlformats.org/officeDocument/2006/relationships/hyperlink" Id="rId324" Target="https://quarto.org/docs/authoring/includes.html" TargetMode="External" /><Relationship Type="http://schemas.openxmlformats.org/officeDocument/2006/relationships/hyperlink" Id="rId309" Target="https://quarto.org/docs/books/" TargetMode="External" /><Relationship Type="http://schemas.openxmlformats.org/officeDocument/2006/relationships/hyperlink" Id="rId287" Target="https://quarto.org/docs/get-started/" TargetMode="External" /><Relationship Type="http://schemas.openxmlformats.org/officeDocument/2006/relationships/hyperlink" Id="rId288" Target="https://quarto.org/docs/guide/" TargetMode="External" /><Relationship Type="http://schemas.openxmlformats.org/officeDocument/2006/relationships/hyperlink" Id="rId318" Target="https://quarto.org/docs/projects/profiles.html" TargetMode="External" /><Relationship Type="http://schemas.openxmlformats.org/officeDocument/2006/relationships/hyperlink" Id="rId310" Target="https://quarto.org/docs/publishing/" TargetMode="External" /><Relationship Type="http://schemas.openxmlformats.org/officeDocument/2006/relationships/hyperlink" Id="rId162" Target="https://r-box.github.io/boxr/articles/boxr-app-interactive.html#create" TargetMode="External" /><Relationship Type="http://schemas.openxmlformats.org/officeDocument/2006/relationships/hyperlink" Id="rId671" Target="https://r-pkgs.org/" TargetMode="External" /><Relationship Type="http://schemas.openxmlformats.org/officeDocument/2006/relationships/hyperlink" Id="rId120" Target="https://r-pkgs.org/software-development-practices.html#sec-sw-dev-practices-ci" TargetMode="External" /><Relationship Type="http://schemas.openxmlformats.org/officeDocument/2006/relationships/hyperlink" Id="rId673" Target="https://r4ds.hadley.nz/" TargetMode="External" /><Relationship Type="http://schemas.openxmlformats.org/officeDocument/2006/relationships/hyperlink" Id="rId289" Target="https://r4ds.hadley.nz/quarto.html" TargetMode="External" /><Relationship Type="http://schemas.openxmlformats.org/officeDocument/2006/relationships/hyperlink" Id="rId28" Target="https://research.ucdavis.edu/policiescompliance/irb-admin/education/" TargetMode="External" /><Relationship Type="http://schemas.openxmlformats.org/officeDocument/2006/relationships/hyperlink" Id="rId411" Target="https://researchdata.princeton.edu/research-lifecycle-guide/publishing-and-preservation/dois" TargetMode="External" /><Relationship Type="http://schemas.openxmlformats.org/officeDocument/2006/relationships/hyperlink" Id="rId130" Target="https://roxygen2.r-lib.org/" TargetMode="External" /><Relationship Type="http://schemas.openxmlformats.org/officeDocument/2006/relationships/hyperlink" Id="rId133" Target="https://roxygen2.r-lib.org/articles/rd.html#inheriting-documentation" TargetMode="External" /><Relationship Type="http://schemas.openxmlformats.org/officeDocument/2006/relationships/hyperlink" Id="rId168" Target="https://rviews.rstudio.com/2017/06/08/what-is-the-tidyverse/" TargetMode="External" /><Relationship Type="http://schemas.openxmlformats.org/officeDocument/2006/relationships/hyperlink" Id="rId530" Target="https://s3.amazonaws.com/assets.datacamp.com/blog_assets/datatable_Cheat_Sheet_R.pdf" TargetMode="External" /><Relationship Type="http://schemas.openxmlformats.org/officeDocument/2006/relationships/hyperlink" Id="rId601" Target="https://search.library.ucdavis.edu/permalink/01UCD_INST/9fle3i/alma990000226350403126" TargetMode="External" /><Relationship Type="http://schemas.openxmlformats.org/officeDocument/2006/relationships/hyperlink" Id="rId39" Target="https://servicehub.ucdavis.edu/servicehub?id=ucd_kb_article&amp;sysparm_article=KB0000184" TargetMode="External" /><Relationship Type="http://schemas.openxmlformats.org/officeDocument/2006/relationships/hyperlink" Id="rId645" Target="https://sethrobertson.github.io/GitFixUm/fixup.html" TargetMode="External" /><Relationship Type="http://schemas.openxmlformats.org/officeDocument/2006/relationships/hyperlink" Id="rId651" Target="https://slurm.schedmd.com/sbatch.html" TargetMode="External" /><Relationship Type="http://schemas.openxmlformats.org/officeDocument/2006/relationships/hyperlink" Id="rId334" Target="https://sp19.datastructur.es/materials/guides/using-git#b-local-repositories-narrative-introduction" TargetMode="External" /><Relationship Type="http://schemas.openxmlformats.org/officeDocument/2006/relationships/hyperlink" Id="rId338" Target="https://sp19.datastructur.es/materials/guides/using-git#e-git-branching-advanced-git-optional" TargetMode="External" /><Relationship Type="http://schemas.openxmlformats.org/officeDocument/2006/relationships/hyperlink" Id="rId148" Target="https://spin.atomicobject.com/2017/11/01/good-variable-names/" TargetMode="External" /><Relationship Type="http://schemas.openxmlformats.org/officeDocument/2006/relationships/hyperlink" Id="rId268" Target="https://stackoverflow.com/questions/21435339/data-table-vs-dplyr-can-one-do-something-well-the-other-cant-or-does-poorly/27840349#27840349" TargetMode="External" /><Relationship Type="http://schemas.openxmlformats.org/officeDocument/2006/relationships/hyperlink" Id="rId174" Target="https://stackoverflow.com/questions/28125816/r-standard-evaluation-for-join-dplyr" TargetMode="External" /><Relationship Type="http://schemas.openxmlformats.org/officeDocument/2006/relationships/hyperlink" Id="rId254" Target="https://style.tidyverse.org/" TargetMode="External" /><Relationship Type="http://schemas.openxmlformats.org/officeDocument/2006/relationships/hyperlink" Id="rId239" Target="https://styler.r-lib.org/" TargetMode="External" /><Relationship Type="http://schemas.openxmlformats.org/officeDocument/2006/relationships/hyperlink" Id="rId143" Target="https://support.rstudio.com/hc/en-us/articles/200484568-Code-Folding-and-Sections" TargetMode="External" /><Relationship Type="http://schemas.openxmlformats.org/officeDocument/2006/relationships/hyperlink" Id="rId169" Target="https://tavareshugo.github.io/data_carpentry_extras/base-r_tidyverse_equivalents/base-r_tidyverse_equivalents.html#reshaping_data" TargetMode="External" /><Relationship Type="http://schemas.openxmlformats.org/officeDocument/2006/relationships/hyperlink" Id="rId553" Target="https://teampublichealth.substack.com/" TargetMode="External" /><Relationship Type="http://schemas.openxmlformats.org/officeDocument/2006/relationships/hyperlink" Id="rId210" Target="https://testthat.r-lib.org/" TargetMode="External" /><Relationship Type="http://schemas.openxmlformats.org/officeDocument/2006/relationships/hyperlink" Id="rId240" Target="https://tidyverse.org/blog/2017/12/styler-1.0.0/" TargetMode="External" /><Relationship Type="http://schemas.openxmlformats.org/officeDocument/2006/relationships/hyperlink" Id="rId351" Target="https://tidyverse.org/blog/2017/12/workflow-vs-script/" TargetMode="External" /><Relationship Type="http://schemas.openxmlformats.org/officeDocument/2006/relationships/hyperlink" Id="rId521" Target="https://ucb-epi-r.github.io" TargetMode="External" /><Relationship Type="http://schemas.openxmlformats.org/officeDocument/2006/relationships/hyperlink" Id="rId678" Target="https://ucd-serg.github.io/lab-manual/appendix-copilot-instructions.html" TargetMode="External" /><Relationship Type="http://schemas.openxmlformats.org/officeDocument/2006/relationships/hyperlink" Id="rId680" Target="https://ucd-serg.github.io/lab-manual/appendix-copilot-setup-steps.html" TargetMode="External" /><Relationship Type="http://schemas.openxmlformats.org/officeDocument/2006/relationships/hyperlink" Id="rId385" Target="https://ucd-serg.github.io/lab-manual/coding-practices.html#file-headers" TargetMode="External" /><Relationship Type="http://schemas.openxmlformats.org/officeDocument/2006/relationships/hyperlink" Id="rId388" Target="https://ucd-serg.github.io/lab-manual/coding-practices.html#function-documentation" TargetMode="External" /><Relationship Type="http://schemas.openxmlformats.org/officeDocument/2006/relationships/hyperlink" Id="rId512" Target="https://ucd-serg.github.io/lab-manual/coding-style.html" TargetMode="External" /><Relationship Type="http://schemas.openxmlformats.org/officeDocument/2006/relationships/hyperlink" Id="rId391" Target="https://ucd-serg.github.io/lab-manual/unix.html#example-code-for-runfilesavelogs" TargetMode="External" /><Relationship Type="http://schemas.openxmlformats.org/officeDocument/2006/relationships/hyperlink" Id="rId526" Target="https://ucdavisdatalab.github.io/install_guides/" TargetMode="External" /><Relationship Type="http://schemas.openxmlformats.org/officeDocument/2006/relationships/hyperlink" Id="rId523" Target="https://ucdavisdatalab.github.io/workshop_index/" TargetMode="External" /><Relationship Type="http://schemas.openxmlformats.org/officeDocument/2006/relationships/hyperlink" Id="rId21" Target="https://ucdserg.ucdavis.edu" TargetMode="External" /><Relationship Type="http://schemas.openxmlformats.org/officeDocument/2006/relationships/hyperlink" Id="rId542" Target="https://ucjug.github.io/workshop_julia_basics/" TargetMode="External" /><Relationship Type="http://schemas.openxmlformats.org/officeDocument/2006/relationships/hyperlink" Id="rId398"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207" Target="https://usethis.r-lib.org/" TargetMode="External" /><Relationship Type="http://schemas.openxmlformats.org/officeDocument/2006/relationships/hyperlink" Id="rId591" Target="https://www.biorxiv.org/" TargetMode="External" /><Relationship Type="http://schemas.openxmlformats.org/officeDocument/2006/relationships/hyperlink" Id="rId173" Target="https://www.brodrigues.co/blog/2016-07-18-data-frame-columns-as-arguments-to-dplyr-functions/" TargetMode="External" /><Relationship Type="http://schemas.openxmlformats.org/officeDocument/2006/relationships/hyperlink" Id="rId433" Target="https://www.chriswrites.com/how-to-change-file-permissions-using-the-terminal/" TargetMode="External" /><Relationship Type="http://schemas.openxmlformats.org/officeDocument/2006/relationships/hyperlink" Id="rId593" Target="https://www.equator-network.org/" TargetMode="External" /><Relationship Type="http://schemas.openxmlformats.org/officeDocument/2006/relationships/hyperlink" Id="rId558" Target="https://www.globalcodeofconduct.org/" TargetMode="External" /><Relationship Type="http://schemas.openxmlformats.org/officeDocument/2006/relationships/hyperlink" Id="rId368" Target="https://www.howtogeek.com/118594/how-to-edit-your-system-path-for-easy-command-line-access/" TargetMode="External" /><Relationship Type="http://schemas.openxmlformats.org/officeDocument/2006/relationships/hyperlink" Id="rId590" Target="https://www.medrxiv.org/" TargetMode="External" /><Relationship Type="http://schemas.openxmlformats.org/officeDocument/2006/relationships/hyperlink" Id="rId567" Target="https://www.nature.com/articles/d41586-021-03603-2" TargetMode="External" /><Relationship Type="http://schemas.openxmlformats.org/officeDocument/2006/relationships/hyperlink" Id="rId556" Target="https://www.niaid.nih.gov/grants-contracts/write-grant-application" TargetMode="External" /><Relationship Type="http://schemas.openxmlformats.org/officeDocument/2006/relationships/hyperlink" Id="rId237" Target="https://www.r-bloggers.com/align-assign-rstudio-addin-to-align-assignment-operators/" TargetMode="External" /><Relationship Type="http://schemas.openxmlformats.org/officeDocument/2006/relationships/hyperlink" Id="rId176" Target="https://www.rdocumentation.org/packages/feather/versions/0.3.3" TargetMode="External" /><Relationship Type="http://schemas.openxmlformats.org/officeDocument/2006/relationships/hyperlink" Id="rId252" Target="https://www.rdocumentation.org/packages/lintr/versions/1.0.3" TargetMode="External" /><Relationship Type="http://schemas.openxmlformats.org/officeDocument/2006/relationships/hyperlink" Id="rId241" Target="https://www.rdocumentation.org/packages/styler/versions/1.1.0/topics/style_dir" TargetMode="External" /><Relationship Type="http://schemas.openxmlformats.org/officeDocument/2006/relationships/hyperlink" Id="rId528" Target="https://www.rstudio.com/wp-content/uploads/2015/02/data-wrangling-cheatsheet.pdf" TargetMode="External" /><Relationship Type="http://schemas.openxmlformats.org/officeDocument/2006/relationships/hyperlink" Id="rId531" Target="https://www.rstudio.com/wp-content/uploads/2015/02/rmarkdown-cheatsheet.pdf" TargetMode="External" /><Relationship Type="http://schemas.openxmlformats.org/officeDocument/2006/relationships/hyperlink" Id="rId529" Target="https://www.rstudio.com/wp-content/uploads/2015/03/ggplot2-cheatsheet.pdf" TargetMode="External" /><Relationship Type="http://schemas.openxmlformats.org/officeDocument/2006/relationships/hyperlink" Id="rId548" Target="https://www.sciencedirect.com/science/article/pii/S1471491423000928" TargetMode="External" /><Relationship Type="http://schemas.openxmlformats.org/officeDocument/2006/relationships/hyperlink" Id="rId565" Target="https://www.training.nih.gov/career-services/" TargetMode="External" /><Relationship Type="http://schemas.openxmlformats.org/officeDocument/2006/relationships/hyperlink" Id="rId568" Target="https://www.youtube.com/watch?v=1RwJbhkCA58" TargetMode="External" /><Relationship Type="http://schemas.openxmlformats.org/officeDocument/2006/relationships/hyperlink" Id="rId549" Target="https://www.youtube.com/watch?v=1RwJbhkCA58&amp;t=1171s" TargetMode="External" /><Relationship Type="http://schemas.openxmlformats.org/officeDocument/2006/relationships/hyperlink" Id="rId625" Target="https://www.youtube.com/watch?v=B1BdQcJ2ZYY" TargetMode="External" /><Relationship Type="http://schemas.openxmlformats.org/officeDocument/2006/relationships/hyperlink" Id="rId54" Target="https://www.youtube.com/watch?v=WoYkY9MkbRE" TargetMode="External" /><Relationship Type="http://schemas.openxmlformats.org/officeDocument/2006/relationships/hyperlink" Id="rId170" Target="https://www.youtube.com/watch?v=nERXS3ssntw" TargetMode="External" /><Relationship Type="http://schemas.openxmlformats.org/officeDocument/2006/relationships/hyperlink" Id="rId546" Target="https://x.com/acagamic/status/1680381737816424450" TargetMode="External" /><Relationship Type="http://schemas.openxmlformats.org/officeDocument/2006/relationships/hyperlink" Id="rId59" Target="zenodo.org" TargetMode="External" /></Relationships>
</file>

<file path=word/_rels/footnotes.xml.rels><?xml version="1.0" encoding="UTF-8"?><Relationships xmlns="http://schemas.openxmlformats.org/package/2006/relationships"><Relationship Type="http://schemas.openxmlformats.org/officeDocument/2006/relationships/hyperlink" Id="rId420" Target="assets/files/PHS_Shared_Compute_Environments.pdf" TargetMode="External" /><Relationship Type="http://schemas.openxmlformats.org/officeDocument/2006/relationships/hyperlink" Id="rId48" Target="clinicaltrials.gov" TargetMode="External" /><Relationship Type="http://schemas.openxmlformats.org/officeDocument/2006/relationships/hyperlink" Id="rId58" Target="github.com" TargetMode="External" /><Relationship Type="http://schemas.openxmlformats.org/officeDocument/2006/relationships/hyperlink" Id="rId533" Target="http://adv-r.had.co.nz/Style.html" TargetMode="External" /><Relationship Type="http://schemas.openxmlformats.org/officeDocument/2006/relationships/hyperlink" Id="rId570" Target="http://colorbrewer2.org/" TargetMode="External" /><Relationship Type="http://schemas.openxmlformats.org/officeDocument/2006/relationships/hyperlink" Id="rId616" Target="http://creativecommons.org/licenses/by-nc/4.0/" TargetMode="External" /><Relationship Type="http://schemas.openxmlformats.org/officeDocument/2006/relationships/hyperlink" Id="rId244" Target="http://styler.r-lib.org/articles/customizing_styler.html" TargetMode="External" /><Relationship Type="http://schemas.openxmlformats.org/officeDocument/2006/relationships/hyperlink" Id="rId516" Target="http://www.cookbook-r.com/Graphs/Colors_(ggplot2)/#a-colorblind-friendly-palette" TargetMode="External" /><Relationship Type="http://schemas.openxmlformats.org/officeDocument/2006/relationships/hyperlink" Id="rId30" Target="http://www.icmje.org/recommendations/browse/roles-and-responsibilities/defining-the-role-of-authors-and-contributors.html" TargetMode="External" /><Relationship Type="http://schemas.openxmlformats.org/officeDocument/2006/relationships/hyperlink" Id="rId110" Target="https://about.codecov.io" TargetMode="External" /><Relationship Type="http://schemas.openxmlformats.org/officeDocument/2006/relationships/hyperlink" Id="rId664" Target="https://adv-r.hadley.nz/" TargetMode="External" /><Relationship Type="http://schemas.openxmlformats.org/officeDocument/2006/relationships/hyperlink" Id="rId172" Target="https://adv-r.hadley.nz/evaluation.html" TargetMode="External" /><Relationship Type="http://schemas.openxmlformats.org/officeDocument/2006/relationships/hyperlink" Id="rId177" Target="https://blog.rstudio.com/2016/03/29/feather/" TargetMode="External" /><Relationship Type="http://schemas.openxmlformats.org/officeDocument/2006/relationships/hyperlink" Id="rId141" Target="https://blog.rstudio.com/2020/12/02/rstudio-v1-4-preview-little-things/" TargetMode="External" /><Relationship Type="http://schemas.openxmlformats.org/officeDocument/2006/relationships/hyperlink" Id="rId42" Target="https://code-review.tidyverse.org/" TargetMode="External" /><Relationship Type="http://schemas.openxmlformats.org/officeDocument/2006/relationships/hyperlink" Id="rId253" Target="https://cran.r-project.org/web/packages/lintr/readme/README.html#available-linters" TargetMode="External" /><Relationship Type="http://schemas.openxmlformats.org/officeDocument/2006/relationships/hyperlink" Id="rId257" Target="https://cran.r-project.org/web/packages/lintr/readme/README.html#project-configuration" TargetMode="External" /><Relationship Type="http://schemas.openxmlformats.org/officeDocument/2006/relationships/hyperlink" Id="rId31" Target="https://credit.niso.org/" TargetMode="External" /><Relationship Type="http://schemas.openxmlformats.org/officeDocument/2006/relationships/hyperlink" Id="rId314" Target="https://d-morrison.github.io/rme/" TargetMode="External" /><Relationship Type="http://schemas.openxmlformats.org/officeDocument/2006/relationships/hyperlink" Id="rId620" Target="https://datadryad.org/" TargetMode="External" /><Relationship Type="http://schemas.openxmlformats.org/officeDocument/2006/relationships/hyperlink" Id="rId669" Target="https://design.tidyverse.org/" TargetMode="External" /><Relationship Type="http://schemas.openxmlformats.org/officeDocument/2006/relationships/hyperlink" Id="rId627" Target="https://desktop.github.com/" TargetMode="External" /><Relationship Type="http://schemas.openxmlformats.org/officeDocument/2006/relationships/hyperlink" Id="rId208" Target="https://devtools.r-lib.org/" TargetMode="External" /><Relationship Type="http://schemas.openxmlformats.org/officeDocument/2006/relationships/hyperlink" Id="rId121" Target="https://docs.github.com/en/actions" TargetMode="External" /><Relationship Type="http://schemas.openxmlformats.org/officeDocument/2006/relationships/hyperlink" Id="rId459" Target="https://docs.github.com/en/copilot/how-tos/use-copilot-agents/coding-agent" TargetMode="External" /><Relationship Type="http://schemas.openxmlformats.org/officeDocument/2006/relationships/hyperlink" Id="rId499" Target="https://docs.github.com/en/copilot/how-tos/use-copilot-agents/coding-agent/customize-the-agent-environment" TargetMode="External" /><Relationship Type="http://schemas.openxmlformats.org/officeDocument/2006/relationships/hyperlink" Id="rId504" Target="https://docs.github.com/en/copilot/how-tos/use-copilot-agents/coding-agent/customize-the-agent-environment#preinstalling-tools-or-dependencies-in-copilots-environment" TargetMode="External" /><Relationship Type="http://schemas.openxmlformats.org/officeDocument/2006/relationships/hyperlink" Id="rId483" Target="https://docs.github.com/en/copilot/how-tos/use-copilot-agents/coding-agent/customize-the-agent-firewall" TargetMode="External" /><Relationship Type="http://schemas.openxmlformats.org/officeDocument/2006/relationships/hyperlink" Id="rId481" Target="https://docs.github.com/en/copilot/reference/copilot-allowlist-reference" TargetMode="External" /><Relationship Type="http://schemas.openxmlformats.org/officeDocument/2006/relationships/hyperlink" Id="rId395" Target="https://docs.github.com/en/enterprise/2.13/user/articles/creating-releases" TargetMode="External" /><Relationship Type="http://schemas.openxmlformats.org/officeDocument/2006/relationships/hyperlink" Id="rId552" Target="https://docs.google.com/document/d/1ckgRCcr7FFPyymyMA6Y_-cB_vftOyrrxT28c6gRg0PI/edit" TargetMode="External" /><Relationship Type="http://schemas.openxmlformats.org/officeDocument/2006/relationships/hyperlink" Id="rId637" Target="https://doi.org/10.1038/467775a" TargetMode="External" /><Relationship Type="http://schemas.openxmlformats.org/officeDocument/2006/relationships/hyperlink" Id="rId641" Target="https://doi.org/10.1038/526182a" TargetMode="External" /><Relationship Type="http://schemas.openxmlformats.org/officeDocument/2006/relationships/hyperlink" Id="rId653" Target="https://doi.org/10.1038/d41586-019-00067-3" TargetMode="External" /><Relationship Type="http://schemas.openxmlformats.org/officeDocument/2006/relationships/hyperlink" Id="rId603" Target="https://doi.org/10.1038/d41586-019-01431-z" TargetMode="External" /><Relationship Type="http://schemas.openxmlformats.org/officeDocument/2006/relationships/hyperlink" Id="rId649" Target="https://doi.org/10.1038/d41586-019-02918-5" TargetMode="External" /><Relationship Type="http://schemas.openxmlformats.org/officeDocument/2006/relationships/hyperlink" Id="rId660" Target="https://doi.org/10.1038/d41586-021-03603-2" TargetMode="External" /><Relationship Type="http://schemas.openxmlformats.org/officeDocument/2006/relationships/hyperlink" Id="rId614" Target="https://doi.org/10.1038/s41467-020-19160-7" TargetMode="External" /><Relationship Type="http://schemas.openxmlformats.org/officeDocument/2006/relationships/hyperlink" Id="rId639" Target="https://doi.org/10.1038/s41562-016-0021" TargetMode="External" /><Relationship Type="http://schemas.openxmlformats.org/officeDocument/2006/relationships/hyperlink" Id="rId647" Target="https://doi.org/10.1371/journal.pcbi.1003833" TargetMode="External" /><Relationship Type="http://schemas.openxmlformats.org/officeDocument/2006/relationships/hyperlink" Id="rId599" Target="https://doi.org/10.1371/journal.pgph.0002269" TargetMode="External" /><Relationship Type="http://schemas.openxmlformats.org/officeDocument/2006/relationships/hyperlink" Id="rId225" Target="https://dplyr.tidyverse.org/" TargetMode="External" /><Relationship Type="http://schemas.openxmlformats.org/officeDocument/2006/relationships/hyperlink" Id="rId171" Target="https://dplyr.tidyverse.org/articles/programming.html" TargetMode="External" /><Relationship Type="http://schemas.openxmlformats.org/officeDocument/2006/relationships/hyperlink" Id="rId132" Target="https://ellipsis.r-lib.org/" TargetMode="External" /><Relationship Type="http://schemas.openxmlformats.org/officeDocument/2006/relationships/hyperlink" Id="rId597" Target="https://en.wikipedia.org/wiki/2001:_A_Space_Odyssey_(film)" TargetMode="External" /><Relationship Type="http://schemas.openxmlformats.org/officeDocument/2006/relationships/hyperlink" Id="rId438" Target="https://en.wikipedia.org/wiki/AI-assisted_software_development" TargetMode="External" /><Relationship Type="http://schemas.openxmlformats.org/officeDocument/2006/relationships/hyperlink" Id="rId443" Target="https://en.wikipedia.org/wiki/AI_agent" TargetMode="External" /><Relationship Type="http://schemas.openxmlformats.org/officeDocument/2006/relationships/hyperlink" Id="rId475" Target="https://en.wikipedia.org/wiki/Agent_(The_Matrix)" TargetMode="External" /><Relationship Type="http://schemas.openxmlformats.org/officeDocument/2006/relationships/hyperlink" Id="rId605" Target="https://en.wikipedia.org/wiki/Battlestar_Galactica_(2004_TV_series)" TargetMode="External" /><Relationship Type="http://schemas.openxmlformats.org/officeDocument/2006/relationships/hyperlink" Id="rId608" Target="https://en.wikipedia.org/wiki/Blade_Runner" TargetMode="External" /><Relationship Type="http://schemas.openxmlformats.org/officeDocument/2006/relationships/hyperlink" Id="rId612" Target="https://en.wikipedia.org/wiki/Ender%27s_Game" TargetMode="External" /><Relationship Type="http://schemas.openxmlformats.org/officeDocument/2006/relationships/hyperlink" Id="rId580" Target="https://en.wikipedia.org/wiki/Masterpiece#History" TargetMode="External" /><Relationship Type="http://schemas.openxmlformats.org/officeDocument/2006/relationships/hyperlink" Id="rId629" Target="https://en.wikipedia.org/wiki/Organizations_of_the_Dune_universe#Thinking_machines" TargetMode="External" /><Relationship Type="http://schemas.openxmlformats.org/officeDocument/2006/relationships/hyperlink" Id="rId655" Target="https://en.wikipedia.org/wiki/Terminator_3:_Rise_of_the_Machines" TargetMode="External" /><Relationship Type="http://schemas.openxmlformats.org/officeDocument/2006/relationships/hyperlink" Id="rId657" Target="https://en.wikipedia.org/wiki/The_Matrix" TargetMode="External" /><Relationship Type="http://schemas.openxmlformats.org/officeDocument/2006/relationships/hyperlink" Id="rId293" Target="https://en.wikipedia.org/wiki/WYSIWYM" TargetMode="External" /><Relationship Type="http://schemas.openxmlformats.org/officeDocument/2006/relationships/hyperlink" Id="rId662" Target="https://en.wikipedia.org/wiki/WarGames" TargetMode="External" /><Relationship Type="http://schemas.openxmlformats.org/officeDocument/2006/relationships/hyperlink" Id="rId623" Target="https://engineering-shiny.org/" TargetMode="External" /><Relationship Type="http://schemas.openxmlformats.org/officeDocument/2006/relationships/hyperlink" Id="rId307" Target="https://github.com/UCD-SERG/lab-manual" TargetMode="External" /><Relationship Type="http://schemas.openxmlformats.org/officeDocument/2006/relationships/hyperlink" Id="rId451" Target="https://github.com/UCD-SERG/lab-manual/issues/42" TargetMode="External" /><Relationship Type="http://schemas.openxmlformats.org/officeDocument/2006/relationships/hyperlink" Id="rId452" Target="https://github.com/UCD-SERG/lab-manual/pull/50" TargetMode="External" /><Relationship Type="http://schemas.openxmlformats.org/officeDocument/2006/relationships/hyperlink" Id="rId300" Target="https://github.com/UCD-SERG/quarto-book-template" TargetMode="External" /><Relationship Type="http://schemas.openxmlformats.org/officeDocument/2006/relationships/hyperlink" Id="rId301" Target="https://github.com/coatless-tutorials/quarto-book-template" TargetMode="External" /><Relationship Type="http://schemas.openxmlformats.org/officeDocument/2006/relationships/hyperlink" Id="rId319" Target="https://github.com/d-morrison/rme" TargetMode="External" /><Relationship Type="http://schemas.openxmlformats.org/officeDocument/2006/relationships/hyperlink" Id="rId302" Target="https://github.com/d-rug/datalab_template_quarto" TargetMode="External" /><Relationship Type="http://schemas.openxmlformats.org/officeDocument/2006/relationships/hyperlink" Id="rId107" Target="https://github.com/features/actions" TargetMode="External" /><Relationship Type="http://schemas.openxmlformats.org/officeDocument/2006/relationships/hyperlink" Id="rId442" Target="https://github.com/features/copilot/agents" TargetMode="External" /><Relationship Type="http://schemas.openxmlformats.org/officeDocument/2006/relationships/hyperlink" Id="rId503" Target="https://github.com/features/copilot/plans" TargetMode="External" /><Relationship Type="http://schemas.openxmlformats.org/officeDocument/2006/relationships/hyperlink" Id="rId350" Target="https://github.com/github/gitignore/blob/master/R.gitignore" TargetMode="External" /><Relationship Type="http://schemas.openxmlformats.org/officeDocument/2006/relationships/hyperlink" Id="rId155" Target="https://github.com/jennybc/here_here" TargetMode="External" /><Relationship Type="http://schemas.openxmlformats.org/officeDocument/2006/relationships/hyperlink" Id="rId165" Target="https://github.com/karthik/rdrop2" TargetMode="External" /><Relationship Type="http://schemas.openxmlformats.org/officeDocument/2006/relationships/hyperlink" Id="rId145" Target="https://github.com/kmishra9/Flu-Absenteeism/blob/master/Master&#39;s%20Thesis%20-%20Spatial%20Epidemiology%20of%20Influenza/1b%20-%20Map-Management.R" TargetMode="External" /><Relationship Type="http://schemas.openxmlformats.org/officeDocument/2006/relationships/hyperlink" Id="rId220" Target="https://github.com/kmishra9/Flu-Absenteeism/blob/master/Master&#39;s%20Thesis%20-%20Spatial%20Epidemiology%20of%20Influenza/2a%20-%20Statistical-Inputs.R" TargetMode="External" /><Relationship Type="http://schemas.openxmlformats.org/officeDocument/2006/relationships/hyperlink" Id="rId583" Target="https://github.com/nmfs-opensci/quarto-thesis" TargetMode="External" /><Relationship Type="http://schemas.openxmlformats.org/officeDocument/2006/relationships/hyperlink" Id="rId457" Target="https://github.com/orgs/community/discussions/162826" TargetMode="External" /><Relationship Type="http://schemas.openxmlformats.org/officeDocument/2006/relationships/hyperlink" Id="rId458" Target="https://github.com/orgs/community/discussions/183966" TargetMode="External" /><Relationship Type="http://schemas.openxmlformats.org/officeDocument/2006/relationships/hyperlink" Id="rId163" Target="https://github.com/r-box/boxr" TargetMode="External" /><Relationship Type="http://schemas.openxmlformats.org/officeDocument/2006/relationships/hyperlink" Id="rId109" Target="https://github.com/r-lib/actions" TargetMode="External" /><Relationship Type="http://schemas.openxmlformats.org/officeDocument/2006/relationships/hyperlink" Id="rId122" Target="https://github.com/r-lib/actions#where-to-find-help" TargetMode="External" /><Relationship Type="http://schemas.openxmlformats.org/officeDocument/2006/relationships/hyperlink" Id="rId537" Target="https://github.com/skills/introduction-to-github" TargetMode="External" /><Relationship Type="http://schemas.openxmlformats.org/officeDocument/2006/relationships/hyperlink" Id="rId402" Target="https://github.com/ucdavisdatalab" TargetMode="External" /><Relationship Type="http://schemas.openxmlformats.org/officeDocument/2006/relationships/hyperlink" Id="rId525" Target="https://github.com/ucdavisdatalab/research-toolkits" TargetMode="External" /><Relationship Type="http://schemas.openxmlformats.org/officeDocument/2006/relationships/hyperlink" Id="rId335" Target="https://github.com/ucdavisdatalab/sandbox_git" TargetMode="External" /><Relationship Type="http://schemas.openxmlformats.org/officeDocument/2006/relationships/hyperlink" Id="rId410" Target="https://github.com/ucdavisdatalab/workshop_how-to-data-documentation" TargetMode="External" /><Relationship Type="http://schemas.openxmlformats.org/officeDocument/2006/relationships/hyperlink" Id="rId540" Target="https://github.com/ucdavisdatalab/workshop_nlp_with_python" TargetMode="External" /><Relationship Type="http://schemas.openxmlformats.org/officeDocument/2006/relationships/hyperlink" Id="rId539" Target="https://github.com/ucdavisdatalab/workshop_python_basics" TargetMode="External" /><Relationship Type="http://schemas.openxmlformats.org/officeDocument/2006/relationships/hyperlink" Id="rId524" Target="https://github.com/ucdavisdatalab/workshop_r_basics" TargetMode="External" /><Relationship Type="http://schemas.openxmlformats.org/officeDocument/2006/relationships/hyperlink" Id="rId52" Target="https://github.com/ucdavisdatalab/workshop_reproducible_research" TargetMode="External" /><Relationship Type="http://schemas.openxmlformats.org/officeDocument/2006/relationships/hyperlink" Id="rId575" Target="https://grants.nih.gov" TargetMode="External" /><Relationship Type="http://schemas.openxmlformats.org/officeDocument/2006/relationships/hyperlink" Id="rId574" Target="https://grantwriting.stanford.edu/funding-train/" TargetMode="External" /><Relationship Type="http://schemas.openxmlformats.org/officeDocument/2006/relationships/hyperlink" Id="rId555" Target="https://grantwriting.stanford.edu/funding-train/#ep" TargetMode="External" /><Relationship Type="http://schemas.openxmlformats.org/officeDocument/2006/relationships/hyperlink" Id="rId610" Target="https://happygitwithr.com/" TargetMode="External" /><Relationship Type="http://schemas.openxmlformats.org/officeDocument/2006/relationships/hyperlink" Id="rId347" Target="https://happygitwithr.com/repeated-amend.html" TargetMode="External" /><Relationship Type="http://schemas.openxmlformats.org/officeDocument/2006/relationships/hyperlink" Id="rId340" Target="https://help.github.com/en/github/collaborating-with-issues-and-pull-requests/creating-a-pull-request#creating-the-pull-request" TargetMode="External" /><Relationship Type="http://schemas.openxmlformats.org/officeDocument/2006/relationships/hyperlink" Id="rId419" Target="https://hpc.ucdavis.edu/" TargetMode="External" /><Relationship Type="http://schemas.openxmlformats.org/officeDocument/2006/relationships/hyperlink" Id="rId562" Target="https://jadebc.github.io/lab-manual/" TargetMode="External" /><Relationship Type="http://schemas.openxmlformats.org/officeDocument/2006/relationships/hyperlink" Id="rId510" Target="https://jadebc.github.io/lab-manual/checklists.html" TargetMode="External" /><Relationship Type="http://schemas.openxmlformats.org/officeDocument/2006/relationships/hyperlink" Id="rId383" Target="https://jadebc.github.io/lab-manual/code-publication.html" TargetMode="External" /><Relationship Type="http://schemas.openxmlformats.org/officeDocument/2006/relationships/hyperlink" Id="rId62" Target="https://jadebc.github.io/lab-manual/code-repositories.html" TargetMode="External" /><Relationship Type="http://schemas.openxmlformats.org/officeDocument/2006/relationships/hyperlink" Id="rId79" Target="https://jadebc.github.io/lab-manual/coding-practices.html" TargetMode="External" /><Relationship Type="http://schemas.openxmlformats.org/officeDocument/2006/relationships/hyperlink" Id="rId217"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5" Target="https://jadebc.github.io/lab-manual/culture-and-conduct.html" TargetMode="External" /><Relationship Type="http://schemas.openxmlformats.org/officeDocument/2006/relationships/hyperlink" Id="rId273" Target="https://jadebc.github.io/lab-manual/data-masking.html" TargetMode="External" /><Relationship Type="http://schemas.openxmlformats.org/officeDocument/2006/relationships/hyperlink" Id="rId333" Target="https://jadebc.github.io/lab-manual/github.html" TargetMode="External" /><Relationship Type="http://schemas.openxmlformats.org/officeDocument/2006/relationships/hyperlink" Id="rId20" Target="https://jadebc.github.io/lab-manual/index.html" TargetMode="External" /><Relationship Type="http://schemas.openxmlformats.org/officeDocument/2006/relationships/hyperlink" Id="rId45" Target="https://jadebc.github.io/lab-manual/reproducibility.html" TargetMode="External" /><Relationship Type="http://schemas.openxmlformats.org/officeDocument/2006/relationships/hyperlink" Id="rId377" Target="https://jadebc.github.io/lab-manual/reproducible-environments.html" TargetMode="External" /><Relationship Type="http://schemas.openxmlformats.org/officeDocument/2006/relationships/hyperlink" Id="rId520" Target="https://jadebc.github.io/lab-manual/resources.html" TargetMode="External" /><Relationship Type="http://schemas.openxmlformats.org/officeDocument/2006/relationships/hyperlink" Id="rId418" Target="https://jadebc.github.io/lab-manual/slurm.html" TargetMode="External" /><Relationship Type="http://schemas.openxmlformats.org/officeDocument/2006/relationships/hyperlink" Id="rId354" Target="https://jadebc.github.io/lab-manual/unix.html" TargetMode="External" /><Relationship Type="http://schemas.openxmlformats.org/officeDocument/2006/relationships/hyperlink" Id="rId267" Target="https://jadebc.github.io/lab-manual/working-with-big-data.html" TargetMode="External" /><Relationship Type="http://schemas.openxmlformats.org/officeDocument/2006/relationships/hyperlink" Id="rId514" Target="https://journals.lww.com/epidem/Fulltext/2001/05000/The_Value_of_P.2.aspx" TargetMode="External" /><Relationship Type="http://schemas.openxmlformats.org/officeDocument/2006/relationships/hyperlink" Id="rId572" Target="https://journals.plos.org/ploscompbiol/article?id=10.1371/journal.pcbi.1003833" TargetMode="External" /><Relationship Type="http://schemas.openxmlformats.org/officeDocument/2006/relationships/hyperlink" Id="rId618" Target="https://journals.plos.org/plosone/s/authorship" TargetMode="External" /><Relationship Type="http://schemas.openxmlformats.org/officeDocument/2006/relationships/hyperlink" Id="rId545" Target="https://link.springer.com/book/10.1007/978-3-030-98175-4" TargetMode="External" /><Relationship Type="http://schemas.openxmlformats.org/officeDocument/2006/relationships/hyperlink" Id="rId559" Target="https://link.springer.com/book/9783031537929" TargetMode="External" /><Relationship Type="http://schemas.openxmlformats.org/officeDocument/2006/relationships/hyperlink" Id="rId251" Target="https://lintr.r-lib.org/" TargetMode="External" /><Relationship Type="http://schemas.openxmlformats.org/officeDocument/2006/relationships/hyperlink" Id="rId666" Target="https://mastering-shiny.org/" TargetMode="External" /><Relationship Type="http://schemas.openxmlformats.org/officeDocument/2006/relationships/hyperlink" Id="rId571" Target="https://medialab.github.io/iwanthue/" TargetMode="External" /><Relationship Type="http://schemas.openxmlformats.org/officeDocument/2006/relationships/hyperlink" Id="rId517" Target="https://medialab.github.io/iwanthue/?utm_source=Nature+Briefing&amp;utm_campaign=2c68711076-briefing-dy-20211006&amp;utm_medium=email&amp;utm_term=0_c9dfd39373-2c68711076-44335685" TargetMode="External" /><Relationship Type="http://schemas.openxmlformats.org/officeDocument/2006/relationships/hyperlink" Id="rId372" Target="https://medium.com/@jeongwhanchoi/install-tmux-on-osx-and-basics-commands-for-beginners-be22520fd95e" TargetMode="External" /><Relationship Type="http://schemas.openxmlformats.org/officeDocument/2006/relationships/hyperlink" Id="rId550" Target="https://mitcommlab.mit.edu/be/2023/09/27/toward-an-evenbetterposter-improving-the-betterposter-template/" TargetMode="External" /><Relationship Type="http://schemas.openxmlformats.org/officeDocument/2006/relationships/hyperlink" Id="rId564" Target="https://myidp.sciencecareers.org/" TargetMode="External" /><Relationship Type="http://schemas.openxmlformats.org/officeDocument/2006/relationships/hyperlink" Id="rId634" Target="https://openreview.net/forum?id=BZ5a1r-kVsf" TargetMode="External" /><Relationship Type="http://schemas.openxmlformats.org/officeDocument/2006/relationships/hyperlink" Id="rId643" Target="https://osf.io/" TargetMode="External" /><Relationship Type="http://schemas.openxmlformats.org/officeDocument/2006/relationships/hyperlink" Id="rId50" Target="https://osf.io/tgbxr/" TargetMode="External" /><Relationship Type="http://schemas.openxmlformats.org/officeDocument/2006/relationships/hyperlink" Id="rId209" Target="https://pkgdown.r-lib.org/" TargetMode="External" /><Relationship Type="http://schemas.openxmlformats.org/officeDocument/2006/relationships/hyperlink" Id="rId631" Target="https://plos.org/resource/how-to-store-and-manage-your-data/" TargetMode="External" /><Relationship Type="http://schemas.openxmlformats.org/officeDocument/2006/relationships/hyperlink" Id="rId409" Target="https://proctor-ucsf.github.io/dcc-handbook/datawrangling.html#documenting-datasets" TargetMode="External" /><Relationship Type="http://schemas.openxmlformats.org/officeDocument/2006/relationships/hyperlink" Id="rId284" Target="https://quarto.org/" TargetMode="External" /><Relationship Type="http://schemas.openxmlformats.org/officeDocument/2006/relationships/hyperlink" Id="rId322" Target="https://quarto.org/docs/authoring/cross-references.html" TargetMode="External" /><Relationship Type="http://schemas.openxmlformats.org/officeDocument/2006/relationships/hyperlink" Id="rId324" Target="https://quarto.org/docs/authoring/includes.html" TargetMode="External" /><Relationship Type="http://schemas.openxmlformats.org/officeDocument/2006/relationships/hyperlink" Id="rId309" Target="https://quarto.org/docs/books/" TargetMode="External" /><Relationship Type="http://schemas.openxmlformats.org/officeDocument/2006/relationships/hyperlink" Id="rId287" Target="https://quarto.org/docs/get-started/" TargetMode="External" /><Relationship Type="http://schemas.openxmlformats.org/officeDocument/2006/relationships/hyperlink" Id="rId288" Target="https://quarto.org/docs/guide/" TargetMode="External" /><Relationship Type="http://schemas.openxmlformats.org/officeDocument/2006/relationships/hyperlink" Id="rId318" Target="https://quarto.org/docs/projects/profiles.html" TargetMode="External" /><Relationship Type="http://schemas.openxmlformats.org/officeDocument/2006/relationships/hyperlink" Id="rId310" Target="https://quarto.org/docs/publishing/" TargetMode="External" /><Relationship Type="http://schemas.openxmlformats.org/officeDocument/2006/relationships/hyperlink" Id="rId162" Target="https://r-box.github.io/boxr/articles/boxr-app-interactive.html#create" TargetMode="External" /><Relationship Type="http://schemas.openxmlformats.org/officeDocument/2006/relationships/hyperlink" Id="rId671" Target="https://r-pkgs.org/" TargetMode="External" /><Relationship Type="http://schemas.openxmlformats.org/officeDocument/2006/relationships/hyperlink" Id="rId120" Target="https://r-pkgs.org/software-development-practices.html#sec-sw-dev-practices-ci" TargetMode="External" /><Relationship Type="http://schemas.openxmlformats.org/officeDocument/2006/relationships/hyperlink" Id="rId673" Target="https://r4ds.hadley.nz/" TargetMode="External" /><Relationship Type="http://schemas.openxmlformats.org/officeDocument/2006/relationships/hyperlink" Id="rId289" Target="https://r4ds.hadley.nz/quarto.html" TargetMode="External" /><Relationship Type="http://schemas.openxmlformats.org/officeDocument/2006/relationships/hyperlink" Id="rId28" Target="https://research.ucdavis.edu/policiescompliance/irb-admin/education/" TargetMode="External" /><Relationship Type="http://schemas.openxmlformats.org/officeDocument/2006/relationships/hyperlink" Id="rId411" Target="https://researchdata.princeton.edu/research-lifecycle-guide/publishing-and-preservation/dois" TargetMode="External" /><Relationship Type="http://schemas.openxmlformats.org/officeDocument/2006/relationships/hyperlink" Id="rId130" Target="https://roxygen2.r-lib.org/" TargetMode="External" /><Relationship Type="http://schemas.openxmlformats.org/officeDocument/2006/relationships/hyperlink" Id="rId133" Target="https://roxygen2.r-lib.org/articles/rd.html#inheriting-documentation" TargetMode="External" /><Relationship Type="http://schemas.openxmlformats.org/officeDocument/2006/relationships/hyperlink" Id="rId168" Target="https://rviews.rstudio.com/2017/06/08/what-is-the-tidyverse/" TargetMode="External" /><Relationship Type="http://schemas.openxmlformats.org/officeDocument/2006/relationships/hyperlink" Id="rId530" Target="https://s3.amazonaws.com/assets.datacamp.com/blog_assets/datatable_Cheat_Sheet_R.pdf" TargetMode="External" /><Relationship Type="http://schemas.openxmlformats.org/officeDocument/2006/relationships/hyperlink" Id="rId601" Target="https://search.library.ucdavis.edu/permalink/01UCD_INST/9fle3i/alma990000226350403126" TargetMode="External" /><Relationship Type="http://schemas.openxmlformats.org/officeDocument/2006/relationships/hyperlink" Id="rId39" Target="https://servicehub.ucdavis.edu/servicehub?id=ucd_kb_article&amp;sysparm_article=KB0000184" TargetMode="External" /><Relationship Type="http://schemas.openxmlformats.org/officeDocument/2006/relationships/hyperlink" Id="rId645" Target="https://sethrobertson.github.io/GitFixUm/fixup.html" TargetMode="External" /><Relationship Type="http://schemas.openxmlformats.org/officeDocument/2006/relationships/hyperlink" Id="rId651" Target="https://slurm.schedmd.com/sbatch.html" TargetMode="External" /><Relationship Type="http://schemas.openxmlformats.org/officeDocument/2006/relationships/hyperlink" Id="rId334" Target="https://sp19.datastructur.es/materials/guides/using-git#b-local-repositories-narrative-introduction" TargetMode="External" /><Relationship Type="http://schemas.openxmlformats.org/officeDocument/2006/relationships/hyperlink" Id="rId338" Target="https://sp19.datastructur.es/materials/guides/using-git#e-git-branching-advanced-git-optional" TargetMode="External" /><Relationship Type="http://schemas.openxmlformats.org/officeDocument/2006/relationships/hyperlink" Id="rId148" Target="https://spin.atomicobject.com/2017/11/01/good-variable-names/" TargetMode="External" /><Relationship Type="http://schemas.openxmlformats.org/officeDocument/2006/relationships/hyperlink" Id="rId268" Target="https://stackoverflow.com/questions/21435339/data-table-vs-dplyr-can-one-do-something-well-the-other-cant-or-does-poorly/27840349#27840349" TargetMode="External" /><Relationship Type="http://schemas.openxmlformats.org/officeDocument/2006/relationships/hyperlink" Id="rId174" Target="https://stackoverflow.com/questions/28125816/r-standard-evaluation-for-join-dplyr" TargetMode="External" /><Relationship Type="http://schemas.openxmlformats.org/officeDocument/2006/relationships/hyperlink" Id="rId254" Target="https://style.tidyverse.org/" TargetMode="External" /><Relationship Type="http://schemas.openxmlformats.org/officeDocument/2006/relationships/hyperlink" Id="rId239" Target="https://styler.r-lib.org/" TargetMode="External" /><Relationship Type="http://schemas.openxmlformats.org/officeDocument/2006/relationships/hyperlink" Id="rId143" Target="https://support.rstudio.com/hc/en-us/articles/200484568-Code-Folding-and-Sections" TargetMode="External" /><Relationship Type="http://schemas.openxmlformats.org/officeDocument/2006/relationships/hyperlink" Id="rId169" Target="https://tavareshugo.github.io/data_carpentry_extras/base-r_tidyverse_equivalents/base-r_tidyverse_equivalents.html#reshaping_data" TargetMode="External" /><Relationship Type="http://schemas.openxmlformats.org/officeDocument/2006/relationships/hyperlink" Id="rId553" Target="https://teampublichealth.substack.com/" TargetMode="External" /><Relationship Type="http://schemas.openxmlformats.org/officeDocument/2006/relationships/hyperlink" Id="rId210" Target="https://testthat.r-lib.org/" TargetMode="External" /><Relationship Type="http://schemas.openxmlformats.org/officeDocument/2006/relationships/hyperlink" Id="rId240" Target="https://tidyverse.org/blog/2017/12/styler-1.0.0/" TargetMode="External" /><Relationship Type="http://schemas.openxmlformats.org/officeDocument/2006/relationships/hyperlink" Id="rId351" Target="https://tidyverse.org/blog/2017/12/workflow-vs-script/" TargetMode="External" /><Relationship Type="http://schemas.openxmlformats.org/officeDocument/2006/relationships/hyperlink" Id="rId521" Target="https://ucb-epi-r.github.io" TargetMode="External" /><Relationship Type="http://schemas.openxmlformats.org/officeDocument/2006/relationships/hyperlink" Id="rId678" Target="https://ucd-serg.github.io/lab-manual/appendix-copilot-instructions.html" TargetMode="External" /><Relationship Type="http://schemas.openxmlformats.org/officeDocument/2006/relationships/hyperlink" Id="rId680" Target="https://ucd-serg.github.io/lab-manual/appendix-copilot-setup-steps.html" TargetMode="External" /><Relationship Type="http://schemas.openxmlformats.org/officeDocument/2006/relationships/hyperlink" Id="rId385" Target="https://ucd-serg.github.io/lab-manual/coding-practices.html#file-headers" TargetMode="External" /><Relationship Type="http://schemas.openxmlformats.org/officeDocument/2006/relationships/hyperlink" Id="rId388" Target="https://ucd-serg.github.io/lab-manual/coding-practices.html#function-documentation" TargetMode="External" /><Relationship Type="http://schemas.openxmlformats.org/officeDocument/2006/relationships/hyperlink" Id="rId512" Target="https://ucd-serg.github.io/lab-manual/coding-style.html" TargetMode="External" /><Relationship Type="http://schemas.openxmlformats.org/officeDocument/2006/relationships/hyperlink" Id="rId391" Target="https://ucd-serg.github.io/lab-manual/unix.html#example-code-for-runfilesavelogs" TargetMode="External" /><Relationship Type="http://schemas.openxmlformats.org/officeDocument/2006/relationships/hyperlink" Id="rId526" Target="https://ucdavisdatalab.github.io/install_guides/" TargetMode="External" /><Relationship Type="http://schemas.openxmlformats.org/officeDocument/2006/relationships/hyperlink" Id="rId523" Target="https://ucdavisdatalab.github.io/workshop_index/" TargetMode="External" /><Relationship Type="http://schemas.openxmlformats.org/officeDocument/2006/relationships/hyperlink" Id="rId21" Target="https://ucdserg.ucdavis.edu" TargetMode="External" /><Relationship Type="http://schemas.openxmlformats.org/officeDocument/2006/relationships/hyperlink" Id="rId542" Target="https://ucjug.github.io/workshop_julia_basics/" TargetMode="External" /><Relationship Type="http://schemas.openxmlformats.org/officeDocument/2006/relationships/hyperlink" Id="rId398"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207" Target="https://usethis.r-lib.org/" TargetMode="External" /><Relationship Type="http://schemas.openxmlformats.org/officeDocument/2006/relationships/hyperlink" Id="rId591" Target="https://www.biorxiv.org/" TargetMode="External" /><Relationship Type="http://schemas.openxmlformats.org/officeDocument/2006/relationships/hyperlink" Id="rId173" Target="https://www.brodrigues.co/blog/2016-07-18-data-frame-columns-as-arguments-to-dplyr-functions/" TargetMode="External" /><Relationship Type="http://schemas.openxmlformats.org/officeDocument/2006/relationships/hyperlink" Id="rId433" Target="https://www.chriswrites.com/how-to-change-file-permissions-using-the-terminal/" TargetMode="External" /><Relationship Type="http://schemas.openxmlformats.org/officeDocument/2006/relationships/hyperlink" Id="rId593" Target="https://www.equator-network.org/" TargetMode="External" /><Relationship Type="http://schemas.openxmlformats.org/officeDocument/2006/relationships/hyperlink" Id="rId558" Target="https://www.globalcodeofconduct.org/" TargetMode="External" /><Relationship Type="http://schemas.openxmlformats.org/officeDocument/2006/relationships/hyperlink" Id="rId368" Target="https://www.howtogeek.com/118594/how-to-edit-your-system-path-for-easy-command-line-access/" TargetMode="External" /><Relationship Type="http://schemas.openxmlformats.org/officeDocument/2006/relationships/hyperlink" Id="rId590" Target="https://www.medrxiv.org/" TargetMode="External" /><Relationship Type="http://schemas.openxmlformats.org/officeDocument/2006/relationships/hyperlink" Id="rId567" Target="https://www.nature.com/articles/d41586-021-03603-2" TargetMode="External" /><Relationship Type="http://schemas.openxmlformats.org/officeDocument/2006/relationships/hyperlink" Id="rId556" Target="https://www.niaid.nih.gov/grants-contracts/write-grant-application" TargetMode="External" /><Relationship Type="http://schemas.openxmlformats.org/officeDocument/2006/relationships/hyperlink" Id="rId237" Target="https://www.r-bloggers.com/align-assign-rstudio-addin-to-align-assignment-operators/" TargetMode="External" /><Relationship Type="http://schemas.openxmlformats.org/officeDocument/2006/relationships/hyperlink" Id="rId176" Target="https://www.rdocumentation.org/packages/feather/versions/0.3.3" TargetMode="External" /><Relationship Type="http://schemas.openxmlformats.org/officeDocument/2006/relationships/hyperlink" Id="rId252" Target="https://www.rdocumentation.org/packages/lintr/versions/1.0.3" TargetMode="External" /><Relationship Type="http://schemas.openxmlformats.org/officeDocument/2006/relationships/hyperlink" Id="rId241" Target="https://www.rdocumentation.org/packages/styler/versions/1.1.0/topics/style_dir" TargetMode="External" /><Relationship Type="http://schemas.openxmlformats.org/officeDocument/2006/relationships/hyperlink" Id="rId528" Target="https://www.rstudio.com/wp-content/uploads/2015/02/data-wrangling-cheatsheet.pdf" TargetMode="External" /><Relationship Type="http://schemas.openxmlformats.org/officeDocument/2006/relationships/hyperlink" Id="rId531" Target="https://www.rstudio.com/wp-content/uploads/2015/02/rmarkdown-cheatsheet.pdf" TargetMode="External" /><Relationship Type="http://schemas.openxmlformats.org/officeDocument/2006/relationships/hyperlink" Id="rId529" Target="https://www.rstudio.com/wp-content/uploads/2015/03/ggplot2-cheatsheet.pdf" TargetMode="External" /><Relationship Type="http://schemas.openxmlformats.org/officeDocument/2006/relationships/hyperlink" Id="rId548" Target="https://www.sciencedirect.com/science/article/pii/S1471491423000928" TargetMode="External" /><Relationship Type="http://schemas.openxmlformats.org/officeDocument/2006/relationships/hyperlink" Id="rId565" Target="https://www.training.nih.gov/career-services/" TargetMode="External" /><Relationship Type="http://schemas.openxmlformats.org/officeDocument/2006/relationships/hyperlink" Id="rId568" Target="https://www.youtube.com/watch?v=1RwJbhkCA58" TargetMode="External" /><Relationship Type="http://schemas.openxmlformats.org/officeDocument/2006/relationships/hyperlink" Id="rId549" Target="https://www.youtube.com/watch?v=1RwJbhkCA58&amp;t=1171s" TargetMode="External" /><Relationship Type="http://schemas.openxmlformats.org/officeDocument/2006/relationships/hyperlink" Id="rId625" Target="https://www.youtube.com/watch?v=B1BdQcJ2ZYY" TargetMode="External" /><Relationship Type="http://schemas.openxmlformats.org/officeDocument/2006/relationships/hyperlink" Id="rId54" Target="https://www.youtube.com/watch?v=WoYkY9MkbRE" TargetMode="External" /><Relationship Type="http://schemas.openxmlformats.org/officeDocument/2006/relationships/hyperlink" Id="rId170" Target="https://www.youtube.com/watch?v=nERXS3ssntw" TargetMode="External" /><Relationship Type="http://schemas.openxmlformats.org/officeDocument/2006/relationships/hyperlink" Id="rId546" Target="https://x.com/acagamic/status/1680381737816424450" TargetMode="External" /><Relationship Type="http://schemas.openxmlformats.org/officeDocument/2006/relationships/hyperlink" Id="rId59"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2026-01-19T21:28:53Z</dcterms:created>
  <dcterms:modified xsi:type="dcterms:W3CDTF">2026-01-19T21:28:53Z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2026-01-19</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