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sec-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1" w:name="checklists"/>
    <w:p>
      <w:pPr>
        <w:pStyle w:val="Heading1"/>
      </w:pPr>
      <w:r>
        <w:t xml:space="preserve">20. Checklists</w:t>
      </w:r>
    </w:p>
    <w:bookmarkStart w:id="922" w:name="sec-onboarding-checklist"/>
    <w:p>
      <w:pPr>
        <w:pStyle w:val="Heading2"/>
      </w:pPr>
      <w:ins w:id="2699" w:author="PR Preview" w:date="2024-01-01T00:00:00Z">
        <w:r>
          <w:t xml:space="preserve">20.1 Onboarding checklist</w:t>
        </w:r>
      </w:ins>
    </w:p>
    <w:p>
      <w:pPr>
        <w:pStyle w:val="FirstParagraph"/>
      </w:pPr>
      <w:ins w:id="2700" w:author="PR Preview" w:date="2024-01-01T00:00:00Z">
        <w:r>
          <w:t xml:space="preserve">Welcome to the lab! New members should complete the following checklist during their first week:</w:t>
        </w:r>
      </w:ins>
    </w:p>
    <w:p>
      <w:pPr>
        <w:pStyle w:val="Compact"/>
        <w:numPr>
          <w:ilvl w:val="0"/>
          <w:numId w:val="1256"/>
        </w:numPr>
      </w:pPr>
      <w:ins w:id="2701" w:author="PR Preview" w:date="2024-01-01T00:00:00Z">
        <w:r>
          <w:rPr>
            <w:b/>
            <w:bCs/>
          </w:rPr>
          <w:t xml:space="preserve">Account setup</w:t>
        </w:r>
      </w:ins>
      <w:ins w:id="2701" w:author="PR Preview" w:date="2024-01-01T00:00:00Z">
        <w:r>
          <w:t xml:space="preserve">: Request and confirm access to GitHub (join the</w:t>
        </w:r>
      </w:ins>
      <w:ins w:id="2701" w:author="PR Preview" w:date="2024-01-01T00:00:00Z">
        <w:r>
          <w:t xml:space="preserve"> </w:t>
        </w:r>
      </w:ins>
      <w:ins w:id="2701" w:author="PR Preview" w:date="2024-01-01T00:00:00Z">
        <w:r>
          <w:rPr>
            <w:rStyle w:val="VerbatimChar"/>
          </w:rPr>
          <w:t xml:space="preserve">UCD-SERG</w:t>
        </w:r>
      </w:ins>
      <w:ins w:id="2701" w:author="PR Preview" w:date="2024-01-01T00:00:00Z">
        <w:r>
          <w:t xml:space="preserve"> </w:t>
        </w:r>
      </w:ins>
      <w:ins w:id="2701" w:author="PR Preview" w:date="2024-01-01T00:00:00Z">
        <w:r>
          <w:t xml:space="preserve">organization),</w:t>
        </w:r>
      </w:ins>
      <w:ins w:id="2701" w:author="PR Preview" w:date="2024-01-01T00:00:00Z">
        <w:r>
          <w:t xml:space="preserve"> </w:t>
        </w:r>
      </w:ins>
      <w:ins w:id="2701" w:author="PR Preview" w:date="2024-01-01T00:00:00Z">
        <w:r>
          <w:t xml:space="preserve">Microsoft Teams, UC Davis email, and lab Box and SharePoint folders.</w:t>
        </w:r>
      </w:ins>
    </w:p>
    <w:p>
      <w:pPr>
        <w:pStyle w:val="Compact"/>
        <w:numPr>
          <w:ilvl w:val="0"/>
          <w:numId w:val="1256"/>
        </w:numPr>
      </w:pPr>
      <w:ins w:id="2702" w:author="PR Preview" w:date="2024-01-01T00:00:00Z">
        <w:r>
          <w:rPr>
            <w:b/>
            <w:bCs/>
          </w:rPr>
          <w:t xml:space="preserve">Required trainings</w:t>
        </w:r>
      </w:ins>
      <w:ins w:id="2702" w:author="PR Preview" w:date="2024-01-01T00:00:00Z">
        <w:r>
          <w:t xml:space="preserve">: Complete required CITI Human Subjects Biomedical Group 1 training</w:t>
        </w:r>
      </w:ins>
      <w:ins w:id="2702" w:author="PR Preview" w:date="2024-01-01T00:00:00Z">
        <w:r>
          <w:t xml:space="preserve"> </w:t>
        </w:r>
      </w:ins>
      <w:ins w:id="2702" w:author="PR Preview" w:date="2024-01-01T00:00:00Z">
        <w:r>
          <w:t xml:space="preserve">and share your certificate with lab leadership (see</w:t>
        </w:r>
      </w:ins>
      <w:ins w:id="2702" w:author="PR Preview" w:date="2024-01-01T00:00:00Z">
        <w:r>
          <w:t xml:space="preserve"> </w:t>
        </w:r>
      </w:ins>
      <w:hyperlink w:anchor="sec-protecting-human-subjects">
        <w:r>
          <w:rPr>
            <w:rStyle w:val="Hyperlink"/>
          </w:rPr>
          <w:t xml:space="preserve">Section 2.3</w:t>
        </w:r>
      </w:hyperlink>
      <w:ins w:id="2702" w:author="PR Preview" w:date="2024-01-01T00:00:00Z">
        <w:r>
          <w:t xml:space="preserve">).</w:t>
        </w:r>
      </w:ins>
    </w:p>
    <w:p>
      <w:pPr>
        <w:pStyle w:val="Compact"/>
        <w:numPr>
          <w:ilvl w:val="0"/>
          <w:numId w:val="1256"/>
        </w:numPr>
      </w:pPr>
      <w:ins w:id="2703" w:author="PR Preview" w:date="2024-01-01T00:00:00Z">
        <w:r>
          <w:rPr>
            <w:b/>
            <w:bCs/>
          </w:rPr>
          <w:t xml:space="preserve">Read the lab manual</w:t>
        </w:r>
      </w:ins>
      <w:ins w:id="2703" w:author="PR Preview" w:date="2024-01-01T00:00:00Z">
        <w:r>
          <w:t xml:space="preserve">: Review lab culture and conduct (</w:t>
        </w:r>
      </w:ins>
      <w:hyperlink w:anchor="sec-culture-and-conduct">
        <w:r>
          <w:rPr>
            <w:rStyle w:val="Hyperlink"/>
          </w:rPr>
          <w:t xml:space="preserve">Chapter 2</w:t>
        </w:r>
      </w:hyperlink>
      <w:ins w:id="2703" w:author="PR Preview" w:date="2024-01-01T00:00:00Z">
        <w:r>
          <w:t xml:space="preserve">),</w:t>
        </w:r>
      </w:ins>
      <w:ins w:id="2703" w:author="PR Preview" w:date="2024-01-01T00:00:00Z">
        <w:r>
          <w:t xml:space="preserve"> </w:t>
        </w:r>
      </w:ins>
      <w:ins w:id="2703" w:author="PR Preview" w:date="2024-01-01T00:00:00Z">
        <w:r>
          <w:t xml:space="preserve">coding style (</w:t>
        </w:r>
      </w:ins>
      <w:hyperlink w:anchor="sec-r-code-style">
        <w:r>
          <w:rPr>
            <w:rStyle w:val="Hyperlink"/>
          </w:rPr>
          <w:t xml:space="preserve">Chapter 7</w:t>
        </w:r>
      </w:hyperlink>
      <w:ins w:id="2703" w:author="PR Preview" w:date="2024-01-01T00:00:00Z">
        <w:r>
          <w:t xml:space="preserve">), and collaborative development (</w:t>
        </w:r>
      </w:ins>
      <w:hyperlink w:anchor="sec-collab-dev">
        <w:r>
          <w:rPr>
            <w:rStyle w:val="Hyperlink"/>
          </w:rPr>
          <w:t xml:space="preserve">Chapter 12</w:t>
        </w:r>
      </w:hyperlink>
      <w:ins w:id="2703" w:author="PR Preview" w:date="2024-01-01T00:00:00Z">
        <w:r>
          <w:t xml:space="preserve">).</w:t>
        </w:r>
      </w:ins>
    </w:p>
    <w:p>
      <w:pPr>
        <w:pStyle w:val="Compact"/>
        <w:numPr>
          <w:ilvl w:val="0"/>
          <w:numId w:val="1256"/>
        </w:numPr>
      </w:pPr>
      <w:ins w:id="2704" w:author="PR Preview" w:date="2024-01-01T00:00:00Z">
        <w:r>
          <w:rPr>
            <w:b/>
            <w:bCs/>
          </w:rPr>
          <w:t xml:space="preserve">Environment setup</w:t>
        </w:r>
      </w:ins>
      <w:ins w:id="2704" w:author="PR Preview" w:date="2024-01-01T00:00:00Z">
        <w:r>
          <w:t xml:space="preserve">: Configure your local R development environment,</w:t>
        </w:r>
      </w:ins>
      <w:ins w:id="2704" w:author="PR Preview" w:date="2024-01-01T00:00:00Z">
        <w:r>
          <w:t xml:space="preserve"> </w:t>
        </w:r>
      </w:ins>
      <w:ins w:id="2704" w:author="PR Preview" w:date="2024-01-01T00:00:00Z">
        <w:r>
          <w:t xml:space="preserve">clone a starter repository, and run</w:t>
        </w:r>
      </w:ins>
      <w:ins w:id="2704" w:author="PR Preview" w:date="2024-01-01T00:00:00Z">
        <w:r>
          <w:t xml:space="preserve"> </w:t>
        </w:r>
      </w:ins>
      <w:ins w:id="2704" w:author="PR Preview" w:date="2024-01-01T00:00:00Z">
        <w:r>
          <w:rPr>
            <w:rStyle w:val="VerbatimChar"/>
          </w:rPr>
          <w:t xml:space="preserve">renv::restore()</w:t>
        </w:r>
      </w:ins>
      <w:ins w:id="2704" w:author="PR Preview" w:date="2024-01-01T00:00:00Z">
        <w:r>
          <w:t xml:space="preserve"> </w:t>
        </w:r>
      </w:ins>
      <w:ins w:id="2704" w:author="PR Preview" w:date="2024-01-01T00:00:00Z">
        <w:r>
          <w:t xml:space="preserve">to verify reproducible package installation</w:t>
        </w:r>
      </w:ins>
      <w:ins w:id="2704" w:author="PR Preview" w:date="2024-01-01T00:00:00Z">
        <w:r>
          <w:t xml:space="preserve"> </w:t>
        </w:r>
      </w:ins>
      <w:ins w:id="2704" w:author="PR Preview" w:date="2024-01-01T00:00:00Z">
        <w:r>
          <w:t xml:space="preserve">(see</w:t>
        </w:r>
      </w:ins>
      <w:ins w:id="2704" w:author="PR Preview" w:date="2024-01-01T00:00:00Z">
        <w:r>
          <w:t xml:space="preserve"> </w:t>
        </w:r>
      </w:ins>
      <w:hyperlink w:anchor="sec-reproducible-environments">
        <w:r>
          <w:rPr>
            <w:rStyle w:val="Hyperlink"/>
          </w:rPr>
          <w:t xml:space="preserve">Chapter 15</w:t>
        </w:r>
      </w:hyperlink>
      <w:ins w:id="2704" w:author="PR Preview" w:date="2024-01-01T00:00:00Z">
        <w:r>
          <w:t xml:space="preserve">).</w:t>
        </w:r>
      </w:ins>
    </w:p>
    <w:p>
      <w:pPr>
        <w:pStyle w:val="Compact"/>
        <w:numPr>
          <w:ilvl w:val="0"/>
          <w:numId w:val="1256"/>
        </w:numPr>
      </w:pPr>
      <w:ins w:id="2705" w:author="PR Preview" w:date="2024-01-01T00:00:00Z">
        <w:r>
          <w:rPr>
            <w:b/>
            <w:bCs/>
          </w:rPr>
          <w:t xml:space="preserve">HPC access</w:t>
        </w:r>
      </w:ins>
      <w:ins w:id="2705" w:author="PR Preview" w:date="2024-01-01T00:00:00Z">
        <w:r>
          <w:t xml:space="preserve">: Confirm High-Performance Computing cluster access (Farm or Shiva)</w:t>
        </w:r>
      </w:ins>
      <w:ins w:id="2705" w:author="PR Preview" w:date="2024-01-01T00:00:00Z">
        <w:r>
          <w:t xml:space="preserve"> </w:t>
        </w:r>
      </w:ins>
      <w:ins w:id="2705" w:author="PR Preview" w:date="2024-01-01T00:00:00Z">
        <w:r>
          <w:t xml:space="preserve">and verify SSH keys if your project involves cluster computing (see</w:t>
        </w:r>
      </w:ins>
      <w:ins w:id="2705" w:author="PR Preview" w:date="2024-01-01T00:00:00Z">
        <w:r>
          <w:t xml:space="preserve"> </w:t>
        </w:r>
      </w:ins>
      <w:hyperlink w:anchor="sec-slurm">
        <w:r>
          <w:rPr>
            <w:rStyle w:val="Hyperlink"/>
          </w:rPr>
          <w:t xml:space="preserve">Chapter 18</w:t>
        </w:r>
      </w:hyperlink>
      <w:ins w:id="2705" w:author="PR Preview" w:date="2024-01-01T00:00:00Z">
        <w:r>
          <w:t xml:space="preserve">).</w:t>
        </w:r>
      </w:ins>
    </w:p>
    <w:p>
      <w:pPr>
        <w:pStyle w:val="Compact"/>
        <w:numPr>
          <w:ilvl w:val="0"/>
          <w:numId w:val="1256"/>
        </w:numPr>
      </w:pPr>
      <w:ins w:id="2706" w:author="PR Preview" w:date="2024-01-01T00:00:00Z">
        <w:r>
          <w:rPr>
            <w:b/>
            <w:bCs/>
          </w:rPr>
          <w:t xml:space="preserve">Team introductions</w:t>
        </w:r>
      </w:ins>
      <w:ins w:id="2706" w:author="PR Preview" w:date="2024-01-01T00:00:00Z">
        <w:r>
          <w:t xml:space="preserve">: Introduce yourself on Microsoft Teams and at the next weekly lab meeting.</w:t>
        </w:r>
      </w:ins>
    </w:p>
    <w:p>
      <w:pPr>
        <w:pStyle w:val="Compact"/>
        <w:numPr>
          <w:ilvl w:val="0"/>
          <w:numId w:val="1256"/>
        </w:numPr>
      </w:pPr>
      <w:ins w:id="2707" w:author="PR Preview" w:date="2024-01-01T00:00:00Z">
        <w:r>
          <w:rPr>
            <w:b/>
            <w:bCs/>
          </w:rPr>
          <w:t xml:space="preserve">Initial 1:1 meeting</w:t>
        </w:r>
      </w:ins>
      <w:ins w:id="2707" w:author="PR Preview" w:date="2024-01-01T00:00:00Z">
        <w:r>
          <w:t xml:space="preserve">: Schedule a one-on-one meeting with lab leadership</w:t>
        </w:r>
      </w:ins>
      <w:ins w:id="2707" w:author="PR Preview" w:date="2024-01-01T00:00:00Z">
        <w:r>
          <w:t xml:space="preserve"> </w:t>
        </w:r>
      </w:ins>
      <w:ins w:id="2707" w:author="PR Preview" w:date="2024-01-01T00:00:00Z">
        <w:r>
          <w:t xml:space="preserve">to align on project objectives, onboarding timeline, and initial milestones.</w:t>
        </w:r>
      </w:ins>
    </w:p>
    <w:bookmarkEnd w:id="922"/>
    <w:bookmarkStart w:id="923" w:name="pre-analysis-plan-checklist"/>
    <w:p>
      <w:pPr>
        <w:pStyle w:val="Heading2"/>
      </w:pPr>
      <w:ins w:id="2708" w:author="PR Preview" w:date="2024-01-01T00:00:00Z">
        <w:r>
          <w:t xml:space="preserve">20.2 Pre-analysis plan checklist</w:t>
        </w:r>
      </w:ins>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3"/>
    <w:bookmarkStart w:id="925" w:name="code-checklist"/>
    <w:p>
      <w:pPr>
        <w:pStyle w:val="Heading2"/>
      </w:pPr>
      <w:ins w:id="2724" w:author="PR Preview" w:date="2024-01-01T00:00:00Z">
        <w:r>
          <w:t xml:space="preserve">20.3 Code checklist</w:t>
        </w:r>
      </w:ins>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4">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5"/>
    <w:bookmarkStart w:id="927" w:name="manuscript-checklist"/>
    <w:p>
      <w:pPr>
        <w:pStyle w:val="Heading2"/>
      </w:pPr>
      <w:ins w:id="2732" w:author="PR Preview" w:date="2024-01-01T00:00:00Z">
        <w:r>
          <w:t xml:space="preserve">20.4 Manuscript checklist</w:t>
        </w:r>
      </w:ins>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6">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7"/>
    <w:bookmarkStart w:id="930" w:name="figure-checklist"/>
    <w:p>
      <w:pPr>
        <w:pStyle w:val="Heading2"/>
      </w:pPr>
      <w:ins w:id="2751" w:author="PR Preview" w:date="2024-01-01T00:00:00Z">
        <w:r>
          <w:t xml:space="preserve">20.5 Figure checklist</w:t>
        </w:r>
      </w:ins>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8">
        <w:r>
          <w:rPr>
            <w:rStyle w:val="Hyperlink"/>
          </w:rPr>
          <w:t xml:space="preserve">here</w:t>
        </w:r>
      </w:hyperlink>
      <w:r>
        <w:t xml:space="preserve">, a neat palette generator with colorblind options</w:t>
      </w:r>
      <w:r>
        <w:t xml:space="preserve"> </w:t>
      </w:r>
      <w:hyperlink r:id="rId9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0"/>
    <w:bookmarkEnd w:id="931"/>
    <w:bookmarkStart w:id="976" w:name="resources-2"/>
    <w:p>
      <w:pPr>
        <w:pStyle w:val="Heading1"/>
      </w:pPr>
      <w:r>
        <w:t xml:space="preserve">21. Resources</w:t>
      </w:r>
    </w:p>
    <w:bookmarkStart w:id="949"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8">
        <w:r>
          <w:rPr>
            <w:rStyle w:val="Hyperlink"/>
          </w:rPr>
          <w:t xml:space="preserve">Install Guides</w:t>
        </w:r>
      </w:hyperlink>
      <w:r>
        <w:t xml:space="preserve"> </w:t>
      </w:r>
      <w:r>
        <w:t xml:space="preserve">- setup instructions for data science software</w:t>
      </w:r>
    </w:p>
    <w:bookmarkEnd w:id="939"/>
    <w:bookmarkStart w:id="944" w:name="cheat-sheets"/>
    <w:p>
      <w:pPr>
        <w:pStyle w:val="Heading3"/>
      </w:pPr>
      <w:r>
        <w:t xml:space="preserve">21.1.3 Cheat Sheets</w:t>
      </w:r>
    </w:p>
    <w:p>
      <w:pPr>
        <w:pStyle w:val="Compact"/>
        <w:numPr>
          <w:ilvl w:val="0"/>
          <w:numId w:val="1263"/>
        </w:numPr>
      </w:pPr>
      <w:hyperlink r:id="rId940">
        <w:r>
          <w:rPr>
            <w:rStyle w:val="Hyperlink"/>
          </w:rPr>
          <w:t xml:space="preserve">dplyr and tidyr cheat sheet</w:t>
        </w:r>
      </w:hyperlink>
    </w:p>
    <w:p>
      <w:pPr>
        <w:pStyle w:val="Compact"/>
        <w:numPr>
          <w:ilvl w:val="0"/>
          <w:numId w:val="1263"/>
        </w:numPr>
      </w:pPr>
      <w:hyperlink r:id="rId941">
        <w:r>
          <w:rPr>
            <w:rStyle w:val="Hyperlink"/>
          </w:rPr>
          <w:t xml:space="preserve">ggplot cheat sheet</w:t>
        </w:r>
      </w:hyperlink>
    </w:p>
    <w:p>
      <w:pPr>
        <w:pStyle w:val="Compact"/>
        <w:numPr>
          <w:ilvl w:val="0"/>
          <w:numId w:val="1263"/>
        </w:numPr>
      </w:pPr>
      <w:hyperlink r:id="rId942">
        <w:r>
          <w:rPr>
            <w:rStyle w:val="Hyperlink"/>
          </w:rPr>
          <w:t xml:space="preserve">data table cheat sheet</w:t>
        </w:r>
      </w:hyperlink>
    </w:p>
    <w:p>
      <w:pPr>
        <w:pStyle w:val="Compact"/>
        <w:numPr>
          <w:ilvl w:val="0"/>
          <w:numId w:val="1263"/>
        </w:numPr>
      </w:pPr>
      <w:hyperlink r:id="rId943">
        <w:r>
          <w:rPr>
            <w:rStyle w:val="Hyperlink"/>
          </w:rPr>
          <w:t xml:space="preserve">RMarkdown cheat sheet</w:t>
        </w:r>
      </w:hyperlink>
    </w:p>
    <w:bookmarkEnd w:id="944"/>
    <w:bookmarkStart w:id="946" w:name="style-and-best-practices"/>
    <w:p>
      <w:pPr>
        <w:pStyle w:val="Heading3"/>
      </w:pPr>
      <w:r>
        <w:t xml:space="preserve">21.1.4 Style and Best Practices</w:t>
      </w:r>
    </w:p>
    <w:p>
      <w:pPr>
        <w:pStyle w:val="Compact"/>
        <w:numPr>
          <w:ilvl w:val="0"/>
          <w:numId w:val="1264"/>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5"/>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0">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8"/>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9"/>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59">
        <w:r>
          <w:rPr>
            <w:rStyle w:val="Hyperlink"/>
          </w:rPr>
          <w:t xml:space="preserve">The Pathway to Publishing: A Guide to Quantitative Writing in the Health Sciences</w:t>
        </w:r>
      </w:hyperlink>
    </w:p>
    <w:p>
      <w:pPr>
        <w:pStyle w:val="Compact"/>
        <w:numPr>
          <w:ilvl w:val="0"/>
          <w:numId w:val="1271"/>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3">
        <w:r>
          <w:rPr>
            <w:rStyle w:val="Hyperlink"/>
          </w:rPr>
          <w:t xml:space="preserve">How to give a killer narratively-driven scientific talk</w:t>
        </w:r>
      </w:hyperlink>
    </w:p>
    <w:p>
      <w:pPr>
        <w:pStyle w:val="Compact"/>
        <w:numPr>
          <w:ilvl w:val="0"/>
          <w:numId w:val="1272"/>
        </w:numPr>
      </w:pPr>
      <w:hyperlink r:id="rId964">
        <w:r>
          <w:rPr>
            <w:rStyle w:val="Hyperlink"/>
          </w:rPr>
          <w:t xml:space="preserve">How to make a better poster</w:t>
        </w:r>
      </w:hyperlink>
    </w:p>
    <w:p>
      <w:pPr>
        <w:pStyle w:val="Compact"/>
        <w:numPr>
          <w:ilvl w:val="0"/>
          <w:numId w:val="1272"/>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3"/>
        </w:numPr>
      </w:pPr>
      <w:hyperlink r:id="rId967">
        <w:r>
          <w:rPr>
            <w:rStyle w:val="Hyperlink"/>
          </w:rPr>
          <w:t xml:space="preserve">Professional advice, especially for your first job</w:t>
        </w:r>
      </w:hyperlink>
    </w:p>
    <w:p>
      <w:pPr>
        <w:pStyle w:val="Compact"/>
        <w:numPr>
          <w:ilvl w:val="0"/>
          <w:numId w:val="1273"/>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4"/>
        </w:numPr>
      </w:pPr>
      <w:hyperlink r:id="rId970">
        <w:r>
          <w:rPr>
            <w:rStyle w:val="Hyperlink"/>
          </w:rPr>
          <w:t xml:space="preserve">Building Your Funding Train</w:t>
        </w:r>
      </w:hyperlink>
    </w:p>
    <w:p>
      <w:pPr>
        <w:pStyle w:val="Compact"/>
        <w:numPr>
          <w:ilvl w:val="0"/>
          <w:numId w:val="1274"/>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5"/>
        </w:numPr>
      </w:pPr>
      <w:hyperlink r:id="rId973">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4">
        <w:r>
          <w:rPr>
            <w:rStyle w:val="Hyperlink"/>
          </w:rPr>
          <w:t xml:space="preserve">Transforming Global Health Partnerships</w:t>
        </w:r>
      </w:hyperlink>
    </w:p>
    <w:p>
      <w:r>
        <w:br w:type="page"/>
      </w:r>
    </w:p>
    <w:bookmarkEnd w:id="975"/>
    <w:bookmarkEnd w:id="976"/>
    <w:bookmarkStart w:id="1003"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8">
        <w:r>
          <w:rPr>
            <w:rStyle w:val="Hyperlink"/>
          </w:rPr>
          <w:t xml:space="preserve">myIDP - Individual Development Plan tool</w:t>
        </w:r>
      </w:hyperlink>
    </w:p>
    <w:p>
      <w:pPr>
        <w:pStyle w:val="Compact"/>
        <w:numPr>
          <w:ilvl w:val="0"/>
          <w:numId w:val="1278"/>
        </w:numPr>
      </w:pPr>
      <w:hyperlink r:id="rId979">
        <w:r>
          <w:rPr>
            <w:rStyle w:val="Hyperlink"/>
          </w:rPr>
          <w:t xml:space="preserve">NIH OITE Career Resources</w:t>
        </w:r>
      </w:hyperlink>
    </w:p>
    <w:bookmarkEnd w:id="980"/>
    <w:bookmarkStart w:id="98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1">
        <w:r>
          <w:rPr>
            <w:rStyle w:val="Hyperlink"/>
          </w:rPr>
          <w:t xml:space="preserve">How to tell a compelling story in scientific presentations</w:t>
        </w:r>
      </w:hyperlink>
    </w:p>
    <w:p>
      <w:pPr>
        <w:pStyle w:val="Compact"/>
        <w:numPr>
          <w:ilvl w:val="0"/>
          <w:numId w:val="1280"/>
        </w:numPr>
      </w:pPr>
      <w:hyperlink r:id="rId963">
        <w:r>
          <w:rPr>
            <w:rStyle w:val="Hyperlink"/>
          </w:rPr>
          <w:t xml:space="preserve">How to give a killer narratively-driven scientific talk</w:t>
        </w:r>
      </w:hyperlink>
    </w:p>
    <w:p>
      <w:pPr>
        <w:pStyle w:val="Compact"/>
        <w:numPr>
          <w:ilvl w:val="0"/>
          <w:numId w:val="1280"/>
        </w:numPr>
      </w:pPr>
      <w:hyperlink r:id="rId982">
        <w:r>
          <w:rPr>
            <w:rStyle w:val="Hyperlink"/>
          </w:rPr>
          <w:t xml:space="preserve">How to make a better poster</w:t>
        </w:r>
      </w:hyperlink>
    </w:p>
    <w:p>
      <w:pPr>
        <w:pStyle w:val="Compact"/>
        <w:numPr>
          <w:ilvl w:val="0"/>
          <w:numId w:val="1280"/>
        </w:numPr>
      </w:pPr>
      <w:hyperlink r:id="rId965">
        <w:r>
          <w:rPr>
            <w:rStyle w:val="Hyperlink"/>
          </w:rPr>
          <w:t xml:space="preserve">How to make an even better poster</w:t>
        </w:r>
      </w:hyperlink>
    </w:p>
    <w:bookmarkEnd w:id="983"/>
    <w:bookmarkStart w:id="98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4">
        <w:r>
          <w:rPr>
            <w:rStyle w:val="Hyperlink"/>
          </w:rPr>
          <w:t xml:space="preserve">ColorBrewer</w:t>
        </w:r>
      </w:hyperlink>
      <w:r>
        <w:t xml:space="preserve"> </w:t>
      </w:r>
      <w:r>
        <w:t xml:space="preserve">or</w:t>
      </w:r>
      <w:r>
        <w:t xml:space="preserve"> </w:t>
      </w:r>
      <w:hyperlink r:id="rId985">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6">
        <w:r>
          <w:rPr>
            <w:rStyle w:val="Hyperlink"/>
          </w:rPr>
          <w:t xml:space="preserve">Ten Simple Rules for Better Figures</w:t>
        </w:r>
      </w:hyperlink>
    </w:p>
    <w:bookmarkEnd w:id="987"/>
    <w:bookmarkStart w:id="989"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0">
        <w:r>
          <w:rPr>
            <w:rStyle w:val="Hyperlink"/>
          </w:rPr>
          <w:t xml:space="preserve">Building Your Funding Train</w:t>
        </w:r>
      </w:hyperlink>
    </w:p>
    <w:p>
      <w:pPr>
        <w:pStyle w:val="Compact"/>
        <w:numPr>
          <w:ilvl w:val="0"/>
          <w:numId w:val="1284"/>
        </w:numPr>
      </w:pPr>
      <w:hyperlink r:id="rId988">
        <w:r>
          <w:rPr>
            <w:rStyle w:val="Hyperlink"/>
          </w:rPr>
          <w:t xml:space="preserve">NIH Funding Opportunities</w:t>
        </w:r>
      </w:hyperlink>
    </w:p>
    <w:p>
      <w:pPr>
        <w:pStyle w:val="Compact"/>
        <w:numPr>
          <w:ilvl w:val="0"/>
          <w:numId w:val="1284"/>
        </w:numPr>
      </w:pPr>
      <w:hyperlink r:id="rId971">
        <w:r>
          <w:rPr>
            <w:rStyle w:val="Hyperlink"/>
          </w:rPr>
          <w:t xml:space="preserve">NIH Grant Writing Resources</w:t>
        </w:r>
      </w:hyperlink>
    </w:p>
    <w:bookmarkEnd w:id="989"/>
    <w:bookmarkStart w:id="100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0"/>
    <w:bookmarkStart w:id="99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1"/>
    <w:bookmarkStart w:id="99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2"/>
    <w:bookmarkStart w:id="99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4">
        <w:r>
          <w:rPr>
            <w:rStyle w:val="Hyperlink"/>
          </w:rPr>
          <w:t xml:space="preserve">PhD</w:t>
        </w:r>
      </w:hyperlink>
      <w:r>
        <w:t xml:space="preserve">,</w:t>
      </w:r>
      <w:r>
        <w:t xml:space="preserve"> </w:t>
      </w:r>
      <w:r>
        <w:t xml:space="preserve">is a spiritual successor to an apprentice’s</w:t>
      </w:r>
      <w:r>
        <w:t xml:space="preserve"> </w:t>
      </w:r>
      <w:hyperlink r:id="rId9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6"/>
    <w:bookmarkStart w:id="99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7"/>
    <w:bookmarkStart w:id="999"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8">
        <w:r>
          <w:rPr>
            <w:rStyle w:val="Hyperlink"/>
          </w:rPr>
          <w:t xml:space="preserve">quarto-thesis</w:t>
        </w:r>
      </w:hyperlink>
      <w:r>
        <w:t xml:space="preserve"> </w:t>
      </w:r>
      <w:r>
        <w:t xml:space="preserve">- Quarto extension for creating masters or PhD theses with professional LaTeX formatting</w:t>
      </w:r>
    </w:p>
    <w:bookmarkEnd w:id="999"/>
    <w:bookmarkEnd w:id="1000"/>
    <w:bookmarkStart w:id="100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1"/>
    <w:bookmarkStart w:id="100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2"/>
    <w:bookmarkEnd w:id="1003"/>
    <w:bookmarkStart w:id="1008" w:name="sec-writing"/>
    <w:p>
      <w:pPr>
        <w:pStyle w:val="Heading1"/>
      </w:pPr>
      <w:r>
        <w:t xml:space="preserve">23. Writing</w:t>
      </w:r>
    </w:p>
    <w:bookmarkStart w:id="100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4"/>
    <w:bookmarkStart w:id="100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6"/>
    <w:bookmarkStart w:id="100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7"/>
    <w:bookmarkEnd w:id="1008"/>
    <w:bookmarkStart w:id="1024" w:name="manuscript-preparation-and-publication"/>
    <w:p>
      <w:pPr>
        <w:pStyle w:val="Heading1"/>
      </w:pPr>
      <w:r>
        <w:t xml:space="preserve">24. Manuscript Preparation and Publication</w:t>
      </w:r>
    </w:p>
    <w:bookmarkStart w:id="10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09"/>
    <w:bookmarkStart w:id="101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1">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2"/>
    <w:bookmarkStart w:id="1015"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3">
        <w:r>
          <w:rPr>
            <w:rStyle w:val="Hyperlink"/>
          </w:rPr>
          <w:t xml:space="preserve">medRxiv</w:t>
        </w:r>
      </w:hyperlink>
      <w:r>
        <w:t xml:space="preserve"> </w:t>
      </w:r>
      <w:r>
        <w:t xml:space="preserve">or</w:t>
      </w:r>
      <w:r>
        <w:t xml:space="preserve"> </w:t>
      </w:r>
      <w:hyperlink r:id="rId1014">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3">
        <w:r>
          <w:rPr>
            <w:rStyle w:val="Hyperlink"/>
          </w:rPr>
          <w:t xml:space="preserve">medRxiv</w:t>
        </w:r>
      </w:hyperlink>
      <w:r>
        <w:t xml:space="preserve">.</w:t>
      </w:r>
    </w:p>
    <w:bookmarkEnd w:id="1015"/>
    <w:bookmarkStart w:id="10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6"/>
    <w:bookmarkStart w:id="1017"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7"/>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3">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099" w:author="PR Preview" w:date="2024-01-01T00:00:00Z">
        <w:r>
          <w:rPr>
            <w:b/>
            <w:bCs/>
          </w:rPr>
          <w:t xml:space="preserve">Branch:</w:t>
        </w:r>
      </w:ins>
      <w:ins w:id="3099" w:author="PR Preview" w:date="2024-01-01T00:00:00Z">
        <w:r>
          <w:t xml:space="preserve"> </w:t>
        </w:r>
      </w:ins>
      <w:ins w:id="3099" w:author="PR Preview" w:date="2024-01-01T00:00:00Z">
        <w:r>
          <w:t xml:space="preserve">HEAD</w:t>
        </w:r>
      </w:ins>
    </w:p>
    <w:p>
      <w:pPr>
        <w:pStyle w:val="Compact"/>
        <w:numPr>
          <w:ilvl w:val="0"/>
          <w:numId w:val="1319"/>
        </w:numPr>
      </w:pPr>
      <w:ins w:id="3100" w:author="PR Preview" w:date="2024-01-01T00:00:00Z">
        <w:r>
          <w:rPr>
            <w:b/>
            <w:bCs/>
          </w:rPr>
          <w:t xml:space="preserve">Commit:</w:t>
        </w:r>
      </w:ins>
      <w:ins w:id="3100" w:author="PR Preview" w:date="2024-01-01T00:00:00Z">
        <w:r>
          <w:t xml:space="preserve"> </w:t>
        </w:r>
      </w:ins>
      <w:ins w:id="3100" w:author="PR Preview" w:date="2024-01-01T00:00:00Z">
        <w:r>
          <w:t xml:space="preserve">6779ccc</w:t>
        </w:r>
      </w:ins>
    </w:p>
    <w:p>
      <w:pPr>
        <w:pStyle w:val="Compact"/>
        <w:numPr>
          <w:ilvl w:val="0"/>
          <w:numId w:val="1319"/>
        </w:numPr>
      </w:pPr>
      <w:ins w:id="3101" w:author="PR Preview" w:date="2024-01-01T00:00:00Z">
        <w:r>
          <w:rPr>
            <w:b/>
            <w:bCs/>
          </w:rPr>
          <w:t xml:space="preserve">Full commit hash:</w:t>
        </w:r>
      </w:ins>
      <w:ins w:id="3101" w:author="PR Preview" w:date="2024-01-01T00:00:00Z">
        <w:r>
          <w:t xml:space="preserve"> </w:t>
        </w:r>
      </w:ins>
      <w:ins w:id="3101" w:author="PR Preview" w:date="2024-01-01T00:00:00Z">
        <w:r>
          <w:t xml:space="preserve">6779ccc50ee8bd39019bf3337d2a44ce956530f8</w:t>
        </w:r>
      </w:ins>
    </w:p>
    <w:p>
      <w:pPr>
        <w:pStyle w:val="Compact"/>
        <w:numPr>
          <w:ilvl w:val="0"/>
          <w:numId w:val="1319"/>
        </w:numPr>
      </w:pPr>
      <w:ins w:id="3102" w:author="PR Preview" w:date="2024-01-01T00:00:00Z">
        <w:r>
          <w:rPr>
            <w:b/>
            <w:bCs/>
          </w:rPr>
          <w:t xml:space="preserve">Commit date:</w:t>
        </w:r>
      </w:ins>
      <w:ins w:id="3102" w:author="PR Preview" w:date="2024-01-01T00:00:00Z">
        <w:r>
          <w:t xml:space="preserve"> </w:t>
        </w:r>
      </w:ins>
      <w:ins w:id="3102" w:author="PR Preview" w:date="2024-01-01T00:00:00Z">
        <w:r>
          <w:t xml:space="preserve">2026-09-01 17:40:22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5" Type="http://schemas.openxmlformats.org/officeDocument/2006/relationships/hyperlink" Target="http://adv-r.had.co.nz/Style.html" TargetMode="External"/><Relationship Id="rId984"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9"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7"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7"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4"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1"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3"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0"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0"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0"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3" Type="http://schemas.openxmlformats.org/officeDocument/2006/relationships/hyperlink" Target="https://github.com/ucdavisdatalab/workshop_nlp_with_python" TargetMode="External"/><Relationship Id="rId952"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8" Type="http://schemas.openxmlformats.org/officeDocument/2006/relationships/hyperlink" Target="https://grants.nih.gov" TargetMode="External"/><Relationship Id="rId970"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6" Type="http://schemas.openxmlformats.org/officeDocument/2006/relationships/hyperlink" Target="https://journals.lww.com/epidem/Fulltext/2001/05000/The_Value_of_P.2.aspx" TargetMode="External"/><Relationship Id="rId986"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9" Type="http://schemas.openxmlformats.org/officeDocument/2006/relationships/hyperlink" Target="https://link.springer.com/book/10.1007/978-3-030-98175-4" TargetMode="External"/><Relationship Id="rId974"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5" Type="http://schemas.openxmlformats.org/officeDocument/2006/relationships/hyperlink" Target="https://medialab.github.io/iwanthue/" TargetMode="External"/><Relationship Id="rId929"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5"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5"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8" Type="http://schemas.openxmlformats.org/officeDocument/2006/relationships/hyperlink" Target="https://myidp.sciencecareers.org/" TargetMode="External"/><Relationship Id="rId743"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8"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4"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4"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8"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3"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3" Type="http://schemas.openxmlformats.org/officeDocument/2006/relationships/hyperlink" Target="https://www.medrxiv.org/" TargetMode="External"/><Relationship Id="rId981" Type="http://schemas.openxmlformats.org/officeDocument/2006/relationships/hyperlink" Target="https://www.nature.com/articles/d41586-021-03603-2" TargetMode="External"/><Relationship Id="rId971"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3"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9"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2" Type="http://schemas.openxmlformats.org/officeDocument/2006/relationships/hyperlink" Target="https://www.youtube.com/watch?v=1RwJbhkCA58" TargetMode="External"/><Relationship Id="rId964"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1"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5" Type="http://schemas.openxmlformats.org/officeDocument/2006/relationships/hyperlink" Target="http://adv-r.had.co.nz/Style.html" TargetMode="External"/><Relationship Id="rId984"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9"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7"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7"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4"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1"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3"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0"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0"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0"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3" Type="http://schemas.openxmlformats.org/officeDocument/2006/relationships/hyperlink" Target="https://github.com/ucdavisdatalab/workshop_nlp_with_python" TargetMode="External"/><Relationship Id="rId952"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8" Type="http://schemas.openxmlformats.org/officeDocument/2006/relationships/hyperlink" Target="https://grants.nih.gov" TargetMode="External"/><Relationship Id="rId970"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6" Type="http://schemas.openxmlformats.org/officeDocument/2006/relationships/hyperlink" Target="https://journals.lww.com/epidem/Fulltext/2001/05000/The_Value_of_P.2.aspx" TargetMode="External"/><Relationship Id="rId986"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9" Type="http://schemas.openxmlformats.org/officeDocument/2006/relationships/hyperlink" Target="https://link.springer.com/book/10.1007/978-3-030-98175-4" TargetMode="External"/><Relationship Id="rId974"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5" Type="http://schemas.openxmlformats.org/officeDocument/2006/relationships/hyperlink" Target="https://medialab.github.io/iwanthue/" TargetMode="External"/><Relationship Id="rId929"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5"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5"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8" Type="http://schemas.openxmlformats.org/officeDocument/2006/relationships/hyperlink" Target="https://myidp.sciencecareers.org/" TargetMode="External"/><Relationship Id="rId743"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8"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4"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4"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8"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3"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3" Type="http://schemas.openxmlformats.org/officeDocument/2006/relationships/hyperlink" Target="https://www.medrxiv.org/" TargetMode="External"/><Relationship Id="rId981" Type="http://schemas.openxmlformats.org/officeDocument/2006/relationships/hyperlink" Target="https://www.nature.com/articles/d41586-021-03603-2" TargetMode="External"/><Relationship Id="rId971"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3"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9"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2" Type="http://schemas.openxmlformats.org/officeDocument/2006/relationships/hyperlink" Target="https://www.youtube.com/watch?v=1RwJbhkCA58" TargetMode="External"/><Relationship Id="rId964"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1"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2026-09-01T17:45:38Z</dcterms:created>
  <dcterms:modified xsi:type="dcterms:W3CDTF">2026-09-01T17:45:38Z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