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9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9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9" w:name="X78fbabd99b8c6584bf57dbedde34a645253b1d9"/>
    <w:p>
      <w:pPr>
        <w:pStyle w:val="Heading3"/>
      </w:pPr>
      <w:ins w:id="1355" w:author="PR Preview" w:date="2024-01-01T00:00:00Z">
        <w:r>
          <w:t xml:space="preserve">17.4.4 Addressing Failing GitHub Actions Workflows</w:t>
        </w:r>
      </w:ins>
    </w:p>
    <w:p>
      <w:pPr>
        <w:pStyle w:val="FirstParagraph"/>
      </w:pPr>
      <w:ins w:id="1356" w:author="PR Preview" w:date="2024-01-01T00:00:00Z">
        <w:r>
          <w:t xml:space="preserve">When GitHub Actions workflows fail,</w:t>
        </w:r>
      </w:ins>
      <w:ins w:id="1356" w:author="PR Preview" w:date="2024-01-01T00:00:00Z">
        <w:r>
          <w:t xml:space="preserve"> </w:t>
        </w:r>
      </w:ins>
      <w:ins w:id="1356" w:author="PR Preview" w:date="2024-01-01T00:00:00Z">
        <w:r>
          <w:t xml:space="preserve">you can use Copilot to help diagnose and fix the issues.</w:t>
        </w:r>
      </w:ins>
      <w:ins w:id="1356" w:author="PR Preview" w:date="2024-01-01T00:00:00Z">
        <w:r>
          <w:t xml:space="preserve"> </w:t>
        </w:r>
      </w:ins>
      <w:ins w:id="1356" w:author="PR Preview" w:date="2024-01-01T00:00:00Z">
        <w:r>
          <w:t xml:space="preserve">However,</w:t>
        </w:r>
      </w:ins>
      <w:ins w:id="1356" w:author="PR Preview" w:date="2024-01-01T00:00:00Z">
        <w:r>
          <w:t xml:space="preserve"> </w:t>
        </w:r>
      </w:ins>
      <w:ins w:id="1356" w:author="PR Preview" w:date="2024-01-01T00:00:00Z">
        <w:r>
          <w:t xml:space="preserve">it’s important to use the right prompts</w:t>
        </w:r>
      </w:ins>
      <w:ins w:id="1356" w:author="PR Preview" w:date="2024-01-01T00:00:00Z">
        <w:r>
          <w:t xml:space="preserve"> </w:t>
        </w:r>
      </w:ins>
      <w:ins w:id="1356" w:author="PR Preview" w:date="2024-01-01T00:00:00Z">
        <w:r>
          <w:t xml:space="preserve">depending on whether the problem is in your code</w:t>
        </w:r>
      </w:ins>
      <w:ins w:id="1356" w:author="PR Preview" w:date="2024-01-01T00:00:00Z">
        <w:r>
          <w:t xml:space="preserve"> </w:t>
        </w:r>
      </w:ins>
      <w:ins w:id="1356" w:author="PR Preview" w:date="2024-01-01T00:00:00Z">
        <w:r>
          <w:t xml:space="preserve">or in the workflow configuration itself.</w:t>
        </w:r>
      </w:ins>
    </w:p>
    <w:bookmarkStart w:id="421" w:name="X16724e8c4d0535f38e98d560729d113d43f9447"/>
    <w:p>
      <w:pPr>
        <w:pStyle w:val="Heading4"/>
      </w:pPr>
      <w:ins w:id="1357" w:author="PR Preview" w:date="2024-01-01T00:00:00Z">
        <w:r>
          <w:t xml:space="preserve">17.4.4.1 Scenario 1: Code Issues Found by Workflows (Most Common)</w:t>
        </w:r>
      </w:ins>
    </w:p>
    <w:p>
      <w:pPr>
        <w:pStyle w:val="FirstParagraph"/>
      </w:pPr>
      <w:ins w:id="1358" w:author="PR Preview" w:date="2024-01-01T00:00:00Z">
        <w:r>
          <w:rPr>
            <w:b/>
            <w:bCs/>
          </w:rPr>
          <w:t xml:space="preserve">When to use:</w:t>
        </w:r>
      </w:ins>
      <w:ins w:id="1358" w:author="PR Preview" w:date="2024-01-01T00:00:00Z">
        <w:r>
          <w:t xml:space="preserve"> </w:t>
        </w:r>
      </w:ins>
      <w:ins w:id="1358" w:author="PR Preview" w:date="2024-01-01T00:00:00Z">
        <w:r>
          <w:t xml:space="preserve">The workflow is functioning correctly,</w:t>
        </w:r>
      </w:ins>
      <w:ins w:id="1358" w:author="PR Preview" w:date="2024-01-01T00:00:00Z">
        <w:r>
          <w:t xml:space="preserve"> </w:t>
        </w:r>
      </w:ins>
      <w:ins w:id="1358" w:author="PR Preview" w:date="2024-01-01T00:00:00Z">
        <w:r>
          <w:t xml:space="preserve">but it’s detecting problems in your code</w:t>
        </w:r>
      </w:ins>
      <w:ins w:id="1358" w:author="PR Preview" w:date="2024-01-01T00:00:00Z">
        <w:r>
          <w:t xml:space="preserve"> </w:t>
        </w:r>
      </w:ins>
      <w:ins w:id="1358" w:author="PR Preview" w:date="2024-01-01T00:00:00Z">
        <w:r>
          <w:t xml:space="preserve">(e.g., failing tests, linting errors, build failures).</w:t>
        </w:r>
      </w:ins>
    </w:p>
    <w:p>
      <w:pPr>
        <w:pStyle w:val="BodyText"/>
      </w:pPr>
      <w:ins w:id="1359" w:author="PR Preview" w:date="2024-01-01T00:00:00Z">
        <w:r>
          <w:rPr>
            <w:b/>
            <w:bCs/>
          </w:rPr>
          <w:t xml:space="preserve">What you want:</w:t>
        </w:r>
      </w:ins>
      <w:ins w:id="1359" w:author="PR Preview" w:date="2024-01-01T00:00:00Z">
        <w:r>
          <w:t xml:space="preserve"> </w:t>
        </w:r>
      </w:ins>
      <w:ins w:id="1359" w:author="PR Preview" w:date="2024-01-01T00:00:00Z">
        <w:r>
          <w:t xml:space="preserve">Fix the code issues without modifying the workflow files themselves.</w:t>
        </w:r>
      </w:ins>
    </w:p>
    <w:p>
      <w:pPr>
        <w:pStyle w:val="BodyText"/>
      </w:pPr>
      <w:ins w:id="1360" w:author="PR Preview" w:date="2024-01-01T00:00:00Z">
        <w:r>
          <w:rPr>
            <w:b/>
            <w:bCs/>
          </w:rPr>
          <w:t xml:space="preserve">Recommended prompts:</w:t>
        </w:r>
      </w:ins>
    </w:p>
    <w:p>
      <w:pPr>
        <w:pStyle w:val="Compact"/>
        <w:numPr>
          <w:ilvl w:val="0"/>
          <w:numId w:val="1133"/>
        </w:numPr>
      </w:pPr>
      <w:ins w:id="1361" w:author="PR Preview" w:date="2024-01-01T00:00:00Z">
        <w:r>
          <w:t xml:space="preserve">“fix the code issues found by the failing workflows”</w:t>
        </w:r>
      </w:ins>
    </w:p>
    <w:p>
      <w:pPr>
        <w:pStyle w:val="Compact"/>
        <w:numPr>
          <w:ilvl w:val="0"/>
          <w:numId w:val="1133"/>
        </w:numPr>
      </w:pPr>
      <w:ins w:id="1362" w:author="PR Preview" w:date="2024-01-01T00:00:00Z">
        <w:r>
          <w:t xml:space="preserve">“address the linting errors reported in the GitHub Actions checks”</w:t>
        </w:r>
      </w:ins>
    </w:p>
    <w:p>
      <w:pPr>
        <w:pStyle w:val="Compact"/>
        <w:numPr>
          <w:ilvl w:val="0"/>
          <w:numId w:val="1133"/>
        </w:numPr>
      </w:pPr>
      <w:ins w:id="1363" w:author="PR Preview" w:date="2024-01-01T00:00:00Z">
        <w:r>
          <w:t xml:space="preserve">“fix the test failures in the CI pipeline”</w:t>
        </w:r>
      </w:ins>
    </w:p>
    <w:p>
      <w:pPr>
        <w:pStyle w:val="Compact"/>
        <w:numPr>
          <w:ilvl w:val="0"/>
          <w:numId w:val="1133"/>
        </w:numPr>
      </w:pPr>
      <w:ins w:id="1364" w:author="PR Preview" w:date="2024-01-01T00:00:00Z">
        <w:r>
          <w:t xml:space="preserve">“resolve the build errors shown in the workflow logs”</w:t>
        </w:r>
      </w:ins>
    </w:p>
    <w:p>
      <w:pPr>
        <w:pStyle w:val="FirstParagraph"/>
      </w:pPr>
      <w:ins w:id="1365" w:author="PR Preview" w:date="2024-01-01T00:00:00Z">
        <w:r>
          <w:rPr>
            <w:b/>
            <w:bCs/>
          </w:rPr>
          <w:t xml:space="preserve">Example:</w:t>
        </w:r>
      </w:ins>
      <w:ins w:id="1365" w:author="PR Preview" w:date="2024-01-01T00:00:00Z">
        <w:r>
          <w:t xml:space="preserve"> </w:t>
        </w:r>
      </w:ins>
      <w:ins w:id="1365" w:author="PR Preview" w:date="2024-01-01T00:00:00Z">
        <w:r>
          <w:t xml:space="preserve">If your R package has failing tests detected by</w:t>
        </w:r>
      </w:ins>
      <w:ins w:id="1365" w:author="PR Preview" w:date="2024-01-01T00:00:00Z">
        <w:r>
          <w:t xml:space="preserve"> </w:t>
        </w:r>
      </w:ins>
      <w:ins w:id="1365" w:author="PR Preview" w:date="2024-01-01T00:00:00Z">
        <w:r>
          <w:rPr>
            <w:rStyle w:val="VerbatimChar"/>
          </w:rPr>
          <w:t xml:space="preserve">usethis::use_github_action("check-standard")</w:t>
        </w:r>
      </w:ins>
      <w:ins w:id="1365" w:author="PR Preview" w:date="2024-01-01T00:00:00Z">
        <w:r>
          <w:t xml:space="preserve">,</w:t>
        </w:r>
      </w:ins>
      <w:ins w:id="1365" w:author="PR Preview" w:date="2024-01-01T00:00:00Z">
        <w:r>
          <w:t xml:space="preserve"> </w:t>
        </w:r>
      </w:ins>
      <w:ins w:id="1365" w:author="PR Preview" w:date="2024-01-01T00:00:00Z">
        <w:r>
          <w:t xml:space="preserve">you want Copilot to fix the test failures in your R code,</w:t>
        </w:r>
      </w:ins>
      <w:ins w:id="1365" w:author="PR Preview" w:date="2024-01-01T00:00:00Z">
        <w:r>
          <w:t xml:space="preserve"> </w:t>
        </w:r>
      </w:ins>
      <w:ins w:id="1365" w:author="PR Preview" w:date="2024-01-01T00:00:00Z">
        <w:r>
          <w:t xml:space="preserve">not modify the workflow YAML file.</w:t>
        </w:r>
      </w:ins>
    </w:p>
    <w:p>
      <w:pPr>
        <w:pStyle w:val="BodyText"/>
      </w:pPr>
      <w:ins w:id="1366" w:author="PR Preview" w:date="2024-01-01T00:00:00Z">
        <w:r>
          <w:rPr>
            <w:b/>
            <w:bCs/>
          </w:rPr>
          <w:t xml:space="preserve">Why this matters:</w:t>
        </w:r>
      </w:ins>
      <w:ins w:id="1366" w:author="PR Preview" w:date="2024-01-01T00:00:00Z">
        <w:r>
          <w:t xml:space="preserve"> </w:t>
        </w:r>
      </w:ins>
      <w:ins w:id="1366" w:author="PR Preview" w:date="2024-01-01T00:00:00Z">
        <w:r>
          <w:t xml:space="preserve">These prompts make it clear that you want code changes,</w:t>
        </w:r>
      </w:ins>
      <w:ins w:id="1366" w:author="PR Preview" w:date="2024-01-01T00:00:00Z">
        <w:r>
          <w:t xml:space="preserve"> </w:t>
        </w:r>
      </w:ins>
      <w:ins w:id="1366" w:author="PR Preview" w:date="2024-01-01T00:00:00Z">
        <w:r>
          <w:t xml:space="preserve">not workflow changes.</w:t>
        </w:r>
      </w:ins>
      <w:ins w:id="1366" w:author="PR Preview" w:date="2024-01-01T00:00:00Z">
        <w:r>
          <w:t xml:space="preserve"> </w:t>
        </w:r>
      </w:ins>
      <w:ins w:id="1366" w:author="PR Preview" w:date="2024-01-01T00:00:00Z">
        <w:r>
          <w:t xml:space="preserve">This helps prevent the agent from unnecessarily modifying</w:t>
        </w:r>
      </w:ins>
      <w:ins w:id="1366" w:author="PR Preview" w:date="2024-01-01T00:00:00Z">
        <w:r>
          <w:t xml:space="preserve"> </w:t>
        </w:r>
      </w:ins>
      <w:ins w:id="1366" w:author="PR Preview" w:date="2024-01-01T00:00:00Z">
        <w:r>
          <w:t xml:space="preserve">your carefully-configured CI/CD pipeline.</w:t>
        </w:r>
      </w:ins>
    </w:p>
    <w:bookmarkEnd w:id="421"/>
    <w:bookmarkStart w:id="425" w:name="X609a80533191ba40baf6d2372d9b8d862b0620d"/>
    <w:p>
      <w:pPr>
        <w:pStyle w:val="Heading4"/>
      </w:pPr>
      <w:ins w:id="1367" w:author="PR Preview" w:date="2024-01-01T00:00:00Z">
        <w:r>
          <w:t xml:space="preserve">17.4.4.2 Scenario 2: Issues with Workflow Files Themselves</w:t>
        </w:r>
      </w:ins>
    </w:p>
    <w:p>
      <w:pPr>
        <w:pStyle w:val="FirstParagraph"/>
      </w:pPr>
      <w:ins w:id="1368" w:author="PR Preview" w:date="2024-01-01T00:00:00Z">
        <w:r>
          <w:rPr>
            <w:b/>
            <w:bCs/>
          </w:rPr>
          <w:t xml:space="preserve">When to use:</w:t>
        </w:r>
      </w:ins>
      <w:ins w:id="1368" w:author="PR Preview" w:date="2024-01-01T00:00:00Z">
        <w:r>
          <w:t xml:space="preserve"> </w:t>
        </w:r>
      </w:ins>
      <w:ins w:id="1368" w:author="PR Preview" w:date="2024-01-01T00:00:00Z">
        <w:r>
          <w:t xml:space="preserve">The workflow configuration itself has problems</w:t>
        </w:r>
      </w:ins>
      <w:ins w:id="1368" w:author="PR Preview" w:date="2024-01-01T00:00:00Z">
        <w:r>
          <w:t xml:space="preserve"> </w:t>
        </w:r>
      </w:ins>
      <w:ins w:id="1368" w:author="PR Preview" w:date="2024-01-01T00:00:00Z">
        <w:r>
          <w:t xml:space="preserve">(e.g., syntax errors in YAML, incorrect job definitions, outdated actions).</w:t>
        </w:r>
      </w:ins>
    </w:p>
    <w:p>
      <w:pPr>
        <w:pStyle w:val="BodyText"/>
      </w:pPr>
      <w:ins w:id="1369" w:author="PR Preview" w:date="2024-01-01T00:00:00Z">
        <w:r>
          <w:rPr>
            <w:b/>
            <w:bCs/>
          </w:rPr>
          <w:t xml:space="preserve">What you want:</w:t>
        </w:r>
      </w:ins>
      <w:ins w:id="1369" w:author="PR Preview" w:date="2024-01-01T00:00:00Z">
        <w:r>
          <w:t xml:space="preserve"> </w:t>
        </w:r>
      </w:ins>
      <w:ins w:id="1369" w:author="PR Preview" w:date="2024-01-01T00:00:00Z">
        <w:r>
          <w:t xml:space="preserve">Fix the workflow files,</w:t>
        </w:r>
      </w:ins>
      <w:ins w:id="1369" w:author="PR Preview" w:date="2024-01-01T00:00:00Z">
        <w:r>
          <w:t xml:space="preserve"> </w:t>
        </w:r>
      </w:ins>
      <w:ins w:id="1369" w:author="PR Preview" w:date="2024-01-01T00:00:00Z">
        <w:r>
          <w:t xml:space="preserve">but with extreme caution due to security implications.</w:t>
        </w:r>
      </w:ins>
    </w:p>
    <w:p>
      <w:pPr>
        <w:pStyle w:val="BodyText"/>
      </w:pPr>
      <w:ins w:id="1370" w:author="PR Preview" w:date="2024-01-01T00:00:00Z">
        <w:r>
          <w:rPr>
            <w:b/>
            <w:bCs/>
          </w:rPr>
          <w:t xml:space="preserve">Recommended prompts:</w:t>
        </w:r>
      </w:ins>
    </w:p>
    <w:p>
      <w:pPr>
        <w:pStyle w:val="Compact"/>
        <w:numPr>
          <w:ilvl w:val="0"/>
          <w:numId w:val="1134"/>
        </w:numPr>
      </w:pPr>
      <w:ins w:id="1371" w:author="PR Preview" w:date="2024-01-01T00:00:00Z">
        <w:r>
          <w:t xml:space="preserve">“fix the syntax error in the GitHub Actions workflow file at line X”</w:t>
        </w:r>
      </w:ins>
    </w:p>
    <w:p>
      <w:pPr>
        <w:pStyle w:val="Compact"/>
        <w:numPr>
          <w:ilvl w:val="0"/>
          <w:numId w:val="1134"/>
        </w:numPr>
      </w:pPr>
      <w:ins w:id="1372" w:author="PR Preview" w:date="2024-01-01T00:00:00Z">
        <w:r>
          <w:t xml:space="preserve">“update the workflow to use the latest version of action Y”</w:t>
        </w:r>
      </w:ins>
    </w:p>
    <w:p>
      <w:pPr>
        <w:pStyle w:val="Compact"/>
        <w:numPr>
          <w:ilvl w:val="0"/>
          <w:numId w:val="1134"/>
        </w:numPr>
      </w:pPr>
      <w:ins w:id="1373" w:author="PR Preview" w:date="2024-01-01T00:00:00Z">
        <w:r>
          <w:t xml:space="preserve">“correct the job configuration in .github/workflows/check-standard.yaml”</w:t>
        </w:r>
      </w:ins>
    </w:p>
    <w:p>
      <w:pPr>
        <w:pStyle w:val="FirstParagraph"/>
      </w:pPr>
      <w:ins w:id="1374" w:author="PR Preview" w:date="2024-01-01T00:00:00Z">
        <w:r>
          <w:rPr>
            <w:b/>
            <w:bCs/>
          </w:rPr>
          <w:t xml:space="preserve">Important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warning.png" id="424"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5"/>
              </w:numPr>
            </w:pPr>
            <w:r>
              <w:rPr>
                <w:b/>
                <w:bCs/>
              </w:rPr>
              <w:t xml:space="preserve">Review every line</w:t>
            </w:r>
            <w:r>
              <w:t xml:space="preserve"> </w:t>
            </w:r>
            <w:r>
              <w:t xml:space="preserve">of the proposed changes</w:t>
            </w:r>
          </w:p>
          <w:p>
            <w:pPr>
              <w:pStyle w:val="Compact"/>
              <w:numPr>
                <w:ilvl w:val="0"/>
                <w:numId w:val="1135"/>
              </w:numPr>
            </w:pPr>
            <w:r>
              <w:rPr>
                <w:b/>
                <w:bCs/>
              </w:rPr>
              <w:t xml:space="preserve">Verify</w:t>
            </w:r>
            <w:r>
              <w:t xml:space="preserve"> </w:t>
            </w:r>
            <w:r>
              <w:t xml:space="preserve">the changes only address the specific issue</w:t>
            </w:r>
          </w:p>
          <w:p>
            <w:pPr>
              <w:pStyle w:val="Compact"/>
              <w:numPr>
                <w:ilvl w:val="0"/>
                <w:numId w:val="1135"/>
              </w:numPr>
            </w:pPr>
            <w:r>
              <w:rPr>
                <w:b/>
                <w:bCs/>
              </w:rPr>
              <w:t xml:space="preserve">Check</w:t>
            </w:r>
            <w:r>
              <w:t xml:space="preserve"> </w:t>
            </w:r>
            <w:r>
              <w:t xml:space="preserve">that no new secret access or command execution has been added</w:t>
            </w:r>
          </w:p>
          <w:p>
            <w:pPr>
              <w:pStyle w:val="Compact"/>
              <w:numPr>
                <w:ilvl w:val="0"/>
                <w:numId w:val="1135"/>
              </w:numPr>
            </w:pPr>
            <w:r>
              <w:rPr>
                <w:b/>
                <w:bCs/>
              </w:rPr>
              <w:t xml:space="preserve">Test</w:t>
            </w:r>
            <w:r>
              <w:t xml:space="preserve"> </w:t>
            </w:r>
            <w:r>
              <w:t xml:space="preserve">in a safe environment if possible</w:t>
            </w:r>
          </w:p>
          <w:p>
            <w:pPr>
              <w:pStyle w:val="FirstParagraph"/>
            </w:pPr>
            <w:pPr>
              <w:spacing w:after="16"/>
            </w:pPr>
            <w:r>
              <w:t xml:space="preserve">See the</w:t>
            </w:r>
            <w:r>
              <w:t xml:space="preserve"> </w:t>
            </w:r>
            <w:r>
              <w:t xml:space="preserve">“Best Practices”</w:t>
            </w:r>
            <w:r>
              <w:t xml:space="preserve"> </w:t>
            </w:r>
            <w:r>
              <w:t xml:space="preserve">section above for more details on workflow file security.</w:t>
            </w:r>
          </w:p>
          <w:p/>
        </w:tc>
      </w:tr>
    </w:tbl>
    <w:p>
      <w:pPr>
        <w:pStyle w:val="BodyText"/>
      </w:pPr>
      <w:ins w:id="1375" w:author="PR Preview" w:date="2024-01-01T00:00:00Z">
        <w:r>
          <w:rPr>
            <w:b/>
            <w:bCs/>
          </w:rPr>
          <w:t xml:space="preserve">When to do it yourself:</w:t>
        </w:r>
      </w:ins>
      <w:ins w:id="1375" w:author="PR Preview" w:date="2024-01-01T00:00:00Z">
        <w:r>
          <w:t xml:space="preserve"> </w:t>
        </w:r>
      </w:ins>
      <w:ins w:id="1375" w:author="PR Preview" w:date="2024-01-01T00:00:00Z">
        <w:r>
          <w:t xml:space="preserve">Workflow syntax errors and configuration issues</w:t>
        </w:r>
      </w:ins>
      <w:ins w:id="1375" w:author="PR Preview" w:date="2024-01-01T00:00:00Z">
        <w:r>
          <w:t xml:space="preserve"> </w:t>
        </w:r>
      </w:ins>
      <w:ins w:id="1375" w:author="PR Preview" w:date="2024-01-01T00:00:00Z">
        <w:r>
          <w:t xml:space="preserve">are often faster to fix manually than with Copilot,</w:t>
        </w:r>
      </w:ins>
      <w:ins w:id="1375" w:author="PR Preview" w:date="2024-01-01T00:00:00Z">
        <w:r>
          <w:t xml:space="preserve"> </w:t>
        </w:r>
      </w:ins>
      <w:ins w:id="1375" w:author="PR Preview" w:date="2024-01-01T00:00:00Z">
        <w:r>
          <w:t xml:space="preserve">especially if you’re familiar with GitHub Actions.</w:t>
        </w:r>
      </w:ins>
      <w:ins w:id="1375" w:author="PR Preview" w:date="2024-01-01T00:00:00Z">
        <w:r>
          <w:t xml:space="preserve"> </w:t>
        </w:r>
      </w:ins>
      <w:ins w:id="1375" w:author="PR Preview" w:date="2024-01-01T00:00:00Z">
        <w:r>
          <w:t xml:space="preserve">See the</w:t>
        </w:r>
      </w:ins>
      <w:ins w:id="1375" w:author="PR Preview" w:date="2024-01-01T00:00:00Z">
        <w:r>
          <w:t xml:space="preserve"> </w:t>
        </w:r>
      </w:ins>
      <w:ins w:id="1375" w:author="PR Preview" w:date="2024-01-01T00:00:00Z">
        <w:r>
          <w:t xml:space="preserve">“When to use a coding agent”</w:t>
        </w:r>
      </w:ins>
      <w:ins w:id="1375" w:author="PR Preview" w:date="2024-01-01T00:00:00Z">
        <w:r>
          <w:t xml:space="preserve"> </w:t>
        </w:r>
      </w:ins>
      <w:ins w:id="1375" w:author="PR Preview" w:date="2024-01-01T00:00:00Z">
        <w:r>
          <w:t xml:space="preserve">section above for more guidance.</w:t>
        </w:r>
      </w:ins>
    </w:p>
    <w:bookmarkEnd w:id="425"/>
    <w:bookmarkStart w:id="426" w:name="X73d86ac2fd20fdb79b2a5c7f2662f883788810e"/>
    <w:p>
      <w:pPr>
        <w:pStyle w:val="Heading4"/>
      </w:pPr>
      <w:ins w:id="1376" w:author="PR Preview" w:date="2024-01-01T00:00:00Z">
        <w:r>
          <w:t xml:space="preserve">17.4.4.3 Scenario 3: Uncertain Which Scenario Applies</w:t>
        </w:r>
      </w:ins>
    </w:p>
    <w:p>
      <w:pPr>
        <w:pStyle w:val="FirstParagraph"/>
      </w:pPr>
      <w:ins w:id="1377" w:author="PR Preview" w:date="2024-01-01T00:00:00Z">
        <w:r>
          <w:rPr>
            <w:b/>
            <w:bCs/>
          </w:rPr>
          <w:t xml:space="preserve">When to use:</w:t>
        </w:r>
      </w:ins>
      <w:ins w:id="1377" w:author="PR Preview" w:date="2024-01-01T00:00:00Z">
        <w:r>
          <w:t xml:space="preserve"> </w:t>
        </w:r>
      </w:ins>
      <w:ins w:id="1377" w:author="PR Preview" w:date="2024-01-01T00:00:00Z">
        <w:r>
          <w:t xml:space="preserve">You’re not sure whether the failure is due to code issues</w:t>
        </w:r>
      </w:ins>
      <w:ins w:id="1377" w:author="PR Preview" w:date="2024-01-01T00:00:00Z">
        <w:r>
          <w:t xml:space="preserve"> </w:t>
        </w:r>
      </w:ins>
      <w:ins w:id="1377" w:author="PR Preview" w:date="2024-01-01T00:00:00Z">
        <w:r>
          <w:t xml:space="preserve">or workflow configuration problems.</w:t>
        </w:r>
      </w:ins>
    </w:p>
    <w:p>
      <w:pPr>
        <w:pStyle w:val="BodyText"/>
      </w:pPr>
      <w:ins w:id="1378" w:author="PR Preview" w:date="2024-01-01T00:00:00Z">
        <w:r>
          <w:rPr>
            <w:b/>
            <w:bCs/>
          </w:rPr>
          <w:t xml:space="preserve">Recommended approach:</w:t>
        </w:r>
      </w:ins>
    </w:p>
    <w:p>
      <w:pPr>
        <w:pStyle w:val="Compact"/>
        <w:numPr>
          <w:ilvl w:val="0"/>
          <w:numId w:val="1136"/>
        </w:numPr>
      </w:pPr>
      <w:ins w:id="1379" w:author="PR Preview" w:date="2024-01-01T00:00:00Z">
        <w:r>
          <w:rPr>
            <w:b/>
            <w:bCs/>
          </w:rPr>
          <w:t xml:space="preserve">First, examine the workflow logs</w:t>
        </w:r>
      </w:ins>
      <w:ins w:id="1379" w:author="PR Preview" w:date="2024-01-01T00:00:00Z">
        <w:r>
          <w:t xml:space="preserve">:</w:t>
        </w:r>
      </w:ins>
    </w:p>
    <w:p>
      <w:pPr>
        <w:pStyle w:val="Compact"/>
        <w:numPr>
          <w:ilvl w:val="1"/>
          <w:numId w:val="1137"/>
        </w:numPr>
      </w:pPr>
      <w:ins w:id="1380" w:author="PR Preview" w:date="2024-01-01T00:00:00Z">
        <w:r>
          <w:t xml:space="preserve">Look at the error messages in the GitHub Actions tab</w:t>
        </w:r>
      </w:ins>
    </w:p>
    <w:p>
      <w:pPr>
        <w:pStyle w:val="Compact"/>
        <w:numPr>
          <w:ilvl w:val="1"/>
          <w:numId w:val="1137"/>
        </w:numPr>
      </w:pPr>
      <w:ins w:id="1381" w:author="PR Preview" w:date="2024-01-01T00:00:00Z">
        <w:r>
          <w:t xml:space="preserve">Identify whether the error is in your code or the workflow itself</w:t>
        </w:r>
      </w:ins>
    </w:p>
    <w:p>
      <w:pPr>
        <w:pStyle w:val="Compact"/>
        <w:numPr>
          <w:ilvl w:val="1"/>
          <w:numId w:val="1137"/>
        </w:numPr>
      </w:pPr>
      <w:ins w:id="1382" w:author="PR Preview" w:date="2024-01-01T00:00:00Z">
        <w:r>
          <w:t xml:space="preserve">Common code issues: test failures, linting errors, compilation errors</w:t>
        </w:r>
      </w:ins>
    </w:p>
    <w:p>
      <w:pPr>
        <w:pStyle w:val="Compact"/>
        <w:numPr>
          <w:ilvl w:val="1"/>
          <w:numId w:val="1137"/>
        </w:numPr>
      </w:pPr>
      <w:ins w:id="1383" w:author="PR Preview" w:date="2024-01-01T00:00:00Z">
        <w:r>
          <w:t xml:space="preserve">Common workflow issues: YAML syntax errors, missing actions, permission errors</w:t>
        </w:r>
      </w:ins>
    </w:p>
    <w:p>
      <w:pPr>
        <w:pStyle w:val="Compact"/>
        <w:numPr>
          <w:ilvl w:val="0"/>
          <w:numId w:val="1136"/>
        </w:numPr>
      </w:pPr>
      <w:ins w:id="1384" w:author="PR Preview" w:date="2024-01-01T00:00:00Z">
        <w:r>
          <w:rPr>
            <w:b/>
            <w:bCs/>
          </w:rPr>
          <w:t xml:space="preserve">Use a diagnostic prompt</w:t>
        </w:r>
      </w:ins>
      <w:ins w:id="1384" w:author="PR Preview" w:date="2024-01-01T00:00:00Z">
        <w:r>
          <w:t xml:space="preserve">:</w:t>
        </w:r>
      </w:ins>
    </w:p>
    <w:p>
      <w:pPr>
        <w:pStyle w:val="Compact"/>
        <w:numPr>
          <w:ilvl w:val="1"/>
          <w:numId w:val="1138"/>
        </w:numPr>
      </w:pPr>
      <w:ins w:id="1385" w:author="PR Preview" w:date="2024-01-01T00:00:00Z">
        <w:r>
          <w:t xml:space="preserve">“examine the failing workflow logs and identify whether the issue is in the code or the workflow configuration”</w:t>
        </w:r>
      </w:ins>
    </w:p>
    <w:p>
      <w:pPr>
        <w:pStyle w:val="Compact"/>
        <w:numPr>
          <w:ilvl w:val="1"/>
          <w:numId w:val="1138"/>
        </w:numPr>
      </w:pPr>
      <w:ins w:id="1386" w:author="PR Preview" w:date="2024-01-01T00:00:00Z">
        <w:r>
          <w:t xml:space="preserve">“diagnose the root cause of the workflow failure”</w:t>
        </w:r>
      </w:ins>
    </w:p>
    <w:p>
      <w:pPr>
        <w:pStyle w:val="Compact"/>
        <w:numPr>
          <w:ilvl w:val="0"/>
          <w:numId w:val="1136"/>
        </w:numPr>
      </w:pPr>
      <w:ins w:id="1387" w:author="PR Preview" w:date="2024-01-01T00:00:00Z">
        <w:r>
          <w:rPr>
            <w:b/>
            <w:bCs/>
          </w:rPr>
          <w:t xml:space="preserve">Then use the appropriate scenario above</w:t>
        </w:r>
      </w:ins>
      <w:ins w:id="1387" w:author="PR Preview" w:date="2024-01-01T00:00:00Z">
        <w:r>
          <w:t xml:space="preserve">:</w:t>
        </w:r>
      </w:ins>
      <w:ins w:id="1387" w:author="PR Preview" w:date="2024-01-01T00:00:00Z">
        <w:r>
          <w:t xml:space="preserve"> </w:t>
        </w:r>
      </w:ins>
      <w:ins w:id="1387" w:author="PR Preview" w:date="2024-01-01T00:00:00Z">
        <w:r>
          <w:t xml:space="preserve">Once you understand the issue,</w:t>
        </w:r>
      </w:ins>
      <w:ins w:id="1387" w:author="PR Preview" w:date="2024-01-01T00:00:00Z">
        <w:r>
          <w:t xml:space="preserve"> </w:t>
        </w:r>
      </w:ins>
      <w:ins w:id="1387" w:author="PR Preview" w:date="2024-01-01T00:00:00Z">
        <w:r>
          <w:t xml:space="preserve">use the specific prompts from Scenario 1 or 2.</w:t>
        </w:r>
      </w:ins>
    </w:p>
    <w:p>
      <w:pPr>
        <w:pStyle w:val="FirstParagraph"/>
      </w:pPr>
      <w:ins w:id="1388" w:author="PR Preview" w:date="2024-01-01T00:00:00Z">
        <w:r>
          <w:rPr>
            <w:b/>
            <w:bCs/>
          </w:rPr>
          <w:t xml:space="preserve">Example workflow:</w:t>
        </w:r>
      </w:ins>
    </w:p>
    <w:p>
      <w:pPr>
        <w:pStyle w:val="SourceCode"/>
      </w:pPr>
      <w:ins w:id="1389" w:author="PR Preview" w:date="2024-01-01T00:00:00Z">
        <w:r>
          <w:rPr>
            <w:rStyle w:val="VerbatimChar"/>
          </w:rPr>
          <w:t xml:space="preserve">1. Prompt: "examine the failing workflow logs and identify the issue"</w:t>
        </w:r>
      </w:ins>
      <w:ins w:id="1389" w:author="PR Preview" w:date="2024-01-01T00:00:00Z">
        <w:r>
          <w:br/>
        </w:r>
      </w:ins>
      <w:ins w:id="1389" w:author="PR Preview" w:date="2024-01-01T00:00:00Z">
        <w:r>
          <w:rPr>
            <w:rStyle w:val="VerbatimChar"/>
          </w:rPr>
          <w:t xml:space="preserve">2. Copilot responds: "The workflow is failing because of linting errors</w:t>
        </w:r>
      </w:ins>
      <w:ins w:id="1389" w:author="PR Preview" w:date="2024-01-01T00:00:00Z">
        <w:r>
          <w:br/>
        </w:r>
      </w:ins>
      <w:ins w:id="1389" w:author="PR Preview" w:date="2024-01-01T00:00:00Z">
        <w:r>
          <w:rPr>
            <w:rStyle w:val="VerbatimChar"/>
          </w:rPr>
          <w:t xml:space="preserve">   in src/analysis.R"</w:t>
        </w:r>
      </w:ins>
      <w:ins w:id="1389" w:author="PR Preview" w:date="2024-01-01T00:00:00Z">
        <w:r>
          <w:br/>
        </w:r>
      </w:ins>
      <w:ins w:id="1389" w:author="PR Preview" w:date="2024-01-01T00:00:00Z">
        <w:r>
          <w:rPr>
            <w:rStyle w:val="VerbatimChar"/>
          </w:rPr>
          <w:t xml:space="preserve">3. Prompt: "fix the linting errors in src/analysis.R"</w:t>
        </w:r>
      </w:ins>
    </w:p>
    <w:bookmarkEnd w:id="426"/>
    <w:bookmarkStart w:id="428" w:name="additional-resources-1"/>
    <w:p>
      <w:pPr>
        <w:pStyle w:val="Heading4"/>
      </w:pPr>
      <w:ins w:id="1390" w:author="PR Preview" w:date="2024-01-01T00:00:00Z">
        <w:r>
          <w:t xml:space="preserve">17.4.4.4 Additional Resources</w:t>
        </w:r>
      </w:ins>
    </w:p>
    <w:p>
      <w:pPr>
        <w:pStyle w:val="Compact"/>
        <w:numPr>
          <w:ilvl w:val="0"/>
          <w:numId w:val="1139"/>
        </w:numPr>
      </w:pPr>
      <w:ins w:id="1391" w:author="PR Preview" w:date="2024-01-01T00:00:00Z">
        <w:r>
          <w:t xml:space="preserve">See the</w:t>
        </w:r>
      </w:ins>
      <w:ins w:id="1391" w:author="PR Preview" w:date="2024-01-01T00:00:00Z">
        <w:r>
          <w:t xml:space="preserve"> </w:t>
        </w:r>
      </w:ins>
      <w:hyperlink w:anchor="sec-r-ci">
        <w:r>
          <w:rPr>
            <w:rStyle w:val="Hyperlink"/>
          </w:rPr>
          <w:t xml:space="preserve">Continuous Integration</w:t>
        </w:r>
      </w:hyperlink>
      <w:ins w:id="1391" w:author="PR Preview" w:date="2024-01-01T00:00:00Z">
        <w:r>
          <w:t xml:space="preserve"> </w:t>
        </w:r>
      </w:ins>
      <w:ins w:id="1391" w:author="PR Preview" w:date="2024-01-01T00:00:00Z">
        <w:r>
          <w:t xml:space="preserve">section in the R Coding Practices chapter for setting up GitHub Actions workflows</w:t>
        </w:r>
      </w:ins>
    </w:p>
    <w:p>
      <w:pPr>
        <w:pStyle w:val="Compact"/>
        <w:numPr>
          <w:ilvl w:val="0"/>
          <w:numId w:val="1139"/>
        </w:numPr>
      </w:pPr>
      <w:ins w:id="1392" w:author="PR Preview" w:date="2024-01-01T00:00:00Z">
        <w:r>
          <w:t xml:space="preserve">See the</w:t>
        </w:r>
      </w:ins>
      <w:ins w:id="1392" w:author="PR Preview" w:date="2024-01-01T00:00:00Z">
        <w:r>
          <w:t xml:space="preserve"> </w:t>
        </w:r>
      </w:ins>
      <w:ins w:id="1392" w:author="PR Preview" w:date="2024-01-01T00:00:00Z">
        <w:r>
          <w:t xml:space="preserve">“Best Practices”</w:t>
        </w:r>
      </w:ins>
      <w:ins w:id="1392" w:author="PR Preview" w:date="2024-01-01T00:00:00Z">
        <w:r>
          <w:t xml:space="preserve"> </w:t>
        </w:r>
      </w:ins>
      <w:ins w:id="1392" w:author="PR Preview" w:date="2024-01-01T00:00:00Z">
        <w:r>
          <w:t xml:space="preserve">and</w:t>
        </w:r>
      </w:ins>
      <w:ins w:id="1392" w:author="PR Preview" w:date="2024-01-01T00:00:00Z">
        <w:r>
          <w:t xml:space="preserve"> </w:t>
        </w:r>
      </w:ins>
      <w:ins w:id="1392" w:author="PR Preview" w:date="2024-01-01T00:00:00Z">
        <w:r>
          <w:t xml:space="preserve">“Benefits and Hazards”</w:t>
        </w:r>
      </w:ins>
      <w:ins w:id="1392" w:author="PR Preview" w:date="2024-01-01T00:00:00Z">
        <w:r>
          <w:t xml:space="preserve"> </w:t>
        </w:r>
      </w:ins>
      <w:ins w:id="1392" w:author="PR Preview" w:date="2024-01-01T00:00:00Z">
        <w:r>
          <w:t xml:space="preserve">sections above for security considerations with workflow files</w:t>
        </w:r>
      </w:ins>
    </w:p>
    <w:p>
      <w:pPr>
        <w:pStyle w:val="Compact"/>
        <w:numPr>
          <w:ilvl w:val="0"/>
          <w:numId w:val="1139"/>
        </w:numPr>
      </w:pPr>
      <w:ins w:id="1393" w:author="PR Preview" w:date="2024-01-01T00:00:00Z">
        <w:r>
          <w:t xml:space="preserve">See the</w:t>
        </w:r>
      </w:ins>
      <w:ins w:id="1393" w:author="PR Preview" w:date="2024-01-01T00:00:00Z">
        <w:r>
          <w:t xml:space="preserve"> </w:t>
        </w:r>
      </w:ins>
      <w:ins w:id="1393" w:author="PR Preview" w:date="2024-01-01T00:00:00Z">
        <w:r>
          <w:t xml:space="preserve">“When to use a coding agent”</w:t>
        </w:r>
      </w:ins>
      <w:ins w:id="1393" w:author="PR Preview" w:date="2024-01-01T00:00:00Z">
        <w:r>
          <w:t xml:space="preserve"> </w:t>
        </w:r>
      </w:ins>
      <w:ins w:id="1393" w:author="PR Preview" w:date="2024-01-01T00:00:00Z">
        <w:r>
          <w:t xml:space="preserve">section above for guidance on when to use Copilot vs. fixing issues yourself</w:t>
        </w:r>
      </w:ins>
    </w:p>
    <w:p>
      <w:pPr>
        <w:pStyle w:val="Compact"/>
        <w:numPr>
          <w:ilvl w:val="0"/>
          <w:numId w:val="1139"/>
        </w:numPr>
      </w:pPr>
      <w:ins w:id="1394" w:author="PR Preview" w:date="2024-01-01T00:00:00Z">
        <w:r>
          <w:t xml:space="preserve">See the</w:t>
        </w:r>
      </w:ins>
      <w:ins w:id="1394" w:author="PR Preview" w:date="2024-01-01T00:00:00Z">
        <w:r>
          <w:t xml:space="preserve"> </w:t>
        </w:r>
      </w:ins>
      <w:hyperlink r:id="rId427">
        <w:r>
          <w:rPr>
            <w:rStyle w:val="Hyperlink"/>
          </w:rPr>
          <w:t xml:space="preserve">GitHub Actions documentation</w:t>
        </w:r>
      </w:hyperlink>
      <w:ins w:id="1394" w:author="PR Preview" w:date="2024-01-01T00:00:00Z">
        <w:r>
          <w:t xml:space="preserve"> </w:t>
        </w:r>
      </w:ins>
      <w:ins w:id="1394" w:author="PR Preview" w:date="2024-01-01T00:00:00Z">
        <w:r>
          <w:t xml:space="preserve">for workflow syntax and troubleshooting</w:t>
        </w:r>
      </w:ins>
    </w:p>
    <w:bookmarkEnd w:id="428"/>
    <w:bookmarkEnd w:id="429"/>
    <w:bookmarkStart w:id="435" w:name="benefits-and-hazards"/>
    <w:p>
      <w:pPr>
        <w:pStyle w:val="Heading3"/>
      </w:pPr>
      <w:ins w:id="1395" w:author="PR Preview" w:date="2024-01-01T00:00:00Z">
        <w:r>
          <w:t xml:space="preserve">17.4.5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4" w:name="further-readingviewing"/>
    <w:p>
      <w:pPr>
        <w:pStyle w:val="Heading4"/>
      </w:pPr>
      <w:ins w:id="1412" w:author="PR Preview" w:date="2024-01-01T00:00:00Z">
        <w:r>
          <w:t xml:space="preserve">17.4.5.1 Further reading/viewing</w:t>
        </w:r>
      </w:ins>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1" name="Picture"/>
            <a:graphic>
              <a:graphicData uri="http://schemas.openxmlformats.org/drawingml/2006/picture">
                <pic:pic>
                  <pic:nvPicPr>
                    <pic:cNvPr descr="assets/images/matrix-agents.png" id="432" name="Picture"/>
                    <pic:cNvPicPr>
                      <a:picLocks noChangeArrowheads="1" noChangeAspect="1"/>
                    </pic:cNvPicPr>
                  </pic:nvPicPr>
                  <pic:blipFill>
                    <a:blip r:embed="rId4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3">
        <w:r>
          <w:rPr>
            <w:rStyle w:val="Hyperlink"/>
          </w:rPr>
          <w:t xml:space="preserve">Agents</w:t>
        </w:r>
      </w:hyperlink>
    </w:p>
    <w:bookmarkEnd w:id="434"/>
    <w:bookmarkEnd w:id="435"/>
    <w:bookmarkStart w:id="438" w:name="X4df097a63b2e25878cfbc7228b7eb578be2e8c9"/>
    <w:p>
      <w:pPr>
        <w:pStyle w:val="Heading3"/>
      </w:pPr>
      <w:ins w:id="1425" w:author="PR Preview" w:date="2024-01-01T00:00:00Z">
        <w:r>
          <w:t xml:space="preserve">17.4.6 Best Practices for Safe and Successful Use</w:t>
        </w:r>
      </w:ins>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warning.png" id="437"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8"/>
    <w:bookmarkStart w:id="443" w:name="firewall-and-network-configuration"/>
    <w:p>
      <w:pPr>
        <w:pStyle w:val="Heading3"/>
      </w:pPr>
      <w:ins w:id="1437" w:author="PR Preview" w:date="2024-01-01T00:00:00Z">
        <w:r>
          <w:t xml:space="preserve">17.4.7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0" w:name="built-in-agent-firewall"/>
    <w:p>
      <w:pPr>
        <w:pStyle w:val="Heading4"/>
      </w:pPr>
      <w:ins w:id="1439" w:author="PR Preview" w:date="2024-01-01T00:00:00Z">
        <w:r>
          <w:t xml:space="preserve">17.4.7.1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9">
        <w:r>
          <w:rPr>
            <w:rStyle w:val="Hyperlink"/>
          </w:rPr>
          <w:t xml:space="preserve">Copilot allowlist reference</w:t>
        </w:r>
      </w:hyperlink>
      <w:r>
        <w:t xml:space="preserve">.</w:t>
      </w:r>
    </w:p>
    <w:bookmarkEnd w:id="440"/>
    <w:bookmarkStart w:id="442" w:name="customizing-agent-firewall-settings"/>
    <w:p>
      <w:pPr>
        <w:pStyle w:val="Heading4"/>
      </w:pPr>
      <w:ins w:id="1450" w:author="PR Preview" w:date="2024-01-01T00:00:00Z">
        <w:r>
          <w:t xml:space="preserve">17.4.7.2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1">
        <w:r>
          <w:rPr>
            <w:rStyle w:val="Hyperlink"/>
          </w:rPr>
          <w:t xml:space="preserve">Customizing or disabling the firewall for GitHub Copilot coding agent</w:t>
        </w:r>
      </w:hyperlink>
      <w:r>
        <w:t xml:space="preserve">.</w:t>
      </w:r>
    </w:p>
    <w:bookmarkEnd w:id="442"/>
    <w:bookmarkEnd w:id="443"/>
    <w:bookmarkStart w:id="456" w:name="configuring-the-agent-environment"/>
    <w:p>
      <w:pPr>
        <w:pStyle w:val="Heading3"/>
      </w:pPr>
      <w:ins w:id="1457" w:author="PR Preview" w:date="2024-01-01T00:00:00Z">
        <w:r>
          <w:t xml:space="preserve">17.4.8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4" w:name="why-configure-the-environment"/>
    <w:p>
      <w:pPr>
        <w:pStyle w:val="Heading4"/>
      </w:pPr>
      <w:ins w:id="1459" w:author="PR Preview" w:date="2024-01-01T00:00:00Z">
        <w:r>
          <w:t xml:space="preserve">17.4.8.1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4"/>
    <w:bookmarkStart w:id="445" w:name="file-location-and-structure"/>
    <w:p>
      <w:pPr>
        <w:pStyle w:val="Heading4"/>
      </w:pPr>
      <w:ins w:id="1465" w:author="PR Preview" w:date="2024-01-01T00:00:00Z">
        <w:r>
          <w:t xml:space="preserve">17.4.8.2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5"/>
    <w:bookmarkStart w:id="448" w:name="basic-configuration-example"/>
    <w:p>
      <w:pPr>
        <w:pStyle w:val="Heading4"/>
      </w:pPr>
      <w:ins w:id="1467" w:author="PR Preview" w:date="2024-01-01T00:00:00Z">
        <w:r>
          <w:t xml:space="preserve">17.4.8.3 Basic Configuration Example</w:t>
        </w:r>
      </w:ins>
    </w:p>
    <w:p>
      <w:pPr>
        <w:pStyle w:val="FirstParagraph"/>
      </w:pPr>
      <w:r>
        <w:t xml:space="preserve">Here is the configuration used in this repository</w:t>
      </w:r>
      <w:r>
        <w:t xml:space="preserve"> </w:t>
      </w:r>
      <w:r>
        <w:t xml:space="preserve">(adapted for R and Quarto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8"/>
    <w:bookmarkStart w:id="449" w:name="configurable-options"/>
    <w:p>
      <w:pPr>
        <w:pStyle w:val="Heading4"/>
      </w:pPr>
      <w:ins w:id="1469" w:author="PR Preview" w:date="2024-01-01T00:00:00Z">
        <w:r>
          <w:t xml:space="preserve">17.4.8.4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9"/>
    <w:bookmarkStart w:id="450" w:name="common-setup-tasks"/>
    <w:p>
      <w:pPr>
        <w:pStyle w:val="Heading4"/>
      </w:pPr>
      <w:ins w:id="1478" w:author="PR Preview" w:date="2024-01-01T00:00:00Z">
        <w:r>
          <w:t xml:space="preserve">17.4.8.5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0"/>
    <w:bookmarkStart w:id="451" w:name="environment-variables-and-secrets"/>
    <w:p>
      <w:pPr>
        <w:pStyle w:val="Heading4"/>
      </w:pPr>
      <w:ins w:id="1485" w:author="PR Preview" w:date="2024-01-01T00:00:00Z">
        <w:r>
          <w:t xml:space="preserve">17.4.8.6 Environment Variables and Secrets</w:t>
        </w:r>
      </w:ins>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51"/>
    <w:bookmarkStart w:id="452" w:name="testing-your-configuration"/>
    <w:p>
      <w:pPr>
        <w:pStyle w:val="Heading4"/>
      </w:pPr>
      <w:ins w:id="1492" w:author="PR Preview" w:date="2024-01-01T00:00:00Z">
        <w:r>
          <w:t xml:space="preserve">17.4.8.7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2"/>
    <w:bookmarkStart w:id="453" w:name="advanced-configuration"/>
    <w:p>
      <w:pPr>
        <w:pStyle w:val="Heading4"/>
      </w:pPr>
      <w:ins w:id="1495" w:author="PR Preview" w:date="2024-01-01T00:00:00Z">
        <w:r>
          <w:t xml:space="preserve">17.4.8.8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3"/>
    <w:bookmarkStart w:id="455" w:name="further-reading"/>
    <w:p>
      <w:pPr>
        <w:pStyle w:val="Heading4"/>
      </w:pPr>
      <w:ins w:id="1503" w:author="PR Preview" w:date="2024-01-01T00:00:00Z">
        <w:r>
          <w:t xml:space="preserve">17.4.8.9 Further Reading</w:t>
        </w:r>
      </w:ins>
    </w:p>
    <w:p>
      <w:pPr>
        <w:pStyle w:val="FirstParagraph"/>
      </w:pPr>
      <w:r>
        <w:t xml:space="preserve">For complete details,</w:t>
      </w:r>
      <w:r>
        <w:t xml:space="preserve"> </w:t>
      </w:r>
      <w:r>
        <w:t xml:space="preserve">see</w:t>
      </w:r>
      <w:r>
        <w:t xml:space="preserve"> </w:t>
      </w:r>
      <w:hyperlink r:id="rId454">
        <w:r>
          <w:rPr>
            <w:rStyle w:val="Hyperlink"/>
          </w:rPr>
          <w:t xml:space="preserve">Customizing the development environment for GitHub Copilot coding agent</w:t>
        </w:r>
      </w:hyperlink>
      <w:r>
        <w:t xml:space="preserve">.</w:t>
      </w:r>
    </w:p>
    <w:bookmarkEnd w:id="455"/>
    <w:bookmarkEnd w:id="456"/>
    <w:bookmarkStart w:id="460" w:name="when-to-use-a-coding-agent"/>
    <w:p>
      <w:pPr>
        <w:pStyle w:val="Heading3"/>
      </w:pPr>
      <w:ins w:id="1505" w:author="PR Preview" w:date="2024-01-01T00:00:00Z">
        <w:r>
          <w:t xml:space="preserve">17.4.9 When to use a coding agent</w:t>
        </w:r>
      </w:ins>
    </w:p>
    <w:p>
      <w:pPr>
        <w:pStyle w:val="FirstParagraph"/>
      </w:pPr>
      <w:r>
        <w:t xml:space="preserve">Coding agent sessions are currently</w:t>
      </w:r>
      <w:r>
        <w:rPr>
          <w:rStyle w:val="FootnoteReference"/>
        </w:rPr>
        <w:footnoteReference w:id="45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0"/>
    <w:bookmarkStart w:id="461" w:name="editing-with-.docx-files"/>
    <w:p>
      <w:pPr>
        <w:pStyle w:val="Heading3"/>
      </w:pPr>
      <w:ins w:id="1508" w:author="PR Preview" w:date="2024-01-01T00:00:00Z">
        <w:r>
          <w:t xml:space="preserve">17.4.10 Editing with</w:t>
        </w:r>
      </w:ins>
      <w:ins w:id="1508" w:author="PR Preview" w:date="2024-01-01T00:00:00Z">
        <w:r>
          <w:t xml:space="preserve"> </w:t>
        </w:r>
      </w:ins>
      <w:ins w:id="1508" w:author="PR Preview" w:date="2024-01-01T00:00:00Z">
        <w:r>
          <w:rPr>
            <w:rStyle w:val="VerbatimChar"/>
          </w:rPr>
          <w:t xml:space="preserve">.docx</w:t>
        </w:r>
      </w:ins>
      <w:ins w:id="1508" w:author="PR Preview" w:date="2024-01-01T00:00:00Z">
        <w:r>
          <w:t xml:space="preserve"> </w:t>
        </w:r>
      </w:ins>
      <w:ins w:id="150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1"/>
    <w:bookmarkStart w:id="495" w:name="copilot-instructions-for-this-repository"/>
    <w:p>
      <w:pPr>
        <w:pStyle w:val="Heading3"/>
      </w:pPr>
      <w:ins w:id="1518" w:author="PR Preview" w:date="2024-01-01T00:00:00Z">
        <w:r>
          <w:t xml:space="preserve">17.4.11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9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80" w:name="markdown-and-quarto-formatting-1"/>
          <w:p>
            <w:pPr>
              <w:pStyle w:val="Heading2"/>
            </w:pPr>
            <w:r>
              <w:t xml:space="preserve">18.1 Markdown and Quarto Formatting</w:t>
            </w:r>
          </w:p>
          <w:bookmarkStart w:id="47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54"/>
              </w:numPr>
            </w:pPr>
            <w:hyperlink r:id="rId192">
              <w:r>
                <w:rPr>
                  <w:rStyle w:val="VerbatimChar"/>
                </w:rPr>
                <w:t xml:space="preserve">{dplyr}</w:t>
              </w:r>
            </w:hyperlink>
          </w:p>
          <w:p>
            <w:pPr>
              <w:pStyle w:val="Compact"/>
              <w:numPr>
                <w:ilvl w:val="0"/>
                <w:numId w:val="1154"/>
              </w:numPr>
            </w:pPr>
            <w:hyperlink r:id="rId464">
              <w:r>
                <w:rPr>
                  <w:rStyle w:val="VerbatimChar"/>
                </w:rPr>
                <w:t xml:space="preserve">{ggplot2}</w:t>
              </w:r>
            </w:hyperlink>
          </w:p>
          <w:p>
            <w:pPr>
              <w:pStyle w:val="Compact"/>
              <w:numPr>
                <w:ilvl w:val="0"/>
                <w:numId w:val="1154"/>
              </w:numPr>
            </w:pPr>
            <w:hyperlink r:id="rId465">
              <w:r>
                <w:rPr>
                  <w:rStyle w:val="VerbatimChar"/>
                </w:rPr>
                <w:t xml:space="preserve">{tidyr}</w:t>
              </w:r>
            </w:hyperlink>
          </w:p>
          <w:p>
            <w:pPr>
              <w:pStyle w:val="Compact"/>
              <w:numPr>
                <w:ilvl w:val="0"/>
                <w:numId w:val="1154"/>
              </w:numPr>
            </w:pPr>
            <w:hyperlink r:id="rId466">
              <w:r>
                <w:rPr>
                  <w:rStyle w:val="VerbatimChar"/>
                </w:rPr>
                <w:t xml:space="preserve">{readr}</w:t>
              </w:r>
            </w:hyperlink>
          </w:p>
          <w:p>
            <w:pPr>
              <w:pStyle w:val="Compact"/>
              <w:numPr>
                <w:ilvl w:val="0"/>
                <w:numId w:val="1154"/>
              </w:numPr>
            </w:pPr>
            <w:hyperlink r:id="rId467">
              <w:r>
                <w:rPr>
                  <w:rStyle w:val="VerbatimChar"/>
                </w:rPr>
                <w:t xml:space="preserve">{purrr}</w:t>
              </w:r>
            </w:hyperlink>
          </w:p>
          <w:p>
            <w:pPr>
              <w:pStyle w:val="Compact"/>
              <w:numPr>
                <w:ilvl w:val="0"/>
                <w:numId w:val="1154"/>
              </w:numPr>
            </w:pPr>
            <w:hyperlink r:id="rId468">
              <w:r>
                <w:rPr>
                  <w:rStyle w:val="VerbatimChar"/>
                </w:rPr>
                <w:t xml:space="preserve">{tibble}</w:t>
              </w:r>
            </w:hyperlink>
          </w:p>
          <w:p>
            <w:pPr>
              <w:pStyle w:val="Compact"/>
              <w:numPr>
                <w:ilvl w:val="0"/>
                <w:numId w:val="1154"/>
              </w:numPr>
            </w:pPr>
            <w:hyperlink r:id="rId469">
              <w:r>
                <w:rPr>
                  <w:rStyle w:val="VerbatimChar"/>
                </w:rPr>
                <w:t xml:space="preserve">{stringr}</w:t>
              </w:r>
            </w:hyperlink>
          </w:p>
          <w:p>
            <w:pPr>
              <w:pStyle w:val="Compact"/>
              <w:numPr>
                <w:ilvl w:val="0"/>
                <w:numId w:val="1154"/>
              </w:numPr>
            </w:pPr>
            <w:hyperlink r:id="rId470">
              <w:r>
                <w:rPr>
                  <w:rStyle w:val="VerbatimChar"/>
                </w:rPr>
                <w:t xml:space="preserve">{forcats}</w:t>
              </w:r>
            </w:hyperlink>
          </w:p>
          <w:p>
            <w:pPr>
              <w:pStyle w:val="Compact"/>
              <w:numPr>
                <w:ilvl w:val="0"/>
                <w:numId w:val="1154"/>
              </w:numPr>
            </w:pPr>
            <w:hyperlink r:id="rId206">
              <w:r>
                <w:rPr>
                  <w:rStyle w:val="VerbatimChar"/>
                </w:rPr>
                <w:t xml:space="preserve">{styler}</w:t>
              </w:r>
            </w:hyperlink>
          </w:p>
          <w:p>
            <w:pPr>
              <w:pStyle w:val="Compact"/>
              <w:numPr>
                <w:ilvl w:val="0"/>
                <w:numId w:val="1154"/>
              </w:numPr>
            </w:pPr>
            <w:hyperlink r:id="rId218">
              <w:r>
                <w:rPr>
                  <w:rStyle w:val="VerbatimChar"/>
                </w:rPr>
                <w:t xml:space="preserve">{lintr}</w:t>
              </w:r>
            </w:hyperlink>
          </w:p>
          <w:p>
            <w:pPr>
              <w:pStyle w:val="Compact"/>
              <w:numPr>
                <w:ilvl w:val="0"/>
                <w:numId w:val="1154"/>
              </w:numPr>
            </w:pPr>
            <w:hyperlink r:id="rId110">
              <w:r>
                <w:rPr>
                  <w:rStyle w:val="VerbatimChar"/>
                </w:rPr>
                <w:t xml:space="preserve">{roxygen2}</w:t>
              </w:r>
            </w:hyperlink>
          </w:p>
          <w:p>
            <w:pPr>
              <w:pStyle w:val="Compact"/>
              <w:numPr>
                <w:ilvl w:val="0"/>
                <w:numId w:val="1154"/>
              </w:numPr>
            </w:pPr>
            <w:hyperlink r:id="rId177">
              <w:r>
                <w:rPr>
                  <w:rStyle w:val="VerbatimChar"/>
                </w:rPr>
                <w:t xml:space="preserve">{testthat}</w:t>
              </w:r>
            </w:hyperlink>
          </w:p>
          <w:p>
            <w:pPr>
              <w:pStyle w:val="Compact"/>
              <w:numPr>
                <w:ilvl w:val="0"/>
                <w:numId w:val="1154"/>
              </w:numPr>
            </w:pPr>
            <w:hyperlink r:id="rId174">
              <w:r>
                <w:rPr>
                  <w:rStyle w:val="VerbatimChar"/>
                </w:rPr>
                <w:t xml:space="preserve">{usethis}</w:t>
              </w:r>
            </w:hyperlink>
          </w:p>
          <w:p>
            <w:pPr>
              <w:pStyle w:val="Compact"/>
              <w:numPr>
                <w:ilvl w:val="0"/>
                <w:numId w:val="1154"/>
              </w:numPr>
            </w:pPr>
            <w:hyperlink r:id="rId175">
              <w:r>
                <w:rPr>
                  <w:rStyle w:val="VerbatimChar"/>
                </w:rPr>
                <w:t xml:space="preserve">{devtools}</w:t>
              </w:r>
            </w:hyperlink>
          </w:p>
          <w:p>
            <w:pPr>
              <w:pStyle w:val="Compact"/>
              <w:numPr>
                <w:ilvl w:val="0"/>
                <w:numId w:val="1154"/>
              </w:numPr>
            </w:pPr>
            <w:hyperlink r:id="rId471">
              <w:r>
                <w:rPr>
                  <w:rStyle w:val="VerbatimChar"/>
                </w:rPr>
                <w:t xml:space="preserve">{renv}</w:t>
              </w:r>
            </w:hyperlink>
          </w:p>
          <w:p>
            <w:pPr>
              <w:pStyle w:val="Compact"/>
              <w:numPr>
                <w:ilvl w:val="0"/>
                <w:numId w:val="1154"/>
              </w:numPr>
            </w:pPr>
            <w:hyperlink r:id="rId472">
              <w:r>
                <w:rPr>
                  <w:rStyle w:val="VerbatimChar"/>
                </w:rPr>
                <w:t xml:space="preserve">{targets}</w:t>
              </w:r>
            </w:hyperlink>
          </w:p>
          <w:p>
            <w:pPr>
              <w:pStyle w:val="Compact"/>
              <w:numPr>
                <w:ilvl w:val="0"/>
                <w:numId w:val="1154"/>
              </w:numPr>
            </w:pPr>
            <w:hyperlink r:id="rId473">
              <w:r>
                <w:rPr>
                  <w:rStyle w:val="VerbatimChar"/>
                </w:rPr>
                <w:t xml:space="preserve">{data.table}</w:t>
              </w:r>
            </w:hyperlink>
          </w:p>
          <w:p>
            <w:pPr>
              <w:pStyle w:val="Compact"/>
              <w:numPr>
                <w:ilvl w:val="0"/>
                <w:numId w:val="1154"/>
              </w:numPr>
            </w:pPr>
            <w:hyperlink r:id="rId474">
              <w:r>
                <w:rPr>
                  <w:rStyle w:val="VerbatimChar"/>
                </w:rPr>
                <w:t xml:space="preserve">{assertthat}</w:t>
              </w:r>
            </w:hyperlink>
          </w:p>
          <w:bookmarkEnd w:id="475"/>
          <w:bookmarkStart w:id="47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5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5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5"/>
              </w:numPr>
            </w:pPr>
            <w:r>
              <w:t xml:space="preserve">Lists in all .qmd files throughout the repository</w:t>
            </w:r>
          </w:p>
          <w:bookmarkEnd w:id="476"/>
          <w:bookmarkStart w:id="47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56"/>
              </w:numPr>
            </w:pPr>
            <w:r>
              <w:t xml:space="preserve">Improves readability of source .qmd files</w:t>
            </w:r>
          </w:p>
          <w:p>
            <w:pPr>
              <w:pStyle w:val="Compact"/>
              <w:numPr>
                <w:ilvl w:val="0"/>
                <w:numId w:val="1156"/>
              </w:numPr>
            </w:pPr>
            <w:r>
              <w:t xml:space="preserve">Makes git diffs clearer and easier to review</w:t>
            </w:r>
          </w:p>
          <w:p>
            <w:pPr>
              <w:pStyle w:val="Compact"/>
              <w:numPr>
                <w:ilvl w:val="0"/>
                <w:numId w:val="1156"/>
              </w:numPr>
            </w:pPr>
            <w:r>
              <w:t xml:space="preserve">Helps identify specific changes in version control</w:t>
            </w:r>
          </w:p>
          <w:p>
            <w:pPr>
              <w:pStyle w:val="Compact"/>
              <w:numPr>
                <w:ilvl w:val="0"/>
                <w:numId w:val="1156"/>
              </w:numPr>
            </w:pPr>
            <w:r>
              <w:t xml:space="preserve">Prevents horizontal scrolling when editing</w:t>
            </w:r>
          </w:p>
          <w:p>
            <w:pPr>
              <w:pStyle w:val="Compact"/>
              <w:numPr>
                <w:ilvl w:val="0"/>
                <w:numId w:val="1156"/>
              </w:numPr>
            </w:pPr>
            <w:r>
              <w:t xml:space="preserve">Follows semantic line breaks best practice</w:t>
            </w:r>
          </w:p>
          <w:p>
            <w:pPr>
              <w:pStyle w:val="FirstParagraph"/>
            </w:pPr>
            <w:r>
              <w:rPr>
                <w:b/>
                <w:bCs/>
              </w:rPr>
              <w:t xml:space="preserve">Guidelines:</w:t>
            </w:r>
          </w:p>
          <w:p>
            <w:pPr>
              <w:pStyle w:val="Compact"/>
              <w:numPr>
                <w:ilvl w:val="0"/>
                <w:numId w:val="1157"/>
              </w:numPr>
            </w:pPr>
            <w:r>
              <w:t xml:space="preserve">Break after complete sentences (at periods)</w:t>
            </w:r>
          </w:p>
          <w:p>
            <w:pPr>
              <w:pStyle w:val="Compact"/>
              <w:numPr>
                <w:ilvl w:val="0"/>
                <w:numId w:val="1157"/>
              </w:numPr>
            </w:pPr>
            <w:r>
              <w:t xml:space="preserve">Break after long phrases or clauses (at commas or conjunctions)</w:t>
            </w:r>
          </w:p>
          <w:p>
            <w:pPr>
              <w:pStyle w:val="Compact"/>
              <w:numPr>
                <w:ilvl w:val="0"/>
                <w:numId w:val="1157"/>
              </w:numPr>
            </w:pPr>
            <w:r>
              <w:t xml:space="preserve">Break after approximately 60-80 characters when appropriate</w:t>
            </w:r>
          </w:p>
          <w:p>
            <w:pPr>
              <w:pStyle w:val="Compact"/>
              <w:numPr>
                <w:ilvl w:val="0"/>
                <w:numId w:val="1157"/>
              </w:numPr>
            </w:pPr>
            <w:r>
              <w:t xml:space="preserve">Keep related short phrases together on one line</w:t>
            </w:r>
          </w:p>
          <w:p>
            <w:pPr>
              <w:pStyle w:val="Compact"/>
              <w:numPr>
                <w:ilvl w:val="0"/>
                <w:numId w:val="1157"/>
              </w:numPr>
            </w:pPr>
            <w:r>
              <w:t xml:space="preserve">Don’t break in the middle of inline code, links, or formatting</w:t>
            </w:r>
          </w:p>
          <w:bookmarkEnd w:id="477"/>
          <w:bookmarkStart w:id="478" w:name="why-this-matters"/>
          <w:p>
            <w:pPr>
              <w:pStyle w:val="Heading3"/>
            </w:pPr>
            <w:r>
              <w:t xml:space="preserve">18.1.4 Why This Matters</w:t>
            </w:r>
          </w:p>
          <w:p>
            <w:pPr>
              <w:pStyle w:val="Compact"/>
              <w:numPr>
                <w:ilvl w:val="0"/>
                <w:numId w:val="1158"/>
              </w:numPr>
            </w:pPr>
            <w:r>
              <w:t xml:space="preserve">Ensures consistent markdown rendering across different platforms</w:t>
            </w:r>
          </w:p>
          <w:p>
            <w:pPr>
              <w:pStyle w:val="Compact"/>
              <w:numPr>
                <w:ilvl w:val="0"/>
                <w:numId w:val="1158"/>
              </w:numPr>
            </w:pPr>
            <w:r>
              <w:t xml:space="preserve">Improves readability in both source and rendered forms</w:t>
            </w:r>
          </w:p>
          <w:p>
            <w:pPr>
              <w:pStyle w:val="Compact"/>
              <w:numPr>
                <w:ilvl w:val="0"/>
                <w:numId w:val="1158"/>
              </w:numPr>
            </w:pPr>
            <w:r>
              <w:t xml:space="preserve">Prevents rendering issues in Quarto books</w:t>
            </w:r>
          </w:p>
          <w:p>
            <w:pPr>
              <w:pStyle w:val="Compact"/>
              <w:numPr>
                <w:ilvl w:val="0"/>
                <w:numId w:val="1158"/>
              </w:numPr>
            </w:pPr>
            <w:r>
              <w:t xml:space="preserve">Follows markdown best practices</w:t>
            </w:r>
          </w:p>
          <w:bookmarkEnd w:id="478"/>
          <w:bookmarkStart w:id="47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bookmarkEnd w:id="479"/>
          <w:bookmarkEnd w:id="480"/>
          <w:bookmarkStart w:id="481" w:name="r-code-style"/>
          <w:p>
            <w:pPr>
              <w:pStyle w:val="Heading2"/>
            </w:pPr>
            <w:r>
              <w:t xml:space="preserve">18.2 R Code Style</w:t>
            </w:r>
          </w:p>
          <w:p>
            <w:pPr>
              <w:pStyle w:val="Compact"/>
              <w:numPr>
                <w:ilvl w:val="0"/>
                <w:numId w:val="1162"/>
              </w:numPr>
            </w:pPr>
            <w:r>
              <w:t xml:space="preserve">Follow the tidyverse style guide: https://style.tidyverse.org</w:t>
            </w:r>
          </w:p>
          <w:p>
            <w:pPr>
              <w:pStyle w:val="Compact"/>
              <w:numPr>
                <w:ilvl w:val="0"/>
                <w:numId w:val="116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6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6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62"/>
              </w:numPr>
            </w:pPr>
            <w:r>
              <w:t xml:space="preserve">All R projects should use R package structure</w:t>
            </w:r>
          </w:p>
          <w:bookmarkEnd w:id="481"/>
          <w:bookmarkStart w:id="491" w:name="file-organization"/>
          <w:p>
            <w:pPr>
              <w:pStyle w:val="Heading2"/>
            </w:pPr>
            <w:r>
              <w:t xml:space="preserve">18.3 File Organization</w:t>
            </w:r>
          </w:p>
          <w:bookmarkStart w:id="49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82" w:name="why-use-includes"/>
          <w:p>
            <w:pPr>
              <w:pStyle w:val="Heading4"/>
            </w:pPr>
            <w:r>
              <w:t xml:space="preserve">18.3.1.1 Why Use Includes?</w:t>
            </w:r>
          </w:p>
          <w:p>
            <w:pPr>
              <w:numPr>
                <w:ilvl w:val="0"/>
                <w:numId w:val="116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6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63"/>
              </w:numPr>
            </w:pPr>
            <w:r>
              <w:rPr>
                <w:b/>
                <w:bCs/>
              </w:rPr>
              <w:t xml:space="preserve">Modular Maintenance</w:t>
            </w:r>
            <w:r>
              <w:t xml:space="preserve">: Each section lives in its own file, making it easier to:</w:t>
            </w:r>
          </w:p>
          <w:p>
            <w:pPr>
              <w:pStyle w:val="Compact"/>
              <w:numPr>
                <w:ilvl w:val="1"/>
                <w:numId w:val="1164"/>
              </w:numPr>
            </w:pPr>
            <w:r>
              <w:t xml:space="preserve">Find and edit specific content</w:t>
            </w:r>
          </w:p>
          <w:p>
            <w:pPr>
              <w:pStyle w:val="Compact"/>
              <w:numPr>
                <w:ilvl w:val="1"/>
                <w:numId w:val="1164"/>
              </w:numPr>
            </w:pPr>
            <w:r>
              <w:t xml:space="preserve">Reuse sections across chapters if needed</w:t>
            </w:r>
          </w:p>
          <w:p>
            <w:pPr>
              <w:pStyle w:val="Compact"/>
              <w:numPr>
                <w:ilvl w:val="1"/>
                <w:numId w:val="1164"/>
              </w:numPr>
            </w:pPr>
            <w:r>
              <w:t xml:space="preserve">Work on different sections simultaneously without merge conflicts</w:t>
            </w:r>
          </w:p>
          <w:p>
            <w:pPr>
              <w:pStyle w:val="Compact"/>
              <w:numPr>
                <w:ilvl w:val="1"/>
                <w:numId w:val="1164"/>
              </w:numPr>
            </w:pPr>
            <w:r>
              <w:t xml:space="preserve">Test and preview individual sections</w:t>
            </w:r>
          </w:p>
          <w:p>
            <w:pPr>
              <w:numPr>
                <w:ilvl w:val="0"/>
                <w:numId w:val="1163"/>
              </w:numPr>
            </w:pPr>
            <w:r>
              <w:rPr>
                <w:b/>
                <w:bCs/>
              </w:rPr>
              <w:t xml:space="preserve">Clear Structure</w:t>
            </w:r>
            <w:r>
              <w:t xml:space="preserve">: The main chapter file becomes a table of contents showing the organization at a glance.</w:t>
            </w:r>
          </w:p>
          <w:bookmarkEnd w:id="482"/>
          <w:bookmarkStart w:id="48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65"/>
              </w:numPr>
            </w:pPr>
            <w:r>
              <w:t xml:space="preserve">Contains the chapter title and introduction</w:t>
            </w:r>
          </w:p>
          <w:p>
            <w:pPr>
              <w:pStyle w:val="Compact"/>
              <w:numPr>
                <w:ilvl w:val="0"/>
                <w:numId w:val="1165"/>
              </w:numPr>
            </w:pPr>
            <w:r>
              <w:t xml:space="preserve">Contains section headings (##, ###, etc.)</w:t>
            </w:r>
          </w:p>
          <w:p>
            <w:pPr>
              <w:pStyle w:val="Compact"/>
              <w:numPr>
                <w:ilvl w:val="0"/>
                <w:numId w:val="116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6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66"/>
              </w:numPr>
            </w:pPr>
            <w:r>
              <w:t xml:space="preserve">Stored in a subdirectory matching the chapter name</w:t>
            </w:r>
          </w:p>
          <w:p>
            <w:pPr>
              <w:pStyle w:val="Compact"/>
              <w:numPr>
                <w:ilvl w:val="0"/>
                <w:numId w:val="1166"/>
              </w:numPr>
            </w:pPr>
            <w:r>
              <w:t xml:space="preserve">Contains only the content for that section (no heading)</w:t>
            </w:r>
          </w:p>
          <w:p>
            <w:pPr>
              <w:pStyle w:val="Compact"/>
              <w:numPr>
                <w:ilvl w:val="0"/>
                <w:numId w:val="1166"/>
              </w:numPr>
            </w:pPr>
            <w:r>
              <w:t xml:space="preserve">The heading stays in the main chapter file</w:t>
            </w:r>
          </w:p>
          <w:p>
            <w:pPr>
              <w:pStyle w:val="Compact"/>
              <w:numPr>
                <w:ilvl w:val="0"/>
                <w:numId w:val="1166"/>
              </w:numPr>
            </w:pPr>
            <w:r>
              <w:t xml:space="preserve">Named descriptively using kebab-case</w:t>
            </w:r>
          </w:p>
          <w:bookmarkEnd w:id="483"/>
          <w:bookmarkStart w:id="48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84"/>
          <w:bookmarkStart w:id="485" w:name="file-naming-conventions"/>
          <w:p>
            <w:pPr>
              <w:pStyle w:val="Heading4"/>
            </w:pPr>
            <w:r>
              <w:t xml:space="preserve">18.3.1.4 File Naming Conventions</w:t>
            </w:r>
          </w:p>
          <w:p>
            <w:pPr>
              <w:pStyle w:val="Compact"/>
              <w:numPr>
                <w:ilvl w:val="0"/>
                <w:numId w:val="116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7"/>
              </w:numPr>
            </w:pPr>
            <w:r>
              <w:t xml:space="preserve">Use descriptive names that clearly indicate the content</w:t>
            </w:r>
          </w:p>
          <w:p>
            <w:pPr>
              <w:pStyle w:val="Compact"/>
              <w:numPr>
                <w:ilvl w:val="0"/>
                <w:numId w:val="116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85"/>
          <w:bookmarkStart w:id="48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86"/>
          <w:bookmarkStart w:id="48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8"/>
              </w:numPr>
            </w:pPr>
            <w:r>
              <w:t xml:space="preserve">Adding a new section to a chapter</w:t>
            </w:r>
          </w:p>
          <w:p>
            <w:pPr>
              <w:pStyle w:val="Compact"/>
              <w:numPr>
                <w:ilvl w:val="0"/>
                <w:numId w:val="1168"/>
              </w:numPr>
            </w:pPr>
            <w:r>
              <w:t xml:space="preserve">A section becomes long enough to benefit from being in its own file (&gt;20-30 lines)</w:t>
            </w:r>
          </w:p>
          <w:p>
            <w:pPr>
              <w:pStyle w:val="Compact"/>
              <w:numPr>
                <w:ilvl w:val="0"/>
                <w:numId w:val="1168"/>
              </w:numPr>
            </w:pPr>
            <w:r>
              <w:t xml:space="preserve">Content might be reused elsewhere</w:t>
            </w:r>
          </w:p>
          <w:p>
            <w:pPr>
              <w:pStyle w:val="Compact"/>
              <w:numPr>
                <w:ilvl w:val="0"/>
                <w:numId w:val="1168"/>
              </w:numPr>
            </w:pPr>
            <w:r>
              <w:t xml:space="preserve">You want to work on a section independently</w:t>
            </w:r>
          </w:p>
          <w:bookmarkEnd w:id="487"/>
          <w:bookmarkStart w:id="48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9"/>
              </w:numPr>
            </w:pPr>
            <w:r>
              <w:t xml:space="preserve">Create a subdirectory matching the chapter name</w:t>
            </w:r>
          </w:p>
          <w:p>
            <w:pPr>
              <w:pStyle w:val="Compact"/>
              <w:numPr>
                <w:ilvl w:val="0"/>
                <w:numId w:val="1169"/>
              </w:numPr>
            </w:pPr>
            <w:r>
              <w:t xml:space="preserve">Extract each section into its own include file</w:t>
            </w:r>
          </w:p>
          <w:p>
            <w:pPr>
              <w:pStyle w:val="Compact"/>
              <w:numPr>
                <w:ilvl w:val="0"/>
                <w:numId w:val="1169"/>
              </w:numPr>
            </w:pPr>
            <w:r>
              <w:t xml:space="preserve">Update the main chapter file to use includes</w:t>
            </w:r>
          </w:p>
          <w:p>
            <w:pPr>
              <w:pStyle w:val="Compact"/>
              <w:numPr>
                <w:ilvl w:val="0"/>
                <w:numId w:val="1169"/>
              </w:numPr>
            </w:pPr>
            <w:r>
              <w:t xml:space="preserve">Keep headings in the main file</w:t>
            </w:r>
          </w:p>
          <w:p>
            <w:pPr>
              <w:pStyle w:val="Compact"/>
              <w:numPr>
                <w:ilvl w:val="0"/>
                <w:numId w:val="1169"/>
              </w:numPr>
            </w:pPr>
            <w:r>
              <w:t xml:space="preserve">Ensure blank lines before include statements</w:t>
            </w:r>
          </w:p>
          <w:p>
            <w:pPr>
              <w:pStyle w:val="Compact"/>
              <w:numPr>
                <w:ilvl w:val="0"/>
                <w:numId w:val="1169"/>
              </w:numPr>
            </w:pPr>
            <w:r>
              <w:t xml:space="preserve">Test that rendering still works correctly</w:t>
            </w:r>
          </w:p>
          <w:bookmarkEnd w:id="488"/>
          <w:bookmarkStart w:id="48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70"/>
              </w:numPr>
            </w:pPr>
            <w:r>
              <w:t xml:space="preserve">Single source of truth: Changes to the original file automatically propagate</w:t>
            </w:r>
          </w:p>
          <w:p>
            <w:pPr>
              <w:pStyle w:val="Compact"/>
              <w:numPr>
                <w:ilvl w:val="0"/>
                <w:numId w:val="1170"/>
              </w:numPr>
            </w:pPr>
            <w:r>
              <w:t xml:space="preserve">Reduces maintenance burden and sync issues</w:t>
            </w:r>
          </w:p>
          <w:p>
            <w:pPr>
              <w:pStyle w:val="Compact"/>
              <w:numPr>
                <w:ilvl w:val="0"/>
                <w:numId w:val="1170"/>
              </w:numPr>
            </w:pPr>
            <w:r>
              <w:t xml:space="preserve">Ensures examples stay current and accurate</w:t>
            </w:r>
          </w:p>
          <w:p>
            <w:pPr>
              <w:pStyle w:val="Compact"/>
              <w:numPr>
                <w:ilvl w:val="0"/>
                <w:numId w:val="1170"/>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71"/>
              </w:numPr>
            </w:pPr>
            <w:r>
              <w:t xml:space="preserve">The content is a simplified example that doesn’t exist elsewhere</w:t>
            </w:r>
          </w:p>
          <w:p>
            <w:pPr>
              <w:pStyle w:val="Compact"/>
              <w:numPr>
                <w:ilvl w:val="0"/>
                <w:numId w:val="1171"/>
              </w:numPr>
            </w:pPr>
            <w:r>
              <w:t xml:space="preserve">You need to show a partial excerpt with modifications</w:t>
            </w:r>
          </w:p>
          <w:p>
            <w:pPr>
              <w:pStyle w:val="Compact"/>
              <w:numPr>
                <w:ilvl w:val="0"/>
                <w:numId w:val="1171"/>
              </w:numPr>
            </w:pPr>
            <w:r>
              <w:t xml:space="preserve">The source file contains content that shouldn’t be fully shown</w:t>
            </w:r>
          </w:p>
          <w:p>
            <w:pPr>
              <w:pStyle w:val="Compact"/>
              <w:numPr>
                <w:ilvl w:val="0"/>
                <w:numId w:val="1171"/>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72"/>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72"/>
              </w:numPr>
            </w:pPr>
            <w:r>
              <w:t xml:space="preserve">Use descriptive names that indicate the purpose</w:t>
            </w:r>
          </w:p>
          <w:p>
            <w:pPr>
              <w:pStyle w:val="Compact"/>
              <w:numPr>
                <w:ilvl w:val="0"/>
                <w:numId w:val="1172"/>
              </w:numPr>
            </w:pPr>
            <w:r>
              <w:t xml:space="preserve">Keep included files in appropriate subdirectories</w:t>
            </w:r>
          </w:p>
          <w:bookmarkEnd w:id="489"/>
          <w:bookmarkEnd w:id="490"/>
          <w:bookmarkEnd w:id="491"/>
          <w:bookmarkStart w:id="49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73"/>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73"/>
              </w:numPr>
            </w:pPr>
            <w:r>
              <w:rPr>
                <w:b/>
                <w:bCs/>
              </w:rPr>
              <w:t xml:space="preserve">Review comments</w:t>
            </w:r>
            <w:r>
              <w:t xml:space="preserve">: Look for and address any comments in the DOCX file that may provide context or instructions for edits</w:t>
            </w:r>
          </w:p>
          <w:p>
            <w:pPr>
              <w:pStyle w:val="Compact"/>
              <w:numPr>
                <w:ilvl w:val="0"/>
                <w:numId w:val="1173"/>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73"/>
              </w:numPr>
            </w:pPr>
            <w:r>
              <w:rPr>
                <w:b/>
                <w:bCs/>
              </w:rPr>
              <w:t xml:space="preserve">Preserve formatting</w:t>
            </w:r>
            <w:r>
              <w:t xml:space="preserve">: Ensure that formatting, citations, and cross-references are properly converted to Quarto/markdown syntax</w:t>
            </w:r>
          </w:p>
          <w:p>
            <w:pPr>
              <w:pStyle w:val="Compact"/>
              <w:numPr>
                <w:ilvl w:val="0"/>
                <w:numId w:val="1173"/>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92"/>
          <w:bookmarkStart w:id="493" w:name="additional-guidelines"/>
          <w:p>
            <w:pPr>
              <w:pStyle w:val="Heading2"/>
            </w:pPr>
            <w:r>
              <w:t xml:space="preserve">18.5 Additional Guidelines</w:t>
            </w:r>
          </w:p>
          <w:p>
            <w:pPr>
              <w:pStyle w:val="Compact"/>
              <w:numPr>
                <w:ilvl w:val="0"/>
                <w:numId w:val="1174"/>
              </w:numPr>
            </w:pPr>
            <w:r>
              <w:t xml:space="preserve">Maintain consistency with existing code style</w:t>
            </w:r>
          </w:p>
          <w:p>
            <w:pPr>
              <w:pStyle w:val="Compact"/>
              <w:numPr>
                <w:ilvl w:val="0"/>
                <w:numId w:val="1174"/>
              </w:numPr>
            </w:pPr>
            <w:r>
              <w:t xml:space="preserve">Preserve all existing content when refactoring</w:t>
            </w:r>
          </w:p>
          <w:p>
            <w:pPr>
              <w:pStyle w:val="Compact"/>
              <w:numPr>
                <w:ilvl w:val="0"/>
                <w:numId w:val="1174"/>
              </w:numPr>
            </w:pPr>
            <w:r>
              <w:t xml:space="preserve">Add blank lines before all lists</w:t>
            </w:r>
          </w:p>
          <w:p>
            <w:pPr>
              <w:pStyle w:val="Compact"/>
              <w:numPr>
                <w:ilvl w:val="0"/>
                <w:numId w:val="1174"/>
              </w:numPr>
            </w:pPr>
            <w:r>
              <w:t xml:space="preserve">Follow the lab’s R package development workflow (as described throughout this repo)</w:t>
            </w:r>
          </w:p>
          <w:p/>
        </w:tc>
      </w:tr>
    </w:tbl>
    <w:bookmarkEnd w:id="493"/>
    <w:bookmarkEnd w:id="494"/>
    <w:p>
      <w:r>
        <w:br w:type="page"/>
      </w:r>
    </w:p>
    <w:bookmarkEnd w:id="495"/>
    <w:bookmarkEnd w:id="496"/>
    <w:bookmarkEnd w:id="497"/>
    <w:bookmarkStart w:id="507" w:name="checklists"/>
    <w:p>
      <w:pPr>
        <w:pStyle w:val="Heading1"/>
      </w:pPr>
      <w:r>
        <w:t xml:space="preserve">19. Checklists</w:t>
      </w:r>
    </w:p>
    <w:p>
      <w:pPr>
        <w:pStyle w:val="FirstParagraph"/>
      </w:pPr>
      <w:r>
        <w:t xml:space="preserve">Adapted by UCD-SeRG team from</w:t>
      </w:r>
      <w:r>
        <w:t xml:space="preserve"> </w:t>
      </w:r>
      <w:hyperlink r:id="rId498">
        <w:r>
          <w:rPr>
            <w:rStyle w:val="Hyperlink"/>
          </w:rPr>
          <w:t xml:space="preserve">original by Jade Benjamin-Chung</w:t>
        </w:r>
      </w:hyperlink>
    </w:p>
    <w:bookmarkStart w:id="499" w:name="pre-analysis-plan-checklist"/>
    <w:p>
      <w:pPr>
        <w:pStyle w:val="Heading2"/>
      </w:pPr>
      <w:r>
        <w:t xml:space="preserve">19.1 Pre-analysis plan checklist</w:t>
      </w:r>
    </w:p>
    <w:p>
      <w:pPr>
        <w:pStyle w:val="Compact"/>
        <w:numPr>
          <w:ilvl w:val="0"/>
          <w:numId w:val="1175"/>
        </w:numPr>
      </w:pPr>
      <w:r>
        <w:t xml:space="preserve">Brief background on the study (a condensed version of the introduction section of the paper)</w:t>
      </w:r>
    </w:p>
    <w:p>
      <w:pPr>
        <w:pStyle w:val="Compact"/>
        <w:numPr>
          <w:ilvl w:val="0"/>
          <w:numId w:val="1175"/>
        </w:numPr>
      </w:pPr>
      <w:r>
        <w:t xml:space="preserve">Hypotheses / objectives</w:t>
      </w:r>
    </w:p>
    <w:p>
      <w:pPr>
        <w:pStyle w:val="Compact"/>
        <w:numPr>
          <w:ilvl w:val="0"/>
          <w:numId w:val="1175"/>
        </w:numPr>
      </w:pPr>
      <w:r>
        <w:t xml:space="preserve">Study design</w:t>
      </w:r>
    </w:p>
    <w:p>
      <w:pPr>
        <w:pStyle w:val="Compact"/>
        <w:numPr>
          <w:ilvl w:val="0"/>
          <w:numId w:val="1175"/>
        </w:numPr>
      </w:pPr>
      <w:r>
        <w:t xml:space="preserve">Description of data</w:t>
      </w:r>
    </w:p>
    <w:p>
      <w:pPr>
        <w:pStyle w:val="Compact"/>
        <w:numPr>
          <w:ilvl w:val="0"/>
          <w:numId w:val="1175"/>
        </w:numPr>
      </w:pPr>
      <w:r>
        <w:t xml:space="preserve">Definition of outcomes</w:t>
      </w:r>
    </w:p>
    <w:p>
      <w:pPr>
        <w:pStyle w:val="Compact"/>
        <w:numPr>
          <w:ilvl w:val="0"/>
          <w:numId w:val="1175"/>
        </w:numPr>
      </w:pPr>
      <w:r>
        <w:t xml:space="preserve">Definition of interventions / exposures</w:t>
      </w:r>
    </w:p>
    <w:p>
      <w:pPr>
        <w:pStyle w:val="Compact"/>
        <w:numPr>
          <w:ilvl w:val="0"/>
          <w:numId w:val="1175"/>
        </w:numPr>
      </w:pPr>
      <w:r>
        <w:t xml:space="preserve">Definition of covariates</w:t>
      </w:r>
    </w:p>
    <w:p>
      <w:pPr>
        <w:pStyle w:val="Compact"/>
        <w:numPr>
          <w:ilvl w:val="0"/>
          <w:numId w:val="1175"/>
        </w:numPr>
      </w:pPr>
      <w:r>
        <w:t xml:space="preserve">Statistical power calculation</w:t>
      </w:r>
    </w:p>
    <w:p>
      <w:pPr>
        <w:pStyle w:val="Compact"/>
        <w:numPr>
          <w:ilvl w:val="0"/>
          <w:numId w:val="1175"/>
        </w:numPr>
      </w:pPr>
      <w:r>
        <w:t xml:space="preserve">Statistical model description</w:t>
      </w:r>
    </w:p>
    <w:p>
      <w:pPr>
        <w:pStyle w:val="Compact"/>
        <w:numPr>
          <w:ilvl w:val="0"/>
          <w:numId w:val="1175"/>
        </w:numPr>
      </w:pPr>
      <w:r>
        <w:t xml:space="preserve">Covariate selection / screening</w:t>
      </w:r>
    </w:p>
    <w:p>
      <w:pPr>
        <w:pStyle w:val="Compact"/>
        <w:numPr>
          <w:ilvl w:val="0"/>
          <w:numId w:val="1175"/>
        </w:numPr>
      </w:pPr>
      <w:r>
        <w:t xml:space="preserve">Standard error estimation method</w:t>
      </w:r>
    </w:p>
    <w:p>
      <w:pPr>
        <w:pStyle w:val="Compact"/>
        <w:numPr>
          <w:ilvl w:val="0"/>
          <w:numId w:val="1175"/>
        </w:numPr>
      </w:pPr>
      <w:r>
        <w:t xml:space="preserve">Missing data analysis</w:t>
      </w:r>
    </w:p>
    <w:p>
      <w:pPr>
        <w:pStyle w:val="Compact"/>
        <w:numPr>
          <w:ilvl w:val="0"/>
          <w:numId w:val="1175"/>
        </w:numPr>
      </w:pPr>
      <w:r>
        <w:t xml:space="preserve">Assessment of effect modification / subgroup analyses</w:t>
      </w:r>
    </w:p>
    <w:p>
      <w:pPr>
        <w:pStyle w:val="Compact"/>
        <w:numPr>
          <w:ilvl w:val="0"/>
          <w:numId w:val="1175"/>
        </w:numPr>
      </w:pPr>
      <w:r>
        <w:t xml:space="preserve">Sensitivity analyses</w:t>
      </w:r>
    </w:p>
    <w:p>
      <w:pPr>
        <w:pStyle w:val="Compact"/>
        <w:numPr>
          <w:ilvl w:val="0"/>
          <w:numId w:val="1175"/>
        </w:numPr>
      </w:pPr>
      <w:r>
        <w:t xml:space="preserve">Negative control analyses</w:t>
      </w:r>
    </w:p>
    <w:bookmarkEnd w:id="499"/>
    <w:bookmarkStart w:id="501" w:name="code-checklist"/>
    <w:p>
      <w:pPr>
        <w:pStyle w:val="Heading2"/>
      </w:pPr>
      <w:r>
        <w:t xml:space="preserve">19.2 Code checklist</w:t>
      </w:r>
    </w:p>
    <w:p>
      <w:pPr>
        <w:pStyle w:val="Compact"/>
        <w:numPr>
          <w:ilvl w:val="0"/>
          <w:numId w:val="1176"/>
        </w:numPr>
      </w:pPr>
      <w:r>
        <w:t xml:space="preserve">Does the script run without errors?</w:t>
      </w:r>
    </w:p>
    <w:p>
      <w:pPr>
        <w:pStyle w:val="Compact"/>
        <w:numPr>
          <w:ilvl w:val="0"/>
          <w:numId w:val="1176"/>
        </w:numPr>
      </w:pPr>
      <w:r>
        <w:t xml:space="preserve">Is code self-contained within repo and/or associated Box folder?</w:t>
      </w:r>
    </w:p>
    <w:p>
      <w:pPr>
        <w:pStyle w:val="Compact"/>
        <w:numPr>
          <w:ilvl w:val="0"/>
          <w:numId w:val="1176"/>
        </w:numPr>
      </w:pPr>
      <w:r>
        <w:t xml:space="preserve">Is all commented out code / remarks removed?</w:t>
      </w:r>
    </w:p>
    <w:p>
      <w:pPr>
        <w:pStyle w:val="Compact"/>
        <w:numPr>
          <w:ilvl w:val="0"/>
          <w:numId w:val="1176"/>
        </w:numPr>
      </w:pPr>
      <w:r>
        <w:t xml:space="preserve">Does the header accurately describe the process completed in the script?</w:t>
      </w:r>
    </w:p>
    <w:p>
      <w:pPr>
        <w:pStyle w:val="Compact"/>
        <w:numPr>
          <w:ilvl w:val="0"/>
          <w:numId w:val="1176"/>
        </w:numPr>
      </w:pPr>
      <w:r>
        <w:t xml:space="preserve">Is the script pushed to its github repository?</w:t>
      </w:r>
    </w:p>
    <w:p>
      <w:pPr>
        <w:pStyle w:val="Compact"/>
        <w:numPr>
          <w:ilvl w:val="0"/>
          <w:numId w:val="1176"/>
        </w:numPr>
      </w:pPr>
      <w:r>
        <w:t xml:space="preserve">Does the code adhere to the</w:t>
      </w:r>
      <w:r>
        <w:t xml:space="preserve"> </w:t>
      </w:r>
      <w:hyperlink r:id="rId500">
        <w:r>
          <w:rPr>
            <w:rStyle w:val="Hyperlink"/>
          </w:rPr>
          <w:t xml:space="preserve">coding style guide</w:t>
        </w:r>
      </w:hyperlink>
      <w:r>
        <w:t xml:space="preserve">?</w:t>
      </w:r>
    </w:p>
    <w:p>
      <w:pPr>
        <w:pStyle w:val="Compact"/>
        <w:numPr>
          <w:ilvl w:val="0"/>
          <w:numId w:val="1176"/>
        </w:numPr>
      </w:pPr>
      <w:r>
        <w:t xml:space="preserve">Are all warnings ignorable? Should any warnings be intentionally suppressed or addressed?</w:t>
      </w:r>
    </w:p>
    <w:bookmarkEnd w:id="501"/>
    <w:bookmarkStart w:id="50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7"/>
        </w:numPr>
      </w:pPr>
      <w:r>
        <w:t xml:space="preserve">Are the study results within the manuscript replicable (i.e., if you rerun the code in the study’s repository, the tables and figures will be exactly replicated?)</w:t>
      </w:r>
    </w:p>
    <w:p>
      <w:pPr>
        <w:pStyle w:val="Compact"/>
        <w:numPr>
          <w:ilvl w:val="0"/>
          <w:numId w:val="1177"/>
        </w:numPr>
      </w:pPr>
      <w:r>
        <w:t xml:space="preserve">Is a target journal selected?</w:t>
      </w:r>
    </w:p>
    <w:p>
      <w:pPr>
        <w:pStyle w:val="Compact"/>
        <w:numPr>
          <w:ilvl w:val="0"/>
          <w:numId w:val="1177"/>
        </w:numPr>
      </w:pPr>
      <w:r>
        <w:t xml:space="preserve">Is the title declarative, in other words, does it state the object/findings rather than suggest them?</w:t>
      </w:r>
    </w:p>
    <w:p>
      <w:pPr>
        <w:pStyle w:val="Compact"/>
        <w:numPr>
          <w:ilvl w:val="0"/>
          <w:numId w:val="1177"/>
        </w:numPr>
      </w:pPr>
      <w:r>
        <w:t xml:space="preserve">Is the word count of the manuscript close to the target journal’s allowance?</w:t>
      </w:r>
    </w:p>
    <w:p>
      <w:pPr>
        <w:pStyle w:val="Compact"/>
        <w:numPr>
          <w:ilvl w:val="0"/>
          <w:numId w:val="1177"/>
        </w:numPr>
      </w:pPr>
      <w:r>
        <w:t xml:space="preserve">Does the manuscript adhere to the formatting guide of the target journal?</w:t>
      </w:r>
    </w:p>
    <w:p>
      <w:pPr>
        <w:pStyle w:val="Compact"/>
        <w:numPr>
          <w:ilvl w:val="0"/>
          <w:numId w:val="1177"/>
        </w:numPr>
      </w:pPr>
      <w:r>
        <w:t xml:space="preserve">Does the manuscript use a consistent voice (passive or active – usually active is preferred … pun intended)?</w:t>
      </w:r>
    </w:p>
    <w:p>
      <w:pPr>
        <w:pStyle w:val="Compact"/>
        <w:numPr>
          <w:ilvl w:val="0"/>
          <w:numId w:val="1177"/>
        </w:numPr>
      </w:pPr>
      <w:r>
        <w:t xml:space="preserve">Is each figure and table (including supplementary material) referenced in the main text?</w:t>
      </w:r>
    </w:p>
    <w:p>
      <w:pPr>
        <w:pStyle w:val="Compact"/>
        <w:numPr>
          <w:ilvl w:val="0"/>
          <w:numId w:val="1177"/>
        </w:numPr>
      </w:pPr>
      <w:r>
        <w:t xml:space="preserve">Is there a caption for each figure and table (including supplementary material)?</w:t>
      </w:r>
    </w:p>
    <w:p>
      <w:pPr>
        <w:pStyle w:val="Compact"/>
        <w:numPr>
          <w:ilvl w:val="0"/>
          <w:numId w:val="1177"/>
        </w:numPr>
      </w:pPr>
      <w:r>
        <w:t xml:space="preserve">Are tables/figures and supplementary material numbered in accordance with their appearance in the main text?</w:t>
      </w:r>
    </w:p>
    <w:p>
      <w:pPr>
        <w:pStyle w:val="Compact"/>
        <w:numPr>
          <w:ilvl w:val="0"/>
          <w:numId w:val="1177"/>
        </w:numPr>
      </w:pPr>
      <w:r>
        <w:t xml:space="preserve">Does the text use past tense if it is reporting research findings or future tense if it is a study protocol?</w:t>
      </w:r>
    </w:p>
    <w:p>
      <w:pPr>
        <w:pStyle w:val="Compact"/>
        <w:numPr>
          <w:ilvl w:val="0"/>
          <w:numId w:val="117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7"/>
        </w:numPr>
      </w:pPr>
      <w:r>
        <w:t xml:space="preserve">Does the text use minimal abbreviations, and are all abbreviations defined at first use?</w:t>
      </w:r>
    </w:p>
    <w:p>
      <w:pPr>
        <w:pStyle w:val="Compact"/>
        <w:numPr>
          <w:ilvl w:val="0"/>
          <w:numId w:val="117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2">
        <w:r>
          <w:rPr>
            <w:rStyle w:val="Hyperlink"/>
          </w:rPr>
          <w:t xml:space="preserve">here</w:t>
        </w:r>
      </w:hyperlink>
      <w:r>
        <w:t xml:space="preserve">)</w:t>
      </w:r>
    </w:p>
    <w:p>
      <w:pPr>
        <w:pStyle w:val="Compact"/>
        <w:numPr>
          <w:ilvl w:val="0"/>
          <w:numId w:val="117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3"/>
    <w:bookmarkStart w:id="506" w:name="figure-checklist"/>
    <w:p>
      <w:pPr>
        <w:pStyle w:val="Heading2"/>
      </w:pPr>
      <w:r>
        <w:t xml:space="preserve">19.4 Figure checklist</w:t>
      </w:r>
    </w:p>
    <w:p>
      <w:pPr>
        <w:pStyle w:val="Compact"/>
        <w:numPr>
          <w:ilvl w:val="0"/>
          <w:numId w:val="1178"/>
        </w:numPr>
      </w:pPr>
      <w:r>
        <w:t xml:space="preserve">Are the x-axis and y-axis labeled?</w:t>
      </w:r>
    </w:p>
    <w:p>
      <w:pPr>
        <w:pStyle w:val="Compact"/>
        <w:numPr>
          <w:ilvl w:val="0"/>
          <w:numId w:val="1178"/>
        </w:numPr>
      </w:pPr>
      <w:r>
        <w:t xml:space="preserve">If the figure includes panels, is each panel labeled?</w:t>
      </w:r>
    </w:p>
    <w:p>
      <w:pPr>
        <w:pStyle w:val="Compact"/>
        <w:numPr>
          <w:ilvl w:val="0"/>
          <w:numId w:val="1178"/>
        </w:numPr>
      </w:pPr>
      <w:r>
        <w:t xml:space="preserve">Are there sufficient numerical / text labels and breaks on the x-axis and y-axis?</w:t>
      </w:r>
    </w:p>
    <w:p>
      <w:pPr>
        <w:pStyle w:val="Compact"/>
        <w:numPr>
          <w:ilvl w:val="0"/>
          <w:numId w:val="1178"/>
        </w:numPr>
      </w:pPr>
      <w:r>
        <w:t xml:space="preserve">Is the font size appropriate (i.e., large enough to read, not so large that it distracts from the data presented in the figure?)</w:t>
      </w:r>
    </w:p>
    <w:p>
      <w:pPr>
        <w:pStyle w:val="Compact"/>
        <w:numPr>
          <w:ilvl w:val="0"/>
          <w:numId w:val="1178"/>
        </w:numPr>
      </w:pPr>
      <w:r>
        <w:t xml:space="preserve">Are the colors used colorblind friendly? See a colorblind-friendly palette</w:t>
      </w:r>
      <w:r>
        <w:t xml:space="preserve"> </w:t>
      </w:r>
      <w:hyperlink r:id="rId504">
        <w:r>
          <w:rPr>
            <w:rStyle w:val="Hyperlink"/>
          </w:rPr>
          <w:t xml:space="preserve">here</w:t>
        </w:r>
      </w:hyperlink>
      <w:r>
        <w:t xml:space="preserve">, a neat palette generator with colorblind options</w:t>
      </w:r>
      <w:r>
        <w:t xml:space="preserve"> </w:t>
      </w:r>
      <w:hyperlink r:id="rId50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8"/>
        </w:numPr>
      </w:pPr>
      <w:r>
        <w:t xml:space="preserve">Are colors/shapes/line types defined in a legend?</w:t>
      </w:r>
    </w:p>
    <w:p>
      <w:pPr>
        <w:pStyle w:val="Compact"/>
        <w:numPr>
          <w:ilvl w:val="0"/>
          <w:numId w:val="1178"/>
        </w:numPr>
      </w:pPr>
      <w:r>
        <w:t xml:space="preserve">Are the legends and other labels easy to understand with minimal abbreviations?</w:t>
      </w:r>
    </w:p>
    <w:p>
      <w:pPr>
        <w:pStyle w:val="Compact"/>
        <w:numPr>
          <w:ilvl w:val="0"/>
          <w:numId w:val="1178"/>
        </w:numPr>
      </w:pPr>
      <w:r>
        <w:t xml:space="preserve">If there is overplotting, is transparency used to show overlapping data?</w:t>
      </w:r>
    </w:p>
    <w:p>
      <w:pPr>
        <w:pStyle w:val="Compact"/>
        <w:numPr>
          <w:ilvl w:val="0"/>
          <w:numId w:val="1178"/>
        </w:numPr>
      </w:pPr>
      <w:r>
        <w:t xml:space="preserve">Are 95% confidence intervals or other measures of precision shown, if applicable?</w:t>
      </w:r>
    </w:p>
    <w:p>
      <w:r>
        <w:br w:type="page"/>
      </w:r>
    </w:p>
    <w:bookmarkEnd w:id="506"/>
    <w:bookmarkEnd w:id="507"/>
    <w:bookmarkStart w:id="538" w:name="resources-2"/>
    <w:p>
      <w:pPr>
        <w:pStyle w:val="Heading1"/>
      </w:pPr>
      <w:r>
        <w:t xml:space="preserve">20. Resources</w:t>
      </w:r>
    </w:p>
    <w:p>
      <w:pPr>
        <w:pStyle w:val="FirstParagraph"/>
      </w:pPr>
      <w:r>
        <w:t xml:space="preserve">Adapted by UCD-SeRG team from</w:t>
      </w:r>
      <w:r>
        <w:t xml:space="preserve"> </w:t>
      </w:r>
      <w:hyperlink r:id="rId508">
        <w:r>
          <w:rPr>
            <w:rStyle w:val="Hyperlink"/>
          </w:rPr>
          <w:t xml:space="preserve">original by Jade Benjamin-Chung and Kunal Mishra</w:t>
        </w:r>
      </w:hyperlink>
    </w:p>
    <w:bookmarkStart w:id="519" w:name="resources-for-r"/>
    <w:p>
      <w:pPr>
        <w:pStyle w:val="Heading2"/>
      </w:pPr>
      <w:r>
        <w:t xml:space="preserve">20.1 Resources for R</w:t>
      </w:r>
    </w:p>
    <w:bookmarkStart w:id="510" w:name="books-and-comprehensive-guides"/>
    <w:p>
      <w:pPr>
        <w:pStyle w:val="Heading3"/>
      </w:pPr>
      <w:r>
        <w:t xml:space="preserve">20.1.1 Books and Comprehensive Guides</w:t>
      </w:r>
    </w:p>
    <w:p>
      <w:pPr>
        <w:pStyle w:val="Compact"/>
        <w:numPr>
          <w:ilvl w:val="0"/>
          <w:numId w:val="117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9"/>
        </w:numPr>
      </w:pPr>
      <w:hyperlink r:id="rId509">
        <w:r>
          <w:rPr>
            <w:rStyle w:val="Hyperlink"/>
          </w:rPr>
          <w:t xml:space="preserve">Jade’s R-for-epi course</w:t>
        </w:r>
      </w:hyperlink>
    </w:p>
    <w:bookmarkEnd w:id="510"/>
    <w:bookmarkStart w:id="515" w:name="cheat-sheets"/>
    <w:p>
      <w:pPr>
        <w:pStyle w:val="Heading3"/>
      </w:pPr>
      <w:r>
        <w:t xml:space="preserve">20.1.2 Cheat Sheets</w:t>
      </w:r>
    </w:p>
    <w:p>
      <w:pPr>
        <w:pStyle w:val="Compact"/>
        <w:numPr>
          <w:ilvl w:val="0"/>
          <w:numId w:val="1180"/>
        </w:numPr>
      </w:pPr>
      <w:hyperlink r:id="rId511">
        <w:r>
          <w:rPr>
            <w:rStyle w:val="Hyperlink"/>
          </w:rPr>
          <w:t xml:space="preserve">dplyr and tidyr cheat sheet</w:t>
        </w:r>
      </w:hyperlink>
    </w:p>
    <w:p>
      <w:pPr>
        <w:pStyle w:val="Compact"/>
        <w:numPr>
          <w:ilvl w:val="0"/>
          <w:numId w:val="1180"/>
        </w:numPr>
      </w:pPr>
      <w:hyperlink r:id="rId512">
        <w:r>
          <w:rPr>
            <w:rStyle w:val="Hyperlink"/>
          </w:rPr>
          <w:t xml:space="preserve">ggplot cheat sheet</w:t>
        </w:r>
      </w:hyperlink>
    </w:p>
    <w:p>
      <w:pPr>
        <w:pStyle w:val="Compact"/>
        <w:numPr>
          <w:ilvl w:val="0"/>
          <w:numId w:val="1180"/>
        </w:numPr>
      </w:pPr>
      <w:hyperlink r:id="rId513">
        <w:r>
          <w:rPr>
            <w:rStyle w:val="Hyperlink"/>
          </w:rPr>
          <w:t xml:space="preserve">data table cheat sheet</w:t>
        </w:r>
      </w:hyperlink>
    </w:p>
    <w:p>
      <w:pPr>
        <w:pStyle w:val="Compact"/>
        <w:numPr>
          <w:ilvl w:val="0"/>
          <w:numId w:val="1180"/>
        </w:numPr>
      </w:pPr>
      <w:hyperlink r:id="rId514">
        <w:r>
          <w:rPr>
            <w:rStyle w:val="Hyperlink"/>
          </w:rPr>
          <w:t xml:space="preserve">RMarkdown cheat sheet</w:t>
        </w:r>
      </w:hyperlink>
    </w:p>
    <w:bookmarkEnd w:id="515"/>
    <w:bookmarkStart w:id="517" w:name="style-and-best-practices"/>
    <w:p>
      <w:pPr>
        <w:pStyle w:val="Heading3"/>
      </w:pPr>
      <w:r>
        <w:t xml:space="preserve">20.1.3 Style and Best Practices</w:t>
      </w:r>
    </w:p>
    <w:p>
      <w:pPr>
        <w:pStyle w:val="Compact"/>
        <w:numPr>
          <w:ilvl w:val="0"/>
          <w:numId w:val="1181"/>
        </w:numPr>
      </w:pPr>
      <w:hyperlink r:id="rId516">
        <w:r>
          <w:rPr>
            <w:rStyle w:val="Hyperlink"/>
          </w:rPr>
          <w:t xml:space="preserve">Hadley Wickham’s R Style Guide</w:t>
        </w:r>
      </w:hyperlink>
    </w:p>
    <w:bookmarkEnd w:id="517"/>
    <w:bookmarkStart w:id="518" w:name="tidy-evaluation-resources"/>
    <w:p>
      <w:pPr>
        <w:pStyle w:val="Heading3"/>
      </w:pPr>
      <w:r>
        <w:t xml:space="preserve">20.1.4 Tidy Evaluation Resources</w:t>
      </w:r>
    </w:p>
    <w:p>
      <w:pPr>
        <w:pStyle w:val="Compact"/>
        <w:numPr>
          <w:ilvl w:val="0"/>
          <w:numId w:val="1182"/>
        </w:numPr>
      </w:pPr>
      <w:hyperlink r:id="rId147">
        <w:r>
          <w:rPr>
            <w:rStyle w:val="Hyperlink"/>
          </w:rPr>
          <w:t xml:space="preserve">Tidy Eval in 5 Minutes</w:t>
        </w:r>
      </w:hyperlink>
      <w:r>
        <w:t xml:space="preserve"> </w:t>
      </w:r>
      <w:r>
        <w:t xml:space="preserve">(video)</w:t>
      </w:r>
    </w:p>
    <w:p>
      <w:pPr>
        <w:pStyle w:val="Compact"/>
        <w:numPr>
          <w:ilvl w:val="0"/>
          <w:numId w:val="1182"/>
        </w:numPr>
      </w:pPr>
      <w:hyperlink r:id="rId148">
        <w:r>
          <w:rPr>
            <w:rStyle w:val="Hyperlink"/>
          </w:rPr>
          <w:t xml:space="preserve">Tidy Evaluation</w:t>
        </w:r>
      </w:hyperlink>
      <w:r>
        <w:t xml:space="preserve"> </w:t>
      </w:r>
      <w:r>
        <w:t xml:space="preserve">(e-book)</w:t>
      </w:r>
    </w:p>
    <w:p>
      <w:pPr>
        <w:pStyle w:val="Compact"/>
        <w:numPr>
          <w:ilvl w:val="0"/>
          <w:numId w:val="1182"/>
        </w:numPr>
      </w:pPr>
      <w:hyperlink r:id="rId150">
        <w:r>
          <w:rPr>
            <w:rStyle w:val="Hyperlink"/>
          </w:rPr>
          <w:t xml:space="preserve">Data Frame Columns as Arguments to Dplyr Functions</w:t>
        </w:r>
      </w:hyperlink>
      <w:r>
        <w:t xml:space="preserve"> </w:t>
      </w:r>
      <w:r>
        <w:t xml:space="preserve">(blog)</w:t>
      </w:r>
    </w:p>
    <w:p>
      <w:pPr>
        <w:pStyle w:val="Compact"/>
        <w:numPr>
          <w:ilvl w:val="0"/>
          <w:numId w:val="1182"/>
        </w:numPr>
      </w:pPr>
      <w:hyperlink r:id="rId151">
        <w:r>
          <w:rPr>
            <w:rStyle w:val="Hyperlink"/>
          </w:rPr>
          <w:t xml:space="preserve">Standard Evaluation for *_join</w:t>
        </w:r>
      </w:hyperlink>
      <w:r>
        <w:t xml:space="preserve"> </w:t>
      </w:r>
      <w:r>
        <w:t xml:space="preserve">(stackoverflow)</w:t>
      </w:r>
    </w:p>
    <w:p>
      <w:pPr>
        <w:pStyle w:val="Compact"/>
        <w:numPr>
          <w:ilvl w:val="0"/>
          <w:numId w:val="1182"/>
        </w:numPr>
      </w:pPr>
      <w:hyperlink r:id="rId148">
        <w:r>
          <w:rPr>
            <w:rStyle w:val="Hyperlink"/>
          </w:rPr>
          <w:t xml:space="preserve">Programming with dplyr</w:t>
        </w:r>
      </w:hyperlink>
      <w:r>
        <w:t xml:space="preserve"> </w:t>
      </w:r>
      <w:r>
        <w:t xml:space="preserve">(package vignette)</w:t>
      </w:r>
    </w:p>
    <w:bookmarkEnd w:id="518"/>
    <w:bookmarkEnd w:id="519"/>
    <w:bookmarkStart w:id="521" w:name="resources-for-git-github"/>
    <w:p>
      <w:pPr>
        <w:pStyle w:val="Heading2"/>
      </w:pPr>
      <w:r>
        <w:t xml:space="preserve">20.2 Resources for Git &amp; Github</w:t>
      </w:r>
    </w:p>
    <w:p>
      <w:pPr>
        <w:pStyle w:val="Compact"/>
        <w:numPr>
          <w:ilvl w:val="0"/>
          <w:numId w:val="11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3"/>
        </w:numPr>
      </w:pPr>
      <w:hyperlink r:id="rId520">
        <w:r>
          <w:rPr>
            <w:rStyle w:val="Hyperlink"/>
          </w:rPr>
          <w:t xml:space="preserve">GitHub Skills: Introduction to GitHub</w:t>
        </w:r>
      </w:hyperlink>
    </w:p>
    <w:bookmarkEnd w:id="521"/>
    <w:bookmarkStart w:id="522" w:name="scientific-figures"/>
    <w:p>
      <w:pPr>
        <w:pStyle w:val="Heading2"/>
      </w:pPr>
      <w:r>
        <w:t xml:space="preserve">20.3 Scientific figures</w:t>
      </w:r>
    </w:p>
    <w:p>
      <w:pPr>
        <w:pStyle w:val="Compact"/>
        <w:numPr>
          <w:ilvl w:val="0"/>
          <w:numId w:val="1184"/>
        </w:numPr>
      </w:pPr>
      <w:r>
        <w:t xml:space="preserve">Ten Simple Rules for Better Figures</w:t>
      </w:r>
      <w:r>
        <w:t xml:space="preserve"> </w:t>
      </w:r>
      <w:r>
        <w:t xml:space="preserve">(Rougier, Droettboom, and Bourne 2014)</w:t>
      </w:r>
    </w:p>
    <w:bookmarkEnd w:id="522"/>
    <w:bookmarkStart w:id="525" w:name="writing"/>
    <w:p>
      <w:pPr>
        <w:pStyle w:val="Heading2"/>
      </w:pPr>
      <w:r>
        <w:t xml:space="preserve">20.4 Writing</w:t>
      </w:r>
    </w:p>
    <w:p>
      <w:pPr>
        <w:pStyle w:val="Compact"/>
        <w:numPr>
          <w:ilvl w:val="0"/>
          <w:numId w:val="1185"/>
        </w:numPr>
      </w:pPr>
      <w:r>
        <w:t xml:space="preserve">Unpacking the Scientific Toolbox</w:t>
      </w:r>
      <w:r>
        <w:t xml:space="preserve"> </w:t>
      </w:r>
      <w:r>
        <w:t xml:space="preserve">(Silbiger and Stubler 2019)</w:t>
      </w:r>
    </w:p>
    <w:p>
      <w:pPr>
        <w:pStyle w:val="Compact"/>
        <w:numPr>
          <w:ilvl w:val="0"/>
          <w:numId w:val="1185"/>
        </w:numPr>
      </w:pPr>
      <w:r>
        <w:t xml:space="preserve">ICMJE Definition of authorship</w:t>
      </w:r>
      <w:r>
        <w:t xml:space="preserve"> </w:t>
      </w:r>
      <w:r>
        <w:t xml:space="preserve">(International Committee of Medical Journal Editors, n.d.)</w:t>
      </w:r>
    </w:p>
    <w:p>
      <w:pPr>
        <w:pStyle w:val="Compact"/>
        <w:numPr>
          <w:ilvl w:val="0"/>
          <w:numId w:val="1185"/>
        </w:numPr>
      </w:pPr>
      <w:r>
        <w:t xml:space="preserve">Computational science: …why scientific programming does not compute</w:t>
      </w:r>
      <w:r>
        <w:t xml:space="preserve"> </w:t>
      </w:r>
      <w:r>
        <w:t xml:space="preserve">(Merali and Giles 2010)</w:t>
      </w:r>
    </w:p>
    <w:p>
      <w:pPr>
        <w:pStyle w:val="Compact"/>
        <w:numPr>
          <w:ilvl w:val="0"/>
          <w:numId w:val="1185"/>
        </w:numPr>
      </w:pPr>
      <w:hyperlink r:id="rId523">
        <w:r>
          <w:rPr>
            <w:rStyle w:val="Hyperlink"/>
          </w:rPr>
          <w:t xml:space="preserve">The Pathway to Publishing: A Guide to Quantitative Writing in the Health Sciences</w:t>
        </w:r>
      </w:hyperlink>
    </w:p>
    <w:p>
      <w:pPr>
        <w:pStyle w:val="Compact"/>
        <w:numPr>
          <w:ilvl w:val="0"/>
          <w:numId w:val="1185"/>
        </w:numPr>
      </w:pPr>
      <w:hyperlink r:id="rId524">
        <w:r>
          <w:rPr>
            <w:rStyle w:val="Hyperlink"/>
          </w:rPr>
          <w:t xml:space="preserve">Secret, actionable writing tips</w:t>
        </w:r>
      </w:hyperlink>
    </w:p>
    <w:bookmarkEnd w:id="525"/>
    <w:bookmarkStart w:id="529" w:name="presentations"/>
    <w:p>
      <w:pPr>
        <w:pStyle w:val="Heading2"/>
      </w:pPr>
      <w:r>
        <w:t xml:space="preserve">20.5 Presentations</w:t>
      </w:r>
    </w:p>
    <w:p>
      <w:pPr>
        <w:pStyle w:val="Compact"/>
        <w:numPr>
          <w:ilvl w:val="0"/>
          <w:numId w:val="1186"/>
        </w:numPr>
      </w:pPr>
      <w:r>
        <w:t xml:space="preserve">How to tell a compelling story in scientific presentations</w:t>
      </w:r>
      <w:r>
        <w:t xml:space="preserve"> </w:t>
      </w:r>
      <w:r>
        <w:t xml:space="preserve">(Van Noorden 2021)</w:t>
      </w:r>
    </w:p>
    <w:p>
      <w:pPr>
        <w:pStyle w:val="Compact"/>
        <w:numPr>
          <w:ilvl w:val="0"/>
          <w:numId w:val="1186"/>
        </w:numPr>
      </w:pPr>
      <w:hyperlink r:id="rId526">
        <w:r>
          <w:rPr>
            <w:rStyle w:val="Hyperlink"/>
          </w:rPr>
          <w:t xml:space="preserve">How to give a killer narratively-driven scientific talk</w:t>
        </w:r>
      </w:hyperlink>
    </w:p>
    <w:p>
      <w:pPr>
        <w:pStyle w:val="Compact"/>
        <w:numPr>
          <w:ilvl w:val="0"/>
          <w:numId w:val="1186"/>
        </w:numPr>
      </w:pPr>
      <w:hyperlink r:id="rId527">
        <w:r>
          <w:rPr>
            <w:rStyle w:val="Hyperlink"/>
          </w:rPr>
          <w:t xml:space="preserve">How to make a better poster</w:t>
        </w:r>
      </w:hyperlink>
    </w:p>
    <w:p>
      <w:pPr>
        <w:pStyle w:val="Compact"/>
        <w:numPr>
          <w:ilvl w:val="0"/>
          <w:numId w:val="1186"/>
        </w:numPr>
      </w:pPr>
      <w:hyperlink r:id="rId528">
        <w:r>
          <w:rPr>
            <w:rStyle w:val="Hyperlink"/>
          </w:rPr>
          <w:t xml:space="preserve">How to make an even better poster</w:t>
        </w:r>
      </w:hyperlink>
    </w:p>
    <w:bookmarkEnd w:id="529"/>
    <w:bookmarkStart w:id="531" w:name="professional-advice"/>
    <w:p>
      <w:pPr>
        <w:pStyle w:val="Heading2"/>
      </w:pPr>
      <w:r>
        <w:t xml:space="preserve">20.6 Professional advice</w:t>
      </w:r>
    </w:p>
    <w:p>
      <w:pPr>
        <w:pStyle w:val="Compact"/>
        <w:numPr>
          <w:ilvl w:val="0"/>
          <w:numId w:val="1187"/>
        </w:numPr>
      </w:pPr>
      <w:hyperlink r:id="rId530">
        <w:r>
          <w:rPr>
            <w:rStyle w:val="Hyperlink"/>
          </w:rPr>
          <w:t xml:space="preserve">Professional advice, especially for your first job</w:t>
        </w:r>
      </w:hyperlink>
    </w:p>
    <w:bookmarkEnd w:id="531"/>
    <w:bookmarkStart w:id="534" w:name="funding"/>
    <w:p>
      <w:pPr>
        <w:pStyle w:val="Heading2"/>
      </w:pPr>
      <w:r>
        <w:t xml:space="preserve">20.7 Funding</w:t>
      </w:r>
    </w:p>
    <w:p>
      <w:pPr>
        <w:pStyle w:val="Compact"/>
        <w:numPr>
          <w:ilvl w:val="0"/>
          <w:numId w:val="1188"/>
        </w:numPr>
      </w:pPr>
      <w:hyperlink r:id="rId532">
        <w:r>
          <w:rPr>
            <w:rStyle w:val="Hyperlink"/>
          </w:rPr>
          <w:t xml:space="preserve">Building Your Funding Train</w:t>
        </w:r>
      </w:hyperlink>
    </w:p>
    <w:p>
      <w:pPr>
        <w:pStyle w:val="Compact"/>
        <w:numPr>
          <w:ilvl w:val="0"/>
          <w:numId w:val="1188"/>
        </w:numPr>
      </w:pPr>
      <w:hyperlink r:id="rId533">
        <w:r>
          <w:rPr>
            <w:rStyle w:val="Hyperlink"/>
          </w:rPr>
          <w:t xml:space="preserve">NIH Grant Writing Resources</w:t>
        </w:r>
      </w:hyperlink>
    </w:p>
    <w:bookmarkEnd w:id="534"/>
    <w:bookmarkStart w:id="537" w:name="ethics-and-global-health-research"/>
    <w:p>
      <w:pPr>
        <w:pStyle w:val="Heading2"/>
      </w:pPr>
      <w:r>
        <w:t xml:space="preserve">20.8 Ethics and global health research</w:t>
      </w:r>
    </w:p>
    <w:p>
      <w:pPr>
        <w:pStyle w:val="Compact"/>
        <w:numPr>
          <w:ilvl w:val="0"/>
          <w:numId w:val="1189"/>
        </w:numPr>
      </w:pPr>
      <w:hyperlink r:id="rId535">
        <w:r>
          <w:rPr>
            <w:rStyle w:val="Hyperlink"/>
          </w:rPr>
          <w:t xml:space="preserve">Global Code of Conduct For Research in Resource-Poor Settings</w:t>
        </w:r>
      </w:hyperlink>
    </w:p>
    <w:p>
      <w:pPr>
        <w:pStyle w:val="Compact"/>
        <w:numPr>
          <w:ilvl w:val="0"/>
          <w:numId w:val="1189"/>
        </w:numPr>
      </w:pPr>
      <w:r>
        <w:t xml:space="preserve">Addressing power asymmetries in global health</w:t>
      </w:r>
      <w:r>
        <w:t xml:space="preserve"> </w:t>
      </w:r>
      <w:r>
        <w:t xml:space="preserve">(Abimbola et al. 2022)</w:t>
      </w:r>
    </w:p>
    <w:p>
      <w:pPr>
        <w:pStyle w:val="Compact"/>
        <w:numPr>
          <w:ilvl w:val="0"/>
          <w:numId w:val="1189"/>
        </w:numPr>
      </w:pPr>
      <w:hyperlink r:id="rId536">
        <w:r>
          <w:rPr>
            <w:rStyle w:val="Hyperlink"/>
          </w:rPr>
          <w:t xml:space="preserve">Transforming Global Health Partnerships</w:t>
        </w:r>
      </w:hyperlink>
    </w:p>
    <w:p>
      <w:r>
        <w:br w:type="page"/>
      </w:r>
    </w:p>
    <w:bookmarkEnd w:id="537"/>
    <w:bookmarkEnd w:id="538"/>
    <w:bookmarkStart w:id="556" w:name="professional-development"/>
    <w:p>
      <w:pPr>
        <w:pStyle w:val="Heading1"/>
      </w:pPr>
      <w:r>
        <w:t xml:space="preserve">21. Professional Development</w:t>
      </w:r>
    </w:p>
    <w:p>
      <w:pPr>
        <w:pStyle w:val="FirstParagraph"/>
      </w:pPr>
      <w:r>
        <w:t xml:space="preserve">Adapted by UCD-SeRG team from</w:t>
      </w:r>
      <w:r>
        <w:t xml:space="preserve"> </w:t>
      </w:r>
      <w:hyperlink r:id="rId539">
        <w:r>
          <w:rPr>
            <w:rStyle w:val="Hyperlink"/>
          </w:rPr>
          <w:t xml:space="preserve">original by Jade Benjamin-Chung</w:t>
        </w:r>
      </w:hyperlink>
    </w:p>
    <w:bookmarkStart w:id="54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90"/>
        </w:numPr>
      </w:pPr>
      <w:r>
        <w:t xml:space="preserve">Regular, open communication between mentees and mentors</w:t>
      </w:r>
    </w:p>
    <w:p>
      <w:pPr>
        <w:pStyle w:val="Compact"/>
        <w:numPr>
          <w:ilvl w:val="0"/>
          <w:numId w:val="1190"/>
        </w:numPr>
      </w:pPr>
      <w:r>
        <w:t xml:space="preserve">Mutual respect and trust</w:t>
      </w:r>
    </w:p>
    <w:p>
      <w:pPr>
        <w:pStyle w:val="Compact"/>
        <w:numPr>
          <w:ilvl w:val="0"/>
          <w:numId w:val="1190"/>
        </w:numPr>
      </w:pPr>
      <w:r>
        <w:t xml:space="preserve">Clear expectations and goals</w:t>
      </w:r>
    </w:p>
    <w:p>
      <w:pPr>
        <w:pStyle w:val="Compact"/>
        <w:numPr>
          <w:ilvl w:val="0"/>
          <w:numId w:val="1190"/>
        </w:numPr>
      </w:pPr>
      <w:r>
        <w:t xml:space="preserve">Constructive feedback</w:t>
      </w:r>
    </w:p>
    <w:p>
      <w:pPr>
        <w:pStyle w:val="Compact"/>
        <w:numPr>
          <w:ilvl w:val="0"/>
          <w:numId w:val="1190"/>
        </w:numPr>
      </w:pPr>
      <w:r>
        <w:t xml:space="preserve">Support for both research and career development</w:t>
      </w:r>
    </w:p>
    <w:bookmarkEnd w:id="540"/>
    <w:bookmarkStart w:id="54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91"/>
        </w:numPr>
      </w:pPr>
      <w:r>
        <w:t xml:space="preserve">Short-term and long-term career goals</w:t>
      </w:r>
    </w:p>
    <w:p>
      <w:pPr>
        <w:pStyle w:val="Compact"/>
        <w:numPr>
          <w:ilvl w:val="0"/>
          <w:numId w:val="1191"/>
        </w:numPr>
      </w:pPr>
      <w:r>
        <w:t xml:space="preserve">Skills to develop</w:t>
      </w:r>
    </w:p>
    <w:p>
      <w:pPr>
        <w:pStyle w:val="Compact"/>
        <w:numPr>
          <w:ilvl w:val="0"/>
          <w:numId w:val="1191"/>
        </w:numPr>
      </w:pPr>
      <w:r>
        <w:t xml:space="preserve">Training needs and opportunities</w:t>
      </w:r>
    </w:p>
    <w:p>
      <w:pPr>
        <w:pStyle w:val="Compact"/>
        <w:numPr>
          <w:ilvl w:val="0"/>
          <w:numId w:val="1191"/>
        </w:numPr>
      </w:pPr>
      <w:r>
        <w:t xml:space="preserve">Timeline and milestones</w:t>
      </w:r>
    </w:p>
    <w:p>
      <w:pPr>
        <w:pStyle w:val="Compact"/>
        <w:numPr>
          <w:ilvl w:val="0"/>
          <w:numId w:val="1191"/>
        </w:numPr>
      </w:pPr>
      <w:r>
        <w:t xml:space="preserve">Progress toward goals</w:t>
      </w:r>
    </w:p>
    <w:p>
      <w:pPr>
        <w:pStyle w:val="FirstParagraph"/>
      </w:pPr>
      <w:r>
        <w:t xml:space="preserve">Update your IDP at least annually and discuss it with your PI. Useful resources:</w:t>
      </w:r>
    </w:p>
    <w:p>
      <w:pPr>
        <w:pStyle w:val="Compact"/>
        <w:numPr>
          <w:ilvl w:val="0"/>
          <w:numId w:val="1192"/>
        </w:numPr>
      </w:pPr>
      <w:hyperlink r:id="rId541">
        <w:r>
          <w:rPr>
            <w:rStyle w:val="Hyperlink"/>
          </w:rPr>
          <w:t xml:space="preserve">myIDP - Individual Development Plan tool</w:t>
        </w:r>
      </w:hyperlink>
    </w:p>
    <w:p>
      <w:pPr>
        <w:pStyle w:val="Compact"/>
        <w:numPr>
          <w:ilvl w:val="0"/>
          <w:numId w:val="1192"/>
        </w:numPr>
      </w:pPr>
      <w:hyperlink r:id="rId542">
        <w:r>
          <w:rPr>
            <w:rStyle w:val="Hyperlink"/>
          </w:rPr>
          <w:t xml:space="preserve">NIH OITE Career Resources</w:t>
        </w:r>
      </w:hyperlink>
    </w:p>
    <w:bookmarkEnd w:id="543"/>
    <w:bookmarkStart w:id="54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93"/>
        </w:numPr>
      </w:pPr>
      <w:r>
        <w:t xml:space="preserve">Discuss conference opportunities with PIs early</w:t>
      </w:r>
    </w:p>
    <w:p>
      <w:pPr>
        <w:pStyle w:val="Compact"/>
        <w:numPr>
          <w:ilvl w:val="0"/>
          <w:numId w:val="1193"/>
        </w:numPr>
      </w:pPr>
      <w:r>
        <w:t xml:space="preserve">Submit abstracts with PI approval</w:t>
      </w:r>
    </w:p>
    <w:p>
      <w:pPr>
        <w:pStyle w:val="Compact"/>
        <w:numPr>
          <w:ilvl w:val="0"/>
          <w:numId w:val="1193"/>
        </w:numPr>
      </w:pPr>
      <w:r>
        <w:t xml:space="preserve">Practice presentations in lab meeting before the conference</w:t>
      </w:r>
    </w:p>
    <w:p>
      <w:pPr>
        <w:pStyle w:val="Compact"/>
        <w:numPr>
          <w:ilvl w:val="0"/>
          <w:numId w:val="119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4"/>
        </w:numPr>
      </w:pPr>
      <w:hyperlink r:id="rId544">
        <w:r>
          <w:rPr>
            <w:rStyle w:val="Hyperlink"/>
          </w:rPr>
          <w:t xml:space="preserve">How to tell a compelling story in scientific presentations</w:t>
        </w:r>
      </w:hyperlink>
    </w:p>
    <w:p>
      <w:pPr>
        <w:pStyle w:val="Compact"/>
        <w:numPr>
          <w:ilvl w:val="0"/>
          <w:numId w:val="1194"/>
        </w:numPr>
      </w:pPr>
      <w:hyperlink r:id="rId526">
        <w:r>
          <w:rPr>
            <w:rStyle w:val="Hyperlink"/>
          </w:rPr>
          <w:t xml:space="preserve">How to give a killer narratively-driven scientific talk</w:t>
        </w:r>
      </w:hyperlink>
    </w:p>
    <w:p>
      <w:pPr>
        <w:pStyle w:val="Compact"/>
        <w:numPr>
          <w:ilvl w:val="0"/>
          <w:numId w:val="1194"/>
        </w:numPr>
      </w:pPr>
      <w:hyperlink r:id="rId545">
        <w:r>
          <w:rPr>
            <w:rStyle w:val="Hyperlink"/>
          </w:rPr>
          <w:t xml:space="preserve">How to make a better poster</w:t>
        </w:r>
      </w:hyperlink>
    </w:p>
    <w:p>
      <w:pPr>
        <w:pStyle w:val="Compact"/>
        <w:numPr>
          <w:ilvl w:val="0"/>
          <w:numId w:val="1194"/>
        </w:numPr>
      </w:pPr>
      <w:hyperlink r:id="rId528">
        <w:r>
          <w:rPr>
            <w:rStyle w:val="Hyperlink"/>
          </w:rPr>
          <w:t xml:space="preserve">How to make an even better poster</w:t>
        </w:r>
      </w:hyperlink>
    </w:p>
    <w:bookmarkEnd w:id="546"/>
    <w:bookmarkStart w:id="55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95"/>
        </w:numPr>
      </w:pPr>
      <w:r>
        <w:t xml:space="preserve">Label x-axis and y-axis clearly</w:t>
      </w:r>
    </w:p>
    <w:p>
      <w:pPr>
        <w:pStyle w:val="Compact"/>
        <w:numPr>
          <w:ilvl w:val="0"/>
          <w:numId w:val="1195"/>
        </w:numPr>
      </w:pPr>
      <w:r>
        <w:t xml:space="preserve">Use panel labels when including multiple subplots</w:t>
      </w:r>
    </w:p>
    <w:p>
      <w:pPr>
        <w:pStyle w:val="Compact"/>
        <w:numPr>
          <w:ilvl w:val="0"/>
          <w:numId w:val="1195"/>
        </w:numPr>
      </w:pPr>
      <w:r>
        <w:t xml:space="preserve">Include sufficient tick marks and labels</w:t>
      </w:r>
    </w:p>
    <w:p>
      <w:pPr>
        <w:pStyle w:val="Compact"/>
        <w:numPr>
          <w:ilvl w:val="0"/>
          <w:numId w:val="1195"/>
        </w:numPr>
      </w:pPr>
      <w:r>
        <w:t xml:space="preserve">Use appropriate font sizes (readable but not distracting)</w:t>
      </w:r>
    </w:p>
    <w:p>
      <w:pPr>
        <w:pStyle w:val="Compact"/>
        <w:numPr>
          <w:ilvl w:val="0"/>
          <w:numId w:val="1195"/>
        </w:numPr>
      </w:pPr>
      <w:r>
        <w:t xml:space="preserve">Use colorblind-friendly palettes (see</w:t>
      </w:r>
      <w:r>
        <w:t xml:space="preserve"> </w:t>
      </w:r>
      <w:hyperlink r:id="rId547">
        <w:r>
          <w:rPr>
            <w:rStyle w:val="Hyperlink"/>
          </w:rPr>
          <w:t xml:space="preserve">ColorBrewer</w:t>
        </w:r>
      </w:hyperlink>
      <w:r>
        <w:t xml:space="preserve"> </w:t>
      </w:r>
      <w:r>
        <w:t xml:space="preserve">or</w:t>
      </w:r>
      <w:r>
        <w:t xml:space="preserve"> </w:t>
      </w:r>
      <w:hyperlink r:id="rId548">
        <w:r>
          <w:rPr>
            <w:rStyle w:val="Hyperlink"/>
          </w:rPr>
          <w:t xml:space="preserve">iwanthue</w:t>
        </w:r>
      </w:hyperlink>
      <w:r>
        <w:t xml:space="preserve">)</w:t>
      </w:r>
    </w:p>
    <w:p>
      <w:pPr>
        <w:pStyle w:val="Compact"/>
        <w:numPr>
          <w:ilvl w:val="0"/>
          <w:numId w:val="1195"/>
        </w:numPr>
      </w:pPr>
      <w:r>
        <w:t xml:space="preserve">Define colors, shapes, and line types in legends</w:t>
      </w:r>
    </w:p>
    <w:p>
      <w:pPr>
        <w:pStyle w:val="Compact"/>
        <w:numPr>
          <w:ilvl w:val="0"/>
          <w:numId w:val="1195"/>
        </w:numPr>
      </w:pPr>
      <w:r>
        <w:t xml:space="preserve">Minimize abbreviations in labels and legends</w:t>
      </w:r>
    </w:p>
    <w:p>
      <w:pPr>
        <w:pStyle w:val="Compact"/>
        <w:numPr>
          <w:ilvl w:val="0"/>
          <w:numId w:val="1195"/>
        </w:numPr>
      </w:pPr>
      <w:r>
        <w:t xml:space="preserve">Use transparency to show overlapping data</w:t>
      </w:r>
    </w:p>
    <w:p>
      <w:pPr>
        <w:pStyle w:val="Compact"/>
        <w:numPr>
          <w:ilvl w:val="0"/>
          <w:numId w:val="1195"/>
        </w:numPr>
      </w:pPr>
      <w:r>
        <w:t xml:space="preserve">Show measures of precision (e.g., 95% confidence intervals)</w:t>
      </w:r>
    </w:p>
    <w:p>
      <w:pPr>
        <w:pStyle w:val="FirstParagraph"/>
      </w:pPr>
      <w:r>
        <w:rPr>
          <w:b/>
          <w:bCs/>
        </w:rPr>
        <w:t xml:space="preserve">Resources:</w:t>
      </w:r>
    </w:p>
    <w:p>
      <w:pPr>
        <w:pStyle w:val="Compact"/>
        <w:numPr>
          <w:ilvl w:val="0"/>
          <w:numId w:val="1196"/>
        </w:numPr>
      </w:pPr>
      <w:hyperlink r:id="rId549">
        <w:r>
          <w:rPr>
            <w:rStyle w:val="Hyperlink"/>
          </w:rPr>
          <w:t xml:space="preserve">Ten Simple Rules for Better Figures</w:t>
        </w:r>
      </w:hyperlink>
    </w:p>
    <w:bookmarkEnd w:id="550"/>
    <w:bookmarkStart w:id="553" w:name="grant-writing"/>
    <w:p>
      <w:pPr>
        <w:pStyle w:val="Heading2"/>
      </w:pPr>
      <w:r>
        <w:t xml:space="preserve">21.5 Grant Writing</w:t>
      </w:r>
    </w:p>
    <w:p>
      <w:pPr>
        <w:pStyle w:val="Compact"/>
        <w:numPr>
          <w:ilvl w:val="0"/>
          <w:numId w:val="1197"/>
        </w:numPr>
      </w:pPr>
      <w:r>
        <w:t xml:space="preserve">Graduate students and postdocs are encouraged to apply for fellowships (e.g., NIH F31, NSF GRFP, K awards)</w:t>
      </w:r>
    </w:p>
    <w:p>
      <w:pPr>
        <w:pStyle w:val="Compact"/>
        <w:numPr>
          <w:ilvl w:val="0"/>
          <w:numId w:val="1197"/>
        </w:numPr>
      </w:pPr>
      <w:r>
        <w:t xml:space="preserve">PIs will support fellowship applications with feedback, letters of support, and mentoring</w:t>
      </w:r>
    </w:p>
    <w:p>
      <w:pPr>
        <w:pStyle w:val="Compact"/>
        <w:numPr>
          <w:ilvl w:val="0"/>
          <w:numId w:val="1197"/>
        </w:numPr>
      </w:pPr>
      <w:r>
        <w:t xml:space="preserve">Start planning fellowship applications well in advance of deadlines (typically 3-6 months)</w:t>
      </w:r>
    </w:p>
    <w:p>
      <w:pPr>
        <w:pStyle w:val="Compact"/>
        <w:numPr>
          <w:ilvl w:val="0"/>
          <w:numId w:val="1197"/>
        </w:numPr>
      </w:pPr>
      <w:r>
        <w:t xml:space="preserve">Attend grant writing workshops and seek feedback from multiple sources</w:t>
      </w:r>
    </w:p>
    <w:p>
      <w:pPr>
        <w:pStyle w:val="FirstParagraph"/>
      </w:pPr>
      <w:r>
        <w:rPr>
          <w:b/>
          <w:bCs/>
        </w:rPr>
        <w:t xml:space="preserve">Resources:</w:t>
      </w:r>
    </w:p>
    <w:p>
      <w:pPr>
        <w:pStyle w:val="Compact"/>
        <w:numPr>
          <w:ilvl w:val="0"/>
          <w:numId w:val="1198"/>
        </w:numPr>
      </w:pPr>
      <w:hyperlink r:id="rId551">
        <w:r>
          <w:rPr>
            <w:rStyle w:val="Hyperlink"/>
          </w:rPr>
          <w:t xml:space="preserve">Building Your Funding Train</w:t>
        </w:r>
      </w:hyperlink>
    </w:p>
    <w:p>
      <w:pPr>
        <w:pStyle w:val="Compact"/>
        <w:numPr>
          <w:ilvl w:val="0"/>
          <w:numId w:val="1198"/>
        </w:numPr>
      </w:pPr>
      <w:hyperlink r:id="rId552">
        <w:r>
          <w:rPr>
            <w:rStyle w:val="Hyperlink"/>
          </w:rPr>
          <w:t xml:space="preserve">NIH Funding Opportunities</w:t>
        </w:r>
      </w:hyperlink>
    </w:p>
    <w:p>
      <w:pPr>
        <w:pStyle w:val="Compact"/>
        <w:numPr>
          <w:ilvl w:val="0"/>
          <w:numId w:val="1198"/>
        </w:numPr>
      </w:pPr>
      <w:hyperlink r:id="rId533">
        <w:r>
          <w:rPr>
            <w:rStyle w:val="Hyperlink"/>
          </w:rPr>
          <w:t xml:space="preserve">NIH Grant Writing Resources</w:t>
        </w:r>
      </w:hyperlink>
    </w:p>
    <w:bookmarkEnd w:id="553"/>
    <w:bookmarkStart w:id="55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9"/>
        </w:numPr>
      </w:pPr>
      <w:r>
        <w:t xml:space="preserve">Graduate students are encouraged to gain teaching experience</w:t>
      </w:r>
    </w:p>
    <w:p>
      <w:pPr>
        <w:pStyle w:val="Compact"/>
        <w:numPr>
          <w:ilvl w:val="0"/>
          <w:numId w:val="1199"/>
        </w:numPr>
      </w:pPr>
      <w:r>
        <w:t xml:space="preserve">We support science communication and outreach activities</w:t>
      </w:r>
    </w:p>
    <w:p>
      <w:pPr>
        <w:pStyle w:val="Compact"/>
        <w:numPr>
          <w:ilvl w:val="0"/>
          <w:numId w:val="1199"/>
        </w:numPr>
      </w:pPr>
      <w:r>
        <w:t xml:space="preserve">Discuss opportunities with PIs</w:t>
      </w:r>
    </w:p>
    <w:bookmarkEnd w:id="554"/>
    <w:bookmarkStart w:id="55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200"/>
        </w:numPr>
      </w:pPr>
      <w:r>
        <w:t xml:space="preserve">Attend seminars and departmental events</w:t>
      </w:r>
    </w:p>
    <w:p>
      <w:pPr>
        <w:pStyle w:val="Compact"/>
        <w:numPr>
          <w:ilvl w:val="0"/>
          <w:numId w:val="1200"/>
        </w:numPr>
      </w:pPr>
      <w:r>
        <w:t xml:space="preserve">Connect with researchers in your field</w:t>
      </w:r>
    </w:p>
    <w:p>
      <w:pPr>
        <w:pStyle w:val="Compact"/>
        <w:numPr>
          <w:ilvl w:val="0"/>
          <w:numId w:val="1200"/>
        </w:numPr>
      </w:pPr>
      <w:r>
        <w:t xml:space="preserve">Join professional societies</w:t>
      </w:r>
    </w:p>
    <w:p>
      <w:pPr>
        <w:pStyle w:val="Compact"/>
        <w:numPr>
          <w:ilvl w:val="0"/>
          <w:numId w:val="1200"/>
        </w:numPr>
      </w:pPr>
      <w:r>
        <w:t xml:space="preserve">Use professional social media platforms to share research and engage with the scientific community</w:t>
      </w:r>
    </w:p>
    <w:p>
      <w:r>
        <w:br w:type="page"/>
      </w:r>
    </w:p>
    <w:bookmarkEnd w:id="555"/>
    <w:bookmarkEnd w:id="556"/>
    <w:bookmarkStart w:id="56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9">
        <w:r>
          <w:rPr>
            <w:rStyle w:val="Hyperlink"/>
          </w:rPr>
          <w:t xml:space="preserve">original by Jade Benjamin-Chung</w:t>
        </w:r>
      </w:hyperlink>
    </w:p>
    <w:bookmarkStart w:id="55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01"/>
        </w:numPr>
      </w:pPr>
      <w:r>
        <w:rPr>
          <w:b/>
          <w:bCs/>
        </w:rPr>
        <w:t xml:space="preserve">Planning</w:t>
      </w:r>
      <w:r>
        <w:t xml:space="preserve">: Discuss target journals, outline, and timeline with PIs</w:t>
      </w:r>
    </w:p>
    <w:p>
      <w:pPr>
        <w:pStyle w:val="Compact"/>
        <w:numPr>
          <w:ilvl w:val="0"/>
          <w:numId w:val="1201"/>
        </w:numPr>
      </w:pPr>
      <w:r>
        <w:rPr>
          <w:b/>
          <w:bCs/>
        </w:rPr>
        <w:t xml:space="preserve">Drafting</w:t>
      </w:r>
      <w:r>
        <w:t xml:space="preserve">: Lead author prepares initial draft</w:t>
      </w:r>
    </w:p>
    <w:p>
      <w:pPr>
        <w:pStyle w:val="Compact"/>
        <w:numPr>
          <w:ilvl w:val="0"/>
          <w:numId w:val="1201"/>
        </w:numPr>
      </w:pPr>
      <w:r>
        <w:rPr>
          <w:b/>
          <w:bCs/>
        </w:rPr>
        <w:t xml:space="preserve">Internal review</w:t>
      </w:r>
      <w:r>
        <w:t xml:space="preserve">: Co-authors review and provide feedback</w:t>
      </w:r>
    </w:p>
    <w:p>
      <w:pPr>
        <w:pStyle w:val="Compact"/>
        <w:numPr>
          <w:ilvl w:val="0"/>
          <w:numId w:val="1201"/>
        </w:numPr>
      </w:pPr>
      <w:r>
        <w:rPr>
          <w:b/>
          <w:bCs/>
        </w:rPr>
        <w:t xml:space="preserve">Revision</w:t>
      </w:r>
      <w:r>
        <w:t xml:space="preserve">: Lead author incorporates feedback iteratively</w:t>
      </w:r>
    </w:p>
    <w:p>
      <w:pPr>
        <w:pStyle w:val="Compact"/>
        <w:numPr>
          <w:ilvl w:val="0"/>
          <w:numId w:val="1201"/>
        </w:numPr>
      </w:pPr>
      <w:r>
        <w:rPr>
          <w:b/>
          <w:bCs/>
        </w:rPr>
        <w:t xml:space="preserve">PI approval</w:t>
      </w:r>
      <w:r>
        <w:t xml:space="preserve">: Obtain final approval from PIs before submission</w:t>
      </w:r>
    </w:p>
    <w:p>
      <w:pPr>
        <w:pStyle w:val="Compact"/>
        <w:numPr>
          <w:ilvl w:val="0"/>
          <w:numId w:val="1201"/>
        </w:numPr>
      </w:pPr>
      <w:r>
        <w:rPr>
          <w:b/>
          <w:bCs/>
        </w:rPr>
        <w:t xml:space="preserve">Submission</w:t>
      </w:r>
      <w:r>
        <w:t xml:space="preserve">: Submit to journal</w:t>
      </w:r>
    </w:p>
    <w:p>
      <w:pPr>
        <w:pStyle w:val="Compact"/>
        <w:numPr>
          <w:ilvl w:val="0"/>
          <w:numId w:val="1201"/>
        </w:numPr>
      </w:pPr>
      <w:r>
        <w:rPr>
          <w:b/>
          <w:bCs/>
        </w:rPr>
        <w:t xml:space="preserve">Revisions</w:t>
      </w:r>
      <w:r>
        <w:t xml:space="preserve">: Lead author coordinates response to peer reviewers</w:t>
      </w:r>
    </w:p>
    <w:p>
      <w:pPr>
        <w:pStyle w:val="Compact"/>
        <w:numPr>
          <w:ilvl w:val="0"/>
          <w:numId w:val="1201"/>
        </w:numPr>
      </w:pPr>
      <w:r>
        <w:rPr>
          <w:b/>
          <w:bCs/>
        </w:rPr>
        <w:t xml:space="preserve">Publication</w:t>
      </w:r>
      <w:r>
        <w:t xml:space="preserve">: Celebrate and share!</w:t>
      </w:r>
    </w:p>
    <w:bookmarkEnd w:id="557"/>
    <w:bookmarkStart w:id="560" w:name="preprints-and-open-access"/>
    <w:p>
      <w:pPr>
        <w:pStyle w:val="Heading2"/>
      </w:pPr>
      <w:r>
        <w:t xml:space="preserve">22.2 Preprints and Open Access</w:t>
      </w:r>
    </w:p>
    <w:p>
      <w:pPr>
        <w:pStyle w:val="Compact"/>
        <w:numPr>
          <w:ilvl w:val="0"/>
          <w:numId w:val="1202"/>
        </w:numPr>
      </w:pPr>
      <w:r>
        <w:t xml:space="preserve">We encourage posting preprints prior to or during peer review on platforms like</w:t>
      </w:r>
      <w:r>
        <w:t xml:space="preserve"> </w:t>
      </w:r>
      <w:hyperlink r:id="rId558">
        <w:r>
          <w:rPr>
            <w:rStyle w:val="Hyperlink"/>
          </w:rPr>
          <w:t xml:space="preserve">medRxiv</w:t>
        </w:r>
      </w:hyperlink>
      <w:r>
        <w:t xml:space="preserve"> </w:t>
      </w:r>
      <w:r>
        <w:t xml:space="preserve">or</w:t>
      </w:r>
      <w:r>
        <w:t xml:space="preserve"> </w:t>
      </w:r>
      <w:hyperlink r:id="rId559">
        <w:r>
          <w:rPr>
            <w:rStyle w:val="Hyperlink"/>
          </w:rPr>
          <w:t xml:space="preserve">bioRxiv</w:t>
        </w:r>
      </w:hyperlink>
    </w:p>
    <w:p>
      <w:pPr>
        <w:pStyle w:val="Compact"/>
        <w:numPr>
          <w:ilvl w:val="0"/>
          <w:numId w:val="1202"/>
        </w:numPr>
      </w:pPr>
      <w:r>
        <w:t xml:space="preserve">Preprints allow rapid dissemination of findings and can be cited in grant applications</w:t>
      </w:r>
    </w:p>
    <w:p>
      <w:pPr>
        <w:pStyle w:val="Compact"/>
        <w:numPr>
          <w:ilvl w:val="0"/>
          <w:numId w:val="1202"/>
        </w:numPr>
      </w:pPr>
      <w:r>
        <w:t xml:space="preserve">We support publishing in open access journals when possible to maximize accessibility</w:t>
      </w:r>
    </w:p>
    <w:p>
      <w:pPr>
        <w:pStyle w:val="Compact"/>
        <w:numPr>
          <w:ilvl w:val="0"/>
          <w:numId w:val="12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8">
        <w:r>
          <w:rPr>
            <w:rStyle w:val="Hyperlink"/>
          </w:rPr>
          <w:t xml:space="preserve">medRxiv</w:t>
        </w:r>
      </w:hyperlink>
      <w:r>
        <w:t xml:space="preserve">.</w:t>
      </w:r>
    </w:p>
    <w:bookmarkEnd w:id="560"/>
    <w:bookmarkStart w:id="56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3"/>
        </w:numPr>
      </w:pPr>
      <w:r>
        <w:t xml:space="preserve">CONSORT for randomized trials</w:t>
      </w:r>
    </w:p>
    <w:p>
      <w:pPr>
        <w:pStyle w:val="Compact"/>
        <w:numPr>
          <w:ilvl w:val="0"/>
          <w:numId w:val="1203"/>
        </w:numPr>
      </w:pPr>
      <w:r>
        <w:t xml:space="preserve">STROBE for observational studies</w:t>
      </w:r>
    </w:p>
    <w:p>
      <w:pPr>
        <w:pStyle w:val="Compact"/>
        <w:numPr>
          <w:ilvl w:val="0"/>
          <w:numId w:val="1203"/>
        </w:numPr>
      </w:pPr>
      <w:r>
        <w:t xml:space="preserve">PRISMA for systematic reviews</w:t>
      </w:r>
    </w:p>
    <w:p>
      <w:pPr>
        <w:pStyle w:val="Compact"/>
        <w:numPr>
          <w:ilvl w:val="0"/>
          <w:numId w:val="1203"/>
        </w:numPr>
      </w:pPr>
      <w:r>
        <w:t xml:space="preserve">Others as appropriate (see</w:t>
      </w:r>
      <w:r>
        <w:t xml:space="preserve"> </w:t>
      </w:r>
      <w:hyperlink r:id="rId561">
        <w:r>
          <w:rPr>
            <w:rStyle w:val="Hyperlink"/>
          </w:rPr>
          <w:t xml:space="preserve">EQUATOR Network</w:t>
        </w:r>
      </w:hyperlink>
      <w:r>
        <w:t xml:space="preserve">)</w:t>
      </w:r>
    </w:p>
    <w:bookmarkEnd w:id="562"/>
    <w:bookmarkStart w:id="563" w:name="manuscript-checklist-1"/>
    <w:p>
      <w:pPr>
        <w:pStyle w:val="Heading2"/>
      </w:pPr>
      <w:r>
        <w:t xml:space="preserve">22.4 Manuscript Checklist</w:t>
      </w:r>
    </w:p>
    <w:p>
      <w:pPr>
        <w:pStyle w:val="FirstParagraph"/>
      </w:pPr>
      <w:r>
        <w:t xml:space="preserve">Before submitting a manuscript:</w:t>
      </w:r>
    </w:p>
    <w:p>
      <w:pPr>
        <w:pStyle w:val="Compact"/>
        <w:numPr>
          <w:ilvl w:val="0"/>
          <w:numId w:val="1204"/>
        </w:numPr>
      </w:pPr>
      <w:r>
        <w:t xml:space="preserve">Completed relevant reporting checklist</w:t>
      </w:r>
    </w:p>
    <w:p>
      <w:pPr>
        <w:pStyle w:val="Compact"/>
        <w:numPr>
          <w:ilvl w:val="0"/>
          <w:numId w:val="1205"/>
        </w:numPr>
      </w:pPr>
      <w:r>
        <w:t xml:space="preserve">Results are reproducible (rerunning code replicates tables/figures exactly)</w:t>
      </w:r>
    </w:p>
    <w:p>
      <w:pPr>
        <w:pStyle w:val="Compact"/>
        <w:numPr>
          <w:ilvl w:val="0"/>
          <w:numId w:val="1206"/>
        </w:numPr>
      </w:pPr>
      <w:r>
        <w:t xml:space="preserve">Target journal selected</w:t>
      </w:r>
    </w:p>
    <w:p>
      <w:pPr>
        <w:pStyle w:val="Compact"/>
        <w:numPr>
          <w:ilvl w:val="0"/>
          <w:numId w:val="1207"/>
        </w:numPr>
      </w:pPr>
      <w:r>
        <w:t xml:space="preserve">Title is declarative and states findings clearly</w:t>
      </w:r>
    </w:p>
    <w:p>
      <w:pPr>
        <w:pStyle w:val="Compact"/>
        <w:numPr>
          <w:ilvl w:val="0"/>
          <w:numId w:val="1208"/>
        </w:numPr>
      </w:pPr>
      <w:r>
        <w:t xml:space="preserve">Word count meets journal requirements</w:t>
      </w:r>
    </w:p>
    <w:p>
      <w:pPr>
        <w:pStyle w:val="Compact"/>
        <w:numPr>
          <w:ilvl w:val="0"/>
          <w:numId w:val="1209"/>
        </w:numPr>
      </w:pPr>
      <w:r>
        <w:t xml:space="preserve">Manuscript follows journal formatting guidelines</w:t>
      </w:r>
    </w:p>
    <w:p>
      <w:pPr>
        <w:pStyle w:val="Compact"/>
        <w:numPr>
          <w:ilvl w:val="0"/>
          <w:numId w:val="1210"/>
        </w:numPr>
      </w:pPr>
      <w:r>
        <w:t xml:space="preserve">Consistent voice throughout (typically active voice)</w:t>
      </w:r>
    </w:p>
    <w:p>
      <w:pPr>
        <w:pStyle w:val="Compact"/>
        <w:numPr>
          <w:ilvl w:val="0"/>
          <w:numId w:val="1211"/>
        </w:numPr>
      </w:pPr>
      <w:r>
        <w:t xml:space="preserve">All figures and tables referenced in main text</w:t>
      </w:r>
    </w:p>
    <w:p>
      <w:pPr>
        <w:pStyle w:val="Compact"/>
        <w:numPr>
          <w:ilvl w:val="0"/>
          <w:numId w:val="1212"/>
        </w:numPr>
      </w:pPr>
      <w:r>
        <w:t xml:space="preserve">Captions for all figures and tables</w:t>
      </w:r>
    </w:p>
    <w:p>
      <w:pPr>
        <w:pStyle w:val="Compact"/>
        <w:numPr>
          <w:ilvl w:val="0"/>
          <w:numId w:val="1213"/>
        </w:numPr>
      </w:pPr>
      <w:r>
        <w:t xml:space="preserve">Tables/figures numbered by order of appearance</w:t>
      </w:r>
    </w:p>
    <w:p>
      <w:pPr>
        <w:pStyle w:val="Compact"/>
        <w:numPr>
          <w:ilvl w:val="0"/>
          <w:numId w:val="1214"/>
        </w:numPr>
      </w:pPr>
      <w:r>
        <w:t xml:space="preserve">Abbreviations defined at first use and used sparingly</w:t>
      </w:r>
    </w:p>
    <w:p>
      <w:pPr>
        <w:pStyle w:val="Compact"/>
        <w:numPr>
          <w:ilvl w:val="0"/>
          <w:numId w:val="12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6"/>
        </w:numPr>
      </w:pPr>
      <w:r>
        <w:t xml:space="preserve">Avoid directionless statements (specify direction of associations)</w:t>
      </w:r>
    </w:p>
    <w:p>
      <w:pPr>
        <w:pStyle w:val="Compact"/>
        <w:numPr>
          <w:ilvl w:val="0"/>
          <w:numId w:val="1217"/>
        </w:numPr>
      </w:pPr>
      <w:r>
        <w:t xml:space="preserve">Causal language only when supported by study design</w:t>
      </w:r>
    </w:p>
    <w:p>
      <w:pPr>
        <w:pStyle w:val="Compact"/>
        <w:numPr>
          <w:ilvl w:val="0"/>
          <w:numId w:val="12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9"/>
        </w:numPr>
      </w:pPr>
      <w:r>
        <w:t xml:space="preserve">Author contributions drafted using CRediT Taxonomy</w:t>
      </w:r>
    </w:p>
    <w:p>
      <w:r>
        <w:br w:type="page"/>
      </w:r>
    </w:p>
    <w:bookmarkEnd w:id="563"/>
    <w:bookmarkEnd w:id="564"/>
    <w:bookmarkStart w:id="644" w:name="references"/>
    <w:p>
      <w:pPr>
        <w:pStyle w:val="Heading1"/>
      </w:pPr>
      <w:r>
        <w:t xml:space="preserve">References</w:t>
      </w:r>
    </w:p>
    <w:bookmarkStart w:id="643" w:name="refs"/>
    <w:bookmarkStart w:id="566" w:name="ref-space_odyssey"/>
    <w:p>
      <w:pPr>
        <w:pStyle w:val="Bibliography"/>
      </w:pPr>
      <w:r>
        <w:t xml:space="preserve">“2001: A Space Odyssey.”</w:t>
      </w:r>
      <w:r>
        <w:t xml:space="preserve"> </w:t>
      </w:r>
      <w:r>
        <w:t xml:space="preserve">1968. Film.</w:t>
      </w:r>
      <w:r>
        <w:t xml:space="preserve"> </w:t>
      </w:r>
      <w:hyperlink r:id="rId565">
        <w:r>
          <w:rPr>
            <w:rStyle w:val="Hyperlink"/>
          </w:rPr>
          <w:t xml:space="preserve">https://en.wikipedia.org/wiki/2001:_A_Space_Odyssey_(film)</w:t>
        </w:r>
      </w:hyperlink>
      <w:r>
        <w:t xml:space="preserve">.</w:t>
      </w:r>
    </w:p>
    <w:bookmarkEnd w:id="566"/>
    <w:bookmarkStart w:id="56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7">
        <w:r>
          <w:rPr>
            <w:rStyle w:val="Hyperlink"/>
          </w:rPr>
          <w:t xml:space="preserve">https://doi.org/10.1371/journal.pgph.0002269</w:t>
        </w:r>
      </w:hyperlink>
      <w:r>
        <w:t xml:space="preserve">.</w:t>
      </w:r>
    </w:p>
    <w:bookmarkEnd w:id="568"/>
    <w:bookmarkStart w:id="57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9">
        <w:r>
          <w:rPr>
            <w:rStyle w:val="Hyperlink"/>
          </w:rPr>
          <w:t xml:space="preserve">https://search.library.ucdavis.edu/permalink/01UCD_INST/9fle3i/alma990000226350403126</w:t>
        </w:r>
      </w:hyperlink>
      <w:r>
        <w:t xml:space="preserve">.</w:t>
      </w:r>
    </w:p>
    <w:bookmarkEnd w:id="570"/>
    <w:bookmarkStart w:id="57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1">
        <w:r>
          <w:rPr>
            <w:rStyle w:val="Hyperlink"/>
          </w:rPr>
          <w:t xml:space="preserve">https://doi.org/10.1038/d41586-019-01431-z</w:t>
        </w:r>
      </w:hyperlink>
      <w:r>
        <w:t xml:space="preserve">.</w:t>
      </w:r>
    </w:p>
    <w:bookmarkEnd w:id="572"/>
    <w:bookmarkStart w:id="574" w:name="ref-battlestar_galactica_2004"/>
    <w:p>
      <w:pPr>
        <w:pStyle w:val="Bibliography"/>
      </w:pPr>
      <w:r>
        <w:t xml:space="preserve">“Battlestar Galactica.”</w:t>
      </w:r>
      <w:r>
        <w:t xml:space="preserve"> </w:t>
      </w:r>
      <w:r>
        <w:t xml:space="preserve">2004. Television Series.</w:t>
      </w:r>
      <w:r>
        <w:t xml:space="preserve"> </w:t>
      </w:r>
      <w:hyperlink r:id="rId573">
        <w:r>
          <w:rPr>
            <w:rStyle w:val="Hyperlink"/>
          </w:rPr>
          <w:t xml:space="preserve">https://en.wikipedia.org/wiki/Battlestar_Galactica_(2004_TV_series)</w:t>
        </w:r>
      </w:hyperlink>
      <w:r>
        <w:t xml:space="preserve">.</w:t>
      </w:r>
    </w:p>
    <w:bookmarkEnd w:id="574"/>
    <w:bookmarkStart w:id="57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9">
        <w:r>
          <w:rPr>
            <w:rStyle w:val="Hyperlink"/>
          </w:rPr>
          <w:t xml:space="preserve">https://jadebc.github.io/lab-manual/</w:t>
        </w:r>
      </w:hyperlink>
      <w:r>
        <w:t xml:space="preserve">.</w:t>
      </w:r>
    </w:p>
    <w:bookmarkEnd w:id="575"/>
    <w:bookmarkStart w:id="577" w:name="ref-blade_runner"/>
    <w:p>
      <w:pPr>
        <w:pStyle w:val="Bibliography"/>
      </w:pPr>
      <w:r>
        <w:t xml:space="preserve">“Blade Runner.”</w:t>
      </w:r>
      <w:r>
        <w:t xml:space="preserve"> </w:t>
      </w:r>
      <w:r>
        <w:t xml:space="preserve">1982. Film.</w:t>
      </w:r>
      <w:r>
        <w:t xml:space="preserve"> </w:t>
      </w:r>
      <w:hyperlink r:id="rId576">
        <w:r>
          <w:rPr>
            <w:rStyle w:val="Hyperlink"/>
          </w:rPr>
          <w:t xml:space="preserve">https://en.wikipedia.org/wiki/Blade_Runner</w:t>
        </w:r>
      </w:hyperlink>
      <w:r>
        <w:t xml:space="preserve">.</w:t>
      </w:r>
    </w:p>
    <w:bookmarkEnd w:id="577"/>
    <w:bookmarkStart w:id="5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8">
        <w:r>
          <w:rPr>
            <w:rStyle w:val="Hyperlink"/>
          </w:rPr>
          <w:t xml:space="preserve">https://happygitwithr.com/</w:t>
        </w:r>
      </w:hyperlink>
      <w:r>
        <w:t xml:space="preserve">.</w:t>
      </w:r>
    </w:p>
    <w:bookmarkEnd w:id="579"/>
    <w:bookmarkStart w:id="58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0">
        <w:r>
          <w:rPr>
            <w:rStyle w:val="Hyperlink"/>
          </w:rPr>
          <w:t xml:space="preserve">https://en.wikipedia.org/wiki/Ender%27s_Game</w:t>
        </w:r>
      </w:hyperlink>
      <w:r>
        <w:t xml:space="preserve">.</w:t>
      </w:r>
    </w:p>
    <w:bookmarkEnd w:id="581"/>
    <w:bookmarkStart w:id="58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2">
        <w:r>
          <w:rPr>
            <w:rStyle w:val="Hyperlink"/>
          </w:rPr>
          <w:t xml:space="preserve">https://doi.org/10.1038/s41467-020-19160-7</w:t>
        </w:r>
      </w:hyperlink>
      <w:r>
        <w:t xml:space="preserve">.</w:t>
      </w:r>
    </w:p>
    <w:bookmarkEnd w:id="583"/>
    <w:bookmarkStart w:id="58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4">
        <w:r>
          <w:rPr>
            <w:rStyle w:val="Hyperlink"/>
          </w:rPr>
          <w:t xml:space="preserve">http://creativecommons.org/licenses/by-nc/4.0/</w:t>
        </w:r>
      </w:hyperlink>
      <w:r>
        <w:t xml:space="preserve">.</w:t>
      </w:r>
    </w:p>
    <w:bookmarkEnd w:id="585"/>
    <w:bookmarkStart w:id="587" w:name="ref-credit"/>
    <w:p>
      <w:pPr>
        <w:pStyle w:val="Bibliography"/>
      </w:pPr>
      <w:r>
        <w:t xml:space="preserve">“CRediT: Contributor Roles Taxonomy.”</w:t>
      </w:r>
      <w:r>
        <w:t xml:space="preserve"> </w:t>
      </w:r>
      <w:r>
        <w:t xml:space="preserve">n.d. PLOS ONE.</w:t>
      </w:r>
      <w:r>
        <w:t xml:space="preserve"> </w:t>
      </w:r>
      <w:hyperlink r:id="rId586">
        <w:r>
          <w:rPr>
            <w:rStyle w:val="Hyperlink"/>
          </w:rPr>
          <w:t xml:space="preserve">https://journals.plos.org/plosone/s/authorship</w:t>
        </w:r>
      </w:hyperlink>
      <w:r>
        <w:t xml:space="preserve">.</w:t>
      </w:r>
    </w:p>
    <w:bookmarkEnd w:id="587"/>
    <w:bookmarkStart w:id="589" w:name="ref-dryad"/>
    <w:p>
      <w:pPr>
        <w:pStyle w:val="Bibliography"/>
      </w:pPr>
      <w:r>
        <w:t xml:space="preserve">“Dryad Digital Repository.”</w:t>
      </w:r>
      <w:r>
        <w:t xml:space="preserve"> </w:t>
      </w:r>
      <w:r>
        <w:t xml:space="preserve">n.d. Dryad.</w:t>
      </w:r>
      <w:r>
        <w:t xml:space="preserve"> </w:t>
      </w:r>
      <w:hyperlink r:id="rId588">
        <w:r>
          <w:rPr>
            <w:rStyle w:val="Hyperlink"/>
          </w:rPr>
          <w:t xml:space="preserve">https://datadryad.org/</w:t>
        </w:r>
      </w:hyperlink>
      <w:r>
        <w:t xml:space="preserve">.</w:t>
      </w:r>
    </w:p>
    <w:bookmarkEnd w:id="589"/>
    <w:bookmarkStart w:id="59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1">
        <w:r>
          <w:rPr>
            <w:rStyle w:val="Hyperlink"/>
          </w:rPr>
          <w:t xml:space="preserve">https://www.equator-network.org/</w:t>
        </w:r>
      </w:hyperlink>
      <w:r>
        <w:t xml:space="preserve">.</w:t>
      </w:r>
    </w:p>
    <w:bookmarkEnd w:id="590"/>
    <w:bookmarkStart w:id="59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1">
        <w:r>
          <w:rPr>
            <w:rStyle w:val="Hyperlink"/>
          </w:rPr>
          <w:t xml:space="preserve">https://engineering-shiny.org/</w:t>
        </w:r>
      </w:hyperlink>
      <w:r>
        <w:t xml:space="preserve">.</w:t>
      </w:r>
    </w:p>
    <w:bookmarkEnd w:id="592"/>
    <w:bookmarkStart w:id="5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3">
        <w:r>
          <w:rPr>
            <w:rStyle w:val="Hyperlink"/>
          </w:rPr>
          <w:t xml:space="preserve">https://www.youtube.com/watch?v=B1BdQcJ2ZYY</w:t>
        </w:r>
      </w:hyperlink>
      <w:r>
        <w:t xml:space="preserve">.</w:t>
      </w:r>
    </w:p>
    <w:bookmarkEnd w:id="594"/>
    <w:bookmarkStart w:id="596" w:name="ref-githubdesktop"/>
    <w:p>
      <w:pPr>
        <w:pStyle w:val="Bibliography"/>
      </w:pPr>
      <w:r>
        <w:t xml:space="preserve">“GitHub Desktop.”</w:t>
      </w:r>
      <w:r>
        <w:t xml:space="preserve"> </w:t>
      </w:r>
      <w:r>
        <w:t xml:space="preserve">n.d. GitHub.</w:t>
      </w:r>
      <w:r>
        <w:t xml:space="preserve"> </w:t>
      </w:r>
      <w:hyperlink r:id="rId595">
        <w:r>
          <w:rPr>
            <w:rStyle w:val="Hyperlink"/>
          </w:rPr>
          <w:t xml:space="preserve">https://desktop.github.com/</w:t>
        </w:r>
      </w:hyperlink>
      <w:r>
        <w:t xml:space="preserve">.</w:t>
      </w:r>
    </w:p>
    <w:bookmarkEnd w:id="596"/>
    <w:bookmarkStart w:id="598" w:name="ref-dune"/>
    <w:p>
      <w:pPr>
        <w:pStyle w:val="Bibliography"/>
      </w:pPr>
      <w:r>
        <w:t xml:space="preserve">Herbert, Frank. 1965.</w:t>
      </w:r>
      <w:r>
        <w:t xml:space="preserve"> </w:t>
      </w:r>
      <w:r>
        <w:t xml:space="preserve">“Dune.”</w:t>
      </w:r>
      <w:r>
        <w:t xml:space="preserve"> </w:t>
      </w:r>
      <w:r>
        <w:t xml:space="preserve">Novel.</w:t>
      </w:r>
      <w:r>
        <w:t xml:space="preserve"> </w:t>
      </w:r>
      <w:hyperlink r:id="rId597">
        <w:r>
          <w:rPr>
            <w:rStyle w:val="Hyperlink"/>
          </w:rPr>
          <w:t xml:space="preserve">https://en.wikipedia.org/wiki/Organizations_of_the_Dune_universe#Thinking_machines</w:t>
        </w:r>
      </w:hyperlink>
      <w:r>
        <w:t xml:space="preserve">.</w:t>
      </w:r>
    </w:p>
    <w:bookmarkEnd w:id="598"/>
    <w:bookmarkStart w:id="600" w:name="ref-plos_data"/>
    <w:p>
      <w:pPr>
        <w:pStyle w:val="Bibliography"/>
      </w:pPr>
      <w:r>
        <w:t xml:space="preserve">“How to Store and Manage Your Data.”</w:t>
      </w:r>
      <w:r>
        <w:t xml:space="preserve"> </w:t>
      </w:r>
      <w:r>
        <w:t xml:space="preserve">n.d. PLOS.</w:t>
      </w:r>
      <w:r>
        <w:t xml:space="preserve"> </w:t>
      </w:r>
      <w:hyperlink r:id="rId599">
        <w:r>
          <w:rPr>
            <w:rStyle w:val="Hyperlink"/>
          </w:rPr>
          <w:t xml:space="preserve">https://plos.org/resource/how-to-store-and-manage-your-data/</w:t>
        </w:r>
      </w:hyperlink>
      <w:r>
        <w:t xml:space="preserve">.</w:t>
      </w:r>
    </w:p>
    <w:bookmarkEnd w:id="600"/>
    <w:bookmarkStart w:id="60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1"/>
    <w:bookmarkStart w:id="602" w:name="ref-medRxiv"/>
    <w:p>
      <w:pPr>
        <w:pStyle w:val="Bibliography"/>
      </w:pPr>
      <w:r>
        <w:t xml:space="preserve">“medRxiv: The Preprint Server for Health Sciences.”</w:t>
      </w:r>
      <w:r>
        <w:t xml:space="preserve"> </w:t>
      </w:r>
      <w:r>
        <w:t xml:space="preserve">n.d. Cold Spring Harbor Laboratory.</w:t>
      </w:r>
      <w:r>
        <w:t xml:space="preserve"> </w:t>
      </w:r>
      <w:hyperlink r:id="rId558">
        <w:r>
          <w:rPr>
            <w:rStyle w:val="Hyperlink"/>
          </w:rPr>
          <w:t xml:space="preserve">https://www.medrxiv.org/</w:t>
        </w:r>
      </w:hyperlink>
      <w:r>
        <w:t xml:space="preserve">.</w:t>
      </w:r>
    </w:p>
    <w:bookmarkEnd w:id="602"/>
    <w:bookmarkStart w:id="60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3">
        <w:r>
          <w:rPr>
            <w:rStyle w:val="Hyperlink"/>
          </w:rPr>
          <w:t xml:space="preserve">https://doi.org/10.1038/467775a</w:t>
        </w:r>
      </w:hyperlink>
      <w:r>
        <w:t xml:space="preserve">.</w:t>
      </w:r>
    </w:p>
    <w:bookmarkEnd w:id="604"/>
    <w:bookmarkStart w:id="60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5">
        <w:r>
          <w:rPr>
            <w:rStyle w:val="Hyperlink"/>
          </w:rPr>
          <w:t xml:space="preserve">https://doi.org/10.1038/s41562-016-0021</w:t>
        </w:r>
      </w:hyperlink>
      <w:r>
        <w:t xml:space="preserve">.</w:t>
      </w:r>
    </w:p>
    <w:bookmarkEnd w:id="606"/>
    <w:bookmarkStart w:id="60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7">
        <w:r>
          <w:rPr>
            <w:rStyle w:val="Hyperlink"/>
          </w:rPr>
          <w:t xml:space="preserve">https://doi.org/10.1038/526182a</w:t>
        </w:r>
      </w:hyperlink>
      <w:r>
        <w:t xml:space="preserve">.</w:t>
      </w:r>
    </w:p>
    <w:bookmarkEnd w:id="608"/>
    <w:bookmarkStart w:id="610" w:name="ref-osf"/>
    <w:p>
      <w:pPr>
        <w:pStyle w:val="Bibliography"/>
      </w:pPr>
      <w:r>
        <w:t xml:space="preserve">“Open Science Framework.”</w:t>
      </w:r>
      <w:r>
        <w:t xml:space="preserve"> </w:t>
      </w:r>
      <w:r>
        <w:t xml:space="preserve">n.d. Center for Open Science.</w:t>
      </w:r>
      <w:r>
        <w:t xml:space="preserve"> </w:t>
      </w:r>
      <w:hyperlink r:id="rId609">
        <w:r>
          <w:rPr>
            <w:rStyle w:val="Hyperlink"/>
          </w:rPr>
          <w:t xml:space="preserve">https://osf.io/</w:t>
        </w:r>
      </w:hyperlink>
      <w:r>
        <w:t xml:space="preserve">.</w:t>
      </w:r>
    </w:p>
    <w:bookmarkEnd w:id="610"/>
    <w:bookmarkStart w:id="612" w:name="ref-gitfixum"/>
    <w:p>
      <w:pPr>
        <w:pStyle w:val="Bibliography"/>
      </w:pPr>
      <w:r>
        <w:t xml:space="preserve">Robertson, Seth. n.d.</w:t>
      </w:r>
      <w:r>
        <w:t xml:space="preserve"> </w:t>
      </w:r>
      <w:r>
        <w:t xml:space="preserve">“On Undoing, Fixing, or Removing Commits in Git.”</w:t>
      </w:r>
      <w:r>
        <w:t xml:space="preserve"> </w:t>
      </w:r>
      <w:hyperlink r:id="rId611">
        <w:r>
          <w:rPr>
            <w:rStyle w:val="Hyperlink"/>
          </w:rPr>
          <w:t xml:space="preserve">https://sethrobertson.github.io/GitFixUm/fixup.html</w:t>
        </w:r>
      </w:hyperlink>
      <w:r>
        <w:t xml:space="preserve">.</w:t>
      </w:r>
    </w:p>
    <w:bookmarkEnd w:id="612"/>
    <w:bookmarkStart w:id="61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3">
        <w:r>
          <w:rPr>
            <w:rStyle w:val="Hyperlink"/>
          </w:rPr>
          <w:t xml:space="preserve">https://doi.org/10.1371/journal.pcbi.1003833</w:t>
        </w:r>
      </w:hyperlink>
      <w:r>
        <w:t xml:space="preserve">.</w:t>
      </w:r>
    </w:p>
    <w:bookmarkEnd w:id="614"/>
    <w:bookmarkStart w:id="61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5">
        <w:r>
          <w:rPr>
            <w:rStyle w:val="Hyperlink"/>
          </w:rPr>
          <w:t xml:space="preserve">https://doi.org/10.1038/d41586-019-02918-5</w:t>
        </w:r>
      </w:hyperlink>
      <w:r>
        <w:t xml:space="preserve">.</w:t>
      </w:r>
    </w:p>
    <w:bookmarkEnd w:id="616"/>
    <w:bookmarkStart w:id="618" w:name="ref-slurm"/>
    <w:p>
      <w:pPr>
        <w:pStyle w:val="Bibliography"/>
      </w:pPr>
      <w:r>
        <w:t xml:space="preserve">“Slurm Workload Manager: Sbatch Documentation.”</w:t>
      </w:r>
      <w:r>
        <w:t xml:space="preserve"> </w:t>
      </w:r>
      <w:r>
        <w:t xml:space="preserve">n.d. SchedMD.</w:t>
      </w:r>
      <w:r>
        <w:t xml:space="preserve"> </w:t>
      </w:r>
      <w:hyperlink r:id="rId617">
        <w:r>
          <w:rPr>
            <w:rStyle w:val="Hyperlink"/>
          </w:rPr>
          <w:t xml:space="preserve">https://slurm.schedmd.com/sbatch.html</w:t>
        </w:r>
      </w:hyperlink>
      <w:r>
        <w:t xml:space="preserve">.</w:t>
      </w:r>
    </w:p>
    <w:bookmarkEnd w:id="618"/>
    <w:bookmarkStart w:id="62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9">
        <w:r>
          <w:rPr>
            <w:rStyle w:val="Hyperlink"/>
          </w:rPr>
          <w:t xml:space="preserve">https://doi.org/10.1038/d41586-019-00067-3</w:t>
        </w:r>
      </w:hyperlink>
      <w:r>
        <w:t xml:space="preserve">.</w:t>
      </w:r>
    </w:p>
    <w:bookmarkEnd w:id="620"/>
    <w:bookmarkStart w:id="622" w:name="ref-terminator"/>
    <w:p>
      <w:pPr>
        <w:pStyle w:val="Bibliography"/>
      </w:pPr>
      <w:r>
        <w:t xml:space="preserve">“Terminator 3: Rise of the Machines.”</w:t>
      </w:r>
      <w:r>
        <w:t xml:space="preserve"> </w:t>
      </w:r>
      <w:r>
        <w:t xml:space="preserve">2003. Film.</w:t>
      </w:r>
      <w:r>
        <w:t xml:space="preserve"> </w:t>
      </w:r>
      <w:hyperlink r:id="rId621">
        <w:r>
          <w:rPr>
            <w:rStyle w:val="Hyperlink"/>
          </w:rPr>
          <w:t xml:space="preserve">https://en.wikipedia.org/wiki/Terminator_3:_Rise_of_the_Machines</w:t>
        </w:r>
      </w:hyperlink>
      <w:r>
        <w:t xml:space="preserve">.</w:t>
      </w:r>
    </w:p>
    <w:bookmarkEnd w:id="622"/>
    <w:bookmarkStart w:id="624" w:name="ref-matrix"/>
    <w:p>
      <w:pPr>
        <w:pStyle w:val="Bibliography"/>
      </w:pPr>
      <w:r>
        <w:t xml:space="preserve">“The Matrix.”</w:t>
      </w:r>
      <w:r>
        <w:t xml:space="preserve"> </w:t>
      </w:r>
      <w:r>
        <w:t xml:space="preserve">1999. Film.</w:t>
      </w:r>
      <w:r>
        <w:t xml:space="preserve"> </w:t>
      </w:r>
      <w:hyperlink r:id="rId623">
        <w:r>
          <w:rPr>
            <w:rStyle w:val="Hyperlink"/>
          </w:rPr>
          <w:t xml:space="preserve">https://en.wikipedia.org/wiki/The_Matrix</w:t>
        </w:r>
      </w:hyperlink>
      <w:r>
        <w:t xml:space="preserve">.</w:t>
      </w:r>
    </w:p>
    <w:bookmarkEnd w:id="624"/>
    <w:bookmarkStart w:id="62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5">
        <w:r>
          <w:rPr>
            <w:rStyle w:val="Hyperlink"/>
          </w:rPr>
          <w:t xml:space="preserve">https://code-review.tidyverse.org/</w:t>
        </w:r>
      </w:hyperlink>
      <w:r>
        <w:t xml:space="preserve">.</w:t>
      </w:r>
    </w:p>
    <w:bookmarkEnd w:id="626"/>
    <w:bookmarkStart w:id="62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7">
        <w:r>
          <w:rPr>
            <w:rStyle w:val="Hyperlink"/>
          </w:rPr>
          <w:t xml:space="preserve">https://doi.org/10.1038/d41586-021-03603-2</w:t>
        </w:r>
      </w:hyperlink>
      <w:r>
        <w:t xml:space="preserve">.</w:t>
      </w:r>
    </w:p>
    <w:bookmarkEnd w:id="628"/>
    <w:bookmarkStart w:id="630" w:name="ref-wargames"/>
    <w:p>
      <w:pPr>
        <w:pStyle w:val="Bibliography"/>
      </w:pPr>
      <w:r>
        <w:t xml:space="preserve">“WarGames.”</w:t>
      </w:r>
      <w:r>
        <w:t xml:space="preserve"> </w:t>
      </w:r>
      <w:r>
        <w:t xml:space="preserve">1983. Film.</w:t>
      </w:r>
      <w:r>
        <w:t xml:space="preserve"> </w:t>
      </w:r>
      <w:hyperlink r:id="rId629">
        <w:r>
          <w:rPr>
            <w:rStyle w:val="Hyperlink"/>
          </w:rPr>
          <w:t xml:space="preserve">https://en.wikipedia.org/wiki/WarGames</w:t>
        </w:r>
      </w:hyperlink>
      <w:r>
        <w:t xml:space="preserve">.</w:t>
      </w:r>
    </w:p>
    <w:bookmarkEnd w:id="630"/>
    <w:bookmarkStart w:id="63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1">
        <w:r>
          <w:rPr>
            <w:rStyle w:val="Hyperlink"/>
          </w:rPr>
          <w:t xml:space="preserve">https://adv-r.hadley.nz/</w:t>
        </w:r>
      </w:hyperlink>
      <w:r>
        <w:t xml:space="preserve">.</w:t>
      </w:r>
    </w:p>
    <w:bookmarkEnd w:id="632"/>
    <w:bookmarkStart w:id="634" w:name="ref-wickham2021shiny"/>
    <w:p>
      <w:pPr>
        <w:pStyle w:val="Bibliography"/>
      </w:pPr>
      <w:r>
        <w:t xml:space="preserve">———. 2021.</w:t>
      </w:r>
      <w:r>
        <w:t xml:space="preserve"> </w:t>
      </w:r>
      <w:r>
        <w:rPr>
          <w:i/>
          <w:iCs/>
        </w:rPr>
        <w:t xml:space="preserve">Mastering Shiny</w:t>
      </w:r>
      <w:r>
        <w:t xml:space="preserve">. O’Reilly Media.</w:t>
      </w:r>
      <w:r>
        <w:t xml:space="preserve"> </w:t>
      </w:r>
      <w:hyperlink r:id="rId633">
        <w:r>
          <w:rPr>
            <w:rStyle w:val="Hyperlink"/>
          </w:rPr>
          <w:t xml:space="preserve">https://mastering-shiny.org/</w:t>
        </w:r>
      </w:hyperlink>
      <w:r>
        <w:t xml:space="preserve">.</w:t>
      </w:r>
    </w:p>
    <w:bookmarkEnd w:id="634"/>
    <w:bookmarkStart w:id="63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35"/>
    <w:bookmarkStart w:id="637" w:name="ref-wickham2023tidydesign"/>
    <w:p>
      <w:pPr>
        <w:pStyle w:val="Bibliography"/>
      </w:pPr>
      <w:r>
        <w:t xml:space="preserve">———. 2023b.</w:t>
      </w:r>
      <w:r>
        <w:t xml:space="preserve"> </w:t>
      </w:r>
      <w:r>
        <w:rPr>
          <w:i/>
          <w:iCs/>
        </w:rPr>
        <w:t xml:space="preserve">Tidyverse Design Guide</w:t>
      </w:r>
      <w:r>
        <w:t xml:space="preserve">.</w:t>
      </w:r>
      <w:r>
        <w:t xml:space="preserve"> </w:t>
      </w:r>
      <w:hyperlink r:id="rId636">
        <w:r>
          <w:rPr>
            <w:rStyle w:val="Hyperlink"/>
          </w:rPr>
          <w:t xml:space="preserve">https://design.tidyverse.org/</w:t>
        </w:r>
      </w:hyperlink>
      <w:r>
        <w:t xml:space="preserve">.</w:t>
      </w:r>
    </w:p>
    <w:bookmarkEnd w:id="637"/>
    <w:bookmarkStart w:id="63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8">
        <w:r>
          <w:rPr>
            <w:rStyle w:val="Hyperlink"/>
          </w:rPr>
          <w:t xml:space="preserve">https://r-pkgs.org/</w:t>
        </w:r>
      </w:hyperlink>
      <w:r>
        <w:t xml:space="preserve">.</w:t>
      </w:r>
    </w:p>
    <w:bookmarkEnd w:id="639"/>
    <w:bookmarkStart w:id="64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0">
        <w:r>
          <w:rPr>
            <w:rStyle w:val="Hyperlink"/>
          </w:rPr>
          <w:t xml:space="preserve">https://r4ds.hadley.nz/</w:t>
        </w:r>
      </w:hyperlink>
      <w:r>
        <w:t xml:space="preserve">.</w:t>
      </w:r>
    </w:p>
    <w:bookmarkEnd w:id="641"/>
    <w:bookmarkStart w:id="64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42"/>
    <w:bookmarkEnd w:id="643"/>
    <w:bookmarkEnd w:id="6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2" Type="http://schemas.openxmlformats.org/officeDocument/2006/relationships/image" Target="media/rId422.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30" Type="http://schemas.openxmlformats.org/officeDocument/2006/relationships/image" Target="media/rId430.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6" Type="http://schemas.openxmlformats.org/officeDocument/2006/relationships/hyperlink" Target="http://adv-r.had.co.nz/Style.html" TargetMode="External"/><Relationship Id="rId547" Type="http://schemas.openxmlformats.org/officeDocument/2006/relationships/hyperlink" Target="http://colorbrewer2.org/" TargetMode="External"/><Relationship Id="rId58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50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3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25" Type="http://schemas.openxmlformats.org/officeDocument/2006/relationships/hyperlink" Target="https://code-review.tidyverse.org/" TargetMode="External"/><Relationship Id="rId47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88" Type="http://schemas.openxmlformats.org/officeDocument/2006/relationships/hyperlink" Target="https://datadryad.org/" TargetMode="External"/><Relationship Id="rId636" Type="http://schemas.openxmlformats.org/officeDocument/2006/relationships/hyperlink" Target="https://design.tidyverse.org/" TargetMode="External"/><Relationship Id="rId59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27" Type="http://schemas.openxmlformats.org/officeDocument/2006/relationships/hyperlink" Target="https://docs.github.com/en/actions" TargetMode="External"/><Relationship Id="rId415" Type="http://schemas.openxmlformats.org/officeDocument/2006/relationships/hyperlink" Target="https://docs.github.com/en/copilot/how-tos/use-copilot-agents/coding-agent" TargetMode="External"/><Relationship Id="rId454" Type="http://schemas.openxmlformats.org/officeDocument/2006/relationships/hyperlink" Target="https://docs.github.com/en/copilot/how-tos/use-copilot-agents/coding-agent/customize-the-agent-environment" TargetMode="External"/><Relationship Id="rId459" Type="http://schemas.openxmlformats.org/officeDocument/2006/relationships/hyperlink" Target="https://docs.github.com/en/copilot/how-tos/use-copilot-agents/coding-agent/customize-the-agent-environment#preinstalling-tools-or-dependencies-in-copilots-environment" TargetMode="External"/><Relationship Id="rId441" Type="http://schemas.openxmlformats.org/officeDocument/2006/relationships/hyperlink" Target="https://docs.github.com/en/copilot/how-tos/use-copilot-agents/coding-agent/customize-the-agent-firewall" TargetMode="External"/><Relationship Id="rId439"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30" Type="http://schemas.openxmlformats.org/officeDocument/2006/relationships/hyperlink" Target="https://docs.google.com/document/d/1ckgRCcr7FFPyymyMA6Y_-cB_vftOyrrxT28c6gRg0PI/edit" TargetMode="External"/><Relationship Id="rId472" Type="http://schemas.openxmlformats.org/officeDocument/2006/relationships/hyperlink" Target="https://docs.ropensci.org/targets/" TargetMode="External"/><Relationship Id="rId603" Type="http://schemas.openxmlformats.org/officeDocument/2006/relationships/hyperlink" Target="https://doi.org/10.1038/467775a" TargetMode="External"/><Relationship Id="rId607" Type="http://schemas.openxmlformats.org/officeDocument/2006/relationships/hyperlink" Target="https://doi.org/10.1038/526182a" TargetMode="External"/><Relationship Id="rId619" Type="http://schemas.openxmlformats.org/officeDocument/2006/relationships/hyperlink" Target="https://doi.org/10.1038/d41586-019-00067-3" TargetMode="External"/><Relationship Id="rId571" Type="http://schemas.openxmlformats.org/officeDocument/2006/relationships/hyperlink" Target="https://doi.org/10.1038/d41586-019-01431-z" TargetMode="External"/><Relationship Id="rId615" Type="http://schemas.openxmlformats.org/officeDocument/2006/relationships/hyperlink" Target="https://doi.org/10.1038/d41586-019-02918-5" TargetMode="External"/><Relationship Id="rId627" Type="http://schemas.openxmlformats.org/officeDocument/2006/relationships/hyperlink" Target="https://doi.org/10.1038/d41586-021-03603-2" TargetMode="External"/><Relationship Id="rId582" Type="http://schemas.openxmlformats.org/officeDocument/2006/relationships/hyperlink" Target="https://doi.org/10.1038/s41467-020-19160-7" TargetMode="External"/><Relationship Id="rId605" Type="http://schemas.openxmlformats.org/officeDocument/2006/relationships/hyperlink" Target="https://doi.org/10.1038/s41562-016-0021" TargetMode="External"/><Relationship Id="rId613" Type="http://schemas.openxmlformats.org/officeDocument/2006/relationships/hyperlink" Target="https://doi.org/10.1371/journal.pcbi.1003833" TargetMode="External"/><Relationship Id="rId56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6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33" Type="http://schemas.openxmlformats.org/officeDocument/2006/relationships/hyperlink" Target="https://en.wikipedia.org/wiki/Agent_(The_Matrix)" TargetMode="External"/><Relationship Id="rId573" Type="http://schemas.openxmlformats.org/officeDocument/2006/relationships/hyperlink" Target="https://en.wikipedia.org/wiki/Battlestar_Galactica_(2004_TV_series)" TargetMode="External"/><Relationship Id="rId576" Type="http://schemas.openxmlformats.org/officeDocument/2006/relationships/hyperlink" Target="https://en.wikipedia.org/wiki/Blade_Runner" TargetMode="External"/><Relationship Id="rId580" Type="http://schemas.openxmlformats.org/officeDocument/2006/relationships/hyperlink" Target="https://en.wikipedia.org/wiki/Ender%27s_Game" TargetMode="External"/><Relationship Id="rId597" Type="http://schemas.openxmlformats.org/officeDocument/2006/relationships/hyperlink" Target="https://en.wikipedia.org/wiki/Organizations_of_the_Dune_universe#Thinking_machines" TargetMode="External"/><Relationship Id="rId621" Type="http://schemas.openxmlformats.org/officeDocument/2006/relationships/hyperlink" Target="https://en.wikipedia.org/wiki/Terminator_3:_Rise_of_the_Machines" TargetMode="External"/><Relationship Id="rId62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29" Type="http://schemas.openxmlformats.org/officeDocument/2006/relationships/hyperlink" Target="https://en.wikipedia.org/wiki/WarGames" TargetMode="External"/><Relationship Id="rId591" Type="http://schemas.openxmlformats.org/officeDocument/2006/relationships/hyperlink" Target="https://engineering-shiny.org/" TargetMode="External"/><Relationship Id="rId470" Type="http://schemas.openxmlformats.org/officeDocument/2006/relationships/hyperlink" Target="https://forcats.tidyverse.org/" TargetMode="External"/><Relationship Id="rId46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0" Type="http://schemas.openxmlformats.org/officeDocument/2006/relationships/hyperlink" Target="https://github.com/skills/introduction-to-github" TargetMode="External"/><Relationship Id="rId552" Type="http://schemas.openxmlformats.org/officeDocument/2006/relationships/hyperlink" Target="https://grants.nih.gov" TargetMode="External"/><Relationship Id="rId551" Type="http://schemas.openxmlformats.org/officeDocument/2006/relationships/hyperlink" Target="https://grantwriting.stanford.edu/funding-train/" TargetMode="External"/><Relationship Id="rId532" Type="http://schemas.openxmlformats.org/officeDocument/2006/relationships/hyperlink" Target="https://grantwriting.stanford.edu/funding-train/#ep" TargetMode="External"/><Relationship Id="rId57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39" Type="http://schemas.openxmlformats.org/officeDocument/2006/relationships/hyperlink" Target="https://jadebc.github.io/lab-manual/" TargetMode="External"/><Relationship Id="rId49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50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502" Type="http://schemas.openxmlformats.org/officeDocument/2006/relationships/hyperlink" Target="https://journals.lww.com/epidem/Fulltext/2001/05000/The_Value_of_P.2.aspx" TargetMode="External"/><Relationship Id="rId549" Type="http://schemas.openxmlformats.org/officeDocument/2006/relationships/hyperlink" Target="https://journals.plos.org/ploscompbiol/article?id=10.1371/journal.pcbi.1003833" TargetMode="External"/><Relationship Id="rId586" Type="http://schemas.openxmlformats.org/officeDocument/2006/relationships/hyperlink" Target="https://journals.plos.org/plosone/s/authorship" TargetMode="External"/><Relationship Id="rId523" Type="http://schemas.openxmlformats.org/officeDocument/2006/relationships/hyperlink" Target="https://link.springer.com/book/10.1007/978-3-030-98175-4" TargetMode="External"/><Relationship Id="rId53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33" Type="http://schemas.openxmlformats.org/officeDocument/2006/relationships/hyperlink" Target="https://mastering-shiny.org/" TargetMode="External"/><Relationship Id="rId548" Type="http://schemas.openxmlformats.org/officeDocument/2006/relationships/hyperlink" Target="https://medialab.github.io/iwanthue/" TargetMode="External"/><Relationship Id="rId50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28" Type="http://schemas.openxmlformats.org/officeDocument/2006/relationships/hyperlink" Target="https://mitcommlab.mit.edu/be/2023/09/27/toward-an-evenbetterposter-improving-the-betterposter-template/" TargetMode="External"/><Relationship Id="rId541" Type="http://schemas.openxmlformats.org/officeDocument/2006/relationships/hyperlink" Target="https://myidp.sciencecareers.org/" TargetMode="External"/><Relationship Id="rId60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9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6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38" Type="http://schemas.openxmlformats.org/officeDocument/2006/relationships/hyperlink" Target="https://r-pkgs.org/" TargetMode="External"/><Relationship Id="rId64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73" Type="http://schemas.openxmlformats.org/officeDocument/2006/relationships/hyperlink" Target="https://rdatatable.gitlab.io/data.table/" TargetMode="External"/><Relationship Id="rId46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7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13" Type="http://schemas.openxmlformats.org/officeDocument/2006/relationships/hyperlink" Target="https://s3.amazonaws.com/assets.datacamp.com/blog_assets/datatable_Cheat_Sheet_R.pdf" TargetMode="External"/><Relationship Id="rId56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1" Type="http://schemas.openxmlformats.org/officeDocument/2006/relationships/hyperlink" Target="https://sethrobertson.github.io/GitFixUm/fixup.html" TargetMode="External"/><Relationship Id="rId61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6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68" Type="http://schemas.openxmlformats.org/officeDocument/2006/relationships/hyperlink" Target="https://tibble.tidyverse.org/" TargetMode="External"/><Relationship Id="rId46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50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50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5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61" Type="http://schemas.openxmlformats.org/officeDocument/2006/relationships/hyperlink" Target="https://www.equator-network.org/" TargetMode="External"/><Relationship Id="rId53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58" Type="http://schemas.openxmlformats.org/officeDocument/2006/relationships/hyperlink" Target="https://www.medrxiv.org/" TargetMode="External"/><Relationship Id="rId544" Type="http://schemas.openxmlformats.org/officeDocument/2006/relationships/hyperlink" Target="https://www.nature.com/articles/d41586-021-03603-2" TargetMode="External"/><Relationship Id="rId53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11" Type="http://schemas.openxmlformats.org/officeDocument/2006/relationships/hyperlink" Target="https://www.rstudio.com/wp-content/uploads/2015/02/data-wrangling-cheatsheet.pdf" TargetMode="External"/><Relationship Id="rId514" Type="http://schemas.openxmlformats.org/officeDocument/2006/relationships/hyperlink" Target="https://www.rstudio.com/wp-content/uploads/2015/02/rmarkdown-cheatsheet.pdf" TargetMode="External"/><Relationship Id="rId512" Type="http://schemas.openxmlformats.org/officeDocument/2006/relationships/hyperlink" Target="https://www.rstudio.com/wp-content/uploads/2015/03/ggplot2-cheatsheet.pdf" TargetMode="External"/><Relationship Id="rId526" Type="http://schemas.openxmlformats.org/officeDocument/2006/relationships/hyperlink" Target="https://www.sciencedirect.com/science/article/pii/S1471491423000928" TargetMode="External"/><Relationship Id="rId542" Type="http://schemas.openxmlformats.org/officeDocument/2006/relationships/hyperlink" Target="https://www.training.nih.gov/career-services/" TargetMode="External"/><Relationship Id="rId545" Type="http://schemas.openxmlformats.org/officeDocument/2006/relationships/hyperlink" Target="https://www.youtube.com/watch?v=1RwJbhkCA58" TargetMode="External"/><Relationship Id="rId527" Type="http://schemas.openxmlformats.org/officeDocument/2006/relationships/hyperlink" Target="https://www.youtube.com/watch?v=1RwJbhkCA58&amp;t=1171s" TargetMode="External"/><Relationship Id="rId59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2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6" Type="http://schemas.openxmlformats.org/officeDocument/2006/relationships/hyperlink" Target="http://adv-r.had.co.nz/Style.html" TargetMode="External"/><Relationship Id="rId547" Type="http://schemas.openxmlformats.org/officeDocument/2006/relationships/hyperlink" Target="http://colorbrewer2.org/" TargetMode="External"/><Relationship Id="rId58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50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3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25" Type="http://schemas.openxmlformats.org/officeDocument/2006/relationships/hyperlink" Target="https://code-review.tidyverse.org/" TargetMode="External"/><Relationship Id="rId47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88" Type="http://schemas.openxmlformats.org/officeDocument/2006/relationships/hyperlink" Target="https://datadryad.org/" TargetMode="External"/><Relationship Id="rId636" Type="http://schemas.openxmlformats.org/officeDocument/2006/relationships/hyperlink" Target="https://design.tidyverse.org/" TargetMode="External"/><Relationship Id="rId59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27" Type="http://schemas.openxmlformats.org/officeDocument/2006/relationships/hyperlink" Target="https://docs.github.com/en/actions" TargetMode="External"/><Relationship Id="rId415" Type="http://schemas.openxmlformats.org/officeDocument/2006/relationships/hyperlink" Target="https://docs.github.com/en/copilot/how-tos/use-copilot-agents/coding-agent" TargetMode="External"/><Relationship Id="rId454" Type="http://schemas.openxmlformats.org/officeDocument/2006/relationships/hyperlink" Target="https://docs.github.com/en/copilot/how-tos/use-copilot-agents/coding-agent/customize-the-agent-environment" TargetMode="External"/><Relationship Id="rId459" Type="http://schemas.openxmlformats.org/officeDocument/2006/relationships/hyperlink" Target="https://docs.github.com/en/copilot/how-tos/use-copilot-agents/coding-agent/customize-the-agent-environment#preinstalling-tools-or-dependencies-in-copilots-environment" TargetMode="External"/><Relationship Id="rId441" Type="http://schemas.openxmlformats.org/officeDocument/2006/relationships/hyperlink" Target="https://docs.github.com/en/copilot/how-tos/use-copilot-agents/coding-agent/customize-the-agent-firewall" TargetMode="External"/><Relationship Id="rId439"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30" Type="http://schemas.openxmlformats.org/officeDocument/2006/relationships/hyperlink" Target="https://docs.google.com/document/d/1ckgRCcr7FFPyymyMA6Y_-cB_vftOyrrxT28c6gRg0PI/edit" TargetMode="External"/><Relationship Id="rId472" Type="http://schemas.openxmlformats.org/officeDocument/2006/relationships/hyperlink" Target="https://docs.ropensci.org/targets/" TargetMode="External"/><Relationship Id="rId603" Type="http://schemas.openxmlformats.org/officeDocument/2006/relationships/hyperlink" Target="https://doi.org/10.1038/467775a" TargetMode="External"/><Relationship Id="rId607" Type="http://schemas.openxmlformats.org/officeDocument/2006/relationships/hyperlink" Target="https://doi.org/10.1038/526182a" TargetMode="External"/><Relationship Id="rId619" Type="http://schemas.openxmlformats.org/officeDocument/2006/relationships/hyperlink" Target="https://doi.org/10.1038/d41586-019-00067-3" TargetMode="External"/><Relationship Id="rId571" Type="http://schemas.openxmlformats.org/officeDocument/2006/relationships/hyperlink" Target="https://doi.org/10.1038/d41586-019-01431-z" TargetMode="External"/><Relationship Id="rId615" Type="http://schemas.openxmlformats.org/officeDocument/2006/relationships/hyperlink" Target="https://doi.org/10.1038/d41586-019-02918-5" TargetMode="External"/><Relationship Id="rId627" Type="http://schemas.openxmlformats.org/officeDocument/2006/relationships/hyperlink" Target="https://doi.org/10.1038/d41586-021-03603-2" TargetMode="External"/><Relationship Id="rId582" Type="http://schemas.openxmlformats.org/officeDocument/2006/relationships/hyperlink" Target="https://doi.org/10.1038/s41467-020-19160-7" TargetMode="External"/><Relationship Id="rId605" Type="http://schemas.openxmlformats.org/officeDocument/2006/relationships/hyperlink" Target="https://doi.org/10.1038/s41562-016-0021" TargetMode="External"/><Relationship Id="rId613" Type="http://schemas.openxmlformats.org/officeDocument/2006/relationships/hyperlink" Target="https://doi.org/10.1371/journal.pcbi.1003833" TargetMode="External"/><Relationship Id="rId56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6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33" Type="http://schemas.openxmlformats.org/officeDocument/2006/relationships/hyperlink" Target="https://en.wikipedia.org/wiki/Agent_(The_Matrix)" TargetMode="External"/><Relationship Id="rId573" Type="http://schemas.openxmlformats.org/officeDocument/2006/relationships/hyperlink" Target="https://en.wikipedia.org/wiki/Battlestar_Galactica_(2004_TV_series)" TargetMode="External"/><Relationship Id="rId576" Type="http://schemas.openxmlformats.org/officeDocument/2006/relationships/hyperlink" Target="https://en.wikipedia.org/wiki/Blade_Runner" TargetMode="External"/><Relationship Id="rId580" Type="http://schemas.openxmlformats.org/officeDocument/2006/relationships/hyperlink" Target="https://en.wikipedia.org/wiki/Ender%27s_Game" TargetMode="External"/><Relationship Id="rId597" Type="http://schemas.openxmlformats.org/officeDocument/2006/relationships/hyperlink" Target="https://en.wikipedia.org/wiki/Organizations_of_the_Dune_universe#Thinking_machines" TargetMode="External"/><Relationship Id="rId621" Type="http://schemas.openxmlformats.org/officeDocument/2006/relationships/hyperlink" Target="https://en.wikipedia.org/wiki/Terminator_3:_Rise_of_the_Machines" TargetMode="External"/><Relationship Id="rId62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29" Type="http://schemas.openxmlformats.org/officeDocument/2006/relationships/hyperlink" Target="https://en.wikipedia.org/wiki/WarGames" TargetMode="External"/><Relationship Id="rId591" Type="http://schemas.openxmlformats.org/officeDocument/2006/relationships/hyperlink" Target="https://engineering-shiny.org/" TargetMode="External"/><Relationship Id="rId470" Type="http://schemas.openxmlformats.org/officeDocument/2006/relationships/hyperlink" Target="https://forcats.tidyverse.org/" TargetMode="External"/><Relationship Id="rId46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0" Type="http://schemas.openxmlformats.org/officeDocument/2006/relationships/hyperlink" Target="https://github.com/skills/introduction-to-github" TargetMode="External"/><Relationship Id="rId552" Type="http://schemas.openxmlformats.org/officeDocument/2006/relationships/hyperlink" Target="https://grants.nih.gov" TargetMode="External"/><Relationship Id="rId551" Type="http://schemas.openxmlformats.org/officeDocument/2006/relationships/hyperlink" Target="https://grantwriting.stanford.edu/funding-train/" TargetMode="External"/><Relationship Id="rId532" Type="http://schemas.openxmlformats.org/officeDocument/2006/relationships/hyperlink" Target="https://grantwriting.stanford.edu/funding-train/#ep" TargetMode="External"/><Relationship Id="rId57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39" Type="http://schemas.openxmlformats.org/officeDocument/2006/relationships/hyperlink" Target="https://jadebc.github.io/lab-manual/" TargetMode="External"/><Relationship Id="rId49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50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502" Type="http://schemas.openxmlformats.org/officeDocument/2006/relationships/hyperlink" Target="https://journals.lww.com/epidem/Fulltext/2001/05000/The_Value_of_P.2.aspx" TargetMode="External"/><Relationship Id="rId549" Type="http://schemas.openxmlformats.org/officeDocument/2006/relationships/hyperlink" Target="https://journals.plos.org/ploscompbiol/article?id=10.1371/journal.pcbi.1003833" TargetMode="External"/><Relationship Id="rId586" Type="http://schemas.openxmlformats.org/officeDocument/2006/relationships/hyperlink" Target="https://journals.plos.org/plosone/s/authorship" TargetMode="External"/><Relationship Id="rId523" Type="http://schemas.openxmlformats.org/officeDocument/2006/relationships/hyperlink" Target="https://link.springer.com/book/10.1007/978-3-030-98175-4" TargetMode="External"/><Relationship Id="rId53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33" Type="http://schemas.openxmlformats.org/officeDocument/2006/relationships/hyperlink" Target="https://mastering-shiny.org/" TargetMode="External"/><Relationship Id="rId548" Type="http://schemas.openxmlformats.org/officeDocument/2006/relationships/hyperlink" Target="https://medialab.github.io/iwanthue/" TargetMode="External"/><Relationship Id="rId50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28" Type="http://schemas.openxmlformats.org/officeDocument/2006/relationships/hyperlink" Target="https://mitcommlab.mit.edu/be/2023/09/27/toward-an-evenbetterposter-improving-the-betterposter-template/" TargetMode="External"/><Relationship Id="rId541" Type="http://schemas.openxmlformats.org/officeDocument/2006/relationships/hyperlink" Target="https://myidp.sciencecareers.org/" TargetMode="External"/><Relationship Id="rId60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9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6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38" Type="http://schemas.openxmlformats.org/officeDocument/2006/relationships/hyperlink" Target="https://r-pkgs.org/" TargetMode="External"/><Relationship Id="rId64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73" Type="http://schemas.openxmlformats.org/officeDocument/2006/relationships/hyperlink" Target="https://rdatatable.gitlab.io/data.table/" TargetMode="External"/><Relationship Id="rId46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7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13" Type="http://schemas.openxmlformats.org/officeDocument/2006/relationships/hyperlink" Target="https://s3.amazonaws.com/assets.datacamp.com/blog_assets/datatable_Cheat_Sheet_R.pdf" TargetMode="External"/><Relationship Id="rId56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1" Type="http://schemas.openxmlformats.org/officeDocument/2006/relationships/hyperlink" Target="https://sethrobertson.github.io/GitFixUm/fixup.html" TargetMode="External"/><Relationship Id="rId61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6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68" Type="http://schemas.openxmlformats.org/officeDocument/2006/relationships/hyperlink" Target="https://tibble.tidyverse.org/" TargetMode="External"/><Relationship Id="rId46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50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50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5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61" Type="http://schemas.openxmlformats.org/officeDocument/2006/relationships/hyperlink" Target="https://www.equator-network.org/" TargetMode="External"/><Relationship Id="rId53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58" Type="http://schemas.openxmlformats.org/officeDocument/2006/relationships/hyperlink" Target="https://www.medrxiv.org/" TargetMode="External"/><Relationship Id="rId544" Type="http://schemas.openxmlformats.org/officeDocument/2006/relationships/hyperlink" Target="https://www.nature.com/articles/d41586-021-03603-2" TargetMode="External"/><Relationship Id="rId53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11" Type="http://schemas.openxmlformats.org/officeDocument/2006/relationships/hyperlink" Target="https://www.rstudio.com/wp-content/uploads/2015/02/data-wrangling-cheatsheet.pdf" TargetMode="External"/><Relationship Id="rId514" Type="http://schemas.openxmlformats.org/officeDocument/2006/relationships/hyperlink" Target="https://www.rstudio.com/wp-content/uploads/2015/02/rmarkdown-cheatsheet.pdf" TargetMode="External"/><Relationship Id="rId512" Type="http://schemas.openxmlformats.org/officeDocument/2006/relationships/hyperlink" Target="https://www.rstudio.com/wp-content/uploads/2015/03/ggplot2-cheatsheet.pdf" TargetMode="External"/><Relationship Id="rId526" Type="http://schemas.openxmlformats.org/officeDocument/2006/relationships/hyperlink" Target="https://www.sciencedirect.com/science/article/pii/S1471491423000928" TargetMode="External"/><Relationship Id="rId542" Type="http://schemas.openxmlformats.org/officeDocument/2006/relationships/hyperlink" Target="https://www.training.nih.gov/career-services/" TargetMode="External"/><Relationship Id="rId545" Type="http://schemas.openxmlformats.org/officeDocument/2006/relationships/hyperlink" Target="https://www.youtube.com/watch?v=1RwJbhkCA58" TargetMode="External"/><Relationship Id="rId527" Type="http://schemas.openxmlformats.org/officeDocument/2006/relationships/hyperlink" Target="https://www.youtube.com/watch?v=1RwJbhkCA58&amp;t=1171s" TargetMode="External"/><Relationship Id="rId59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2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2026-01-13T19:55:06Z</dcterms:created>
  <dcterms:modified xsi:type="dcterms:W3CDTF">2026-01-13T19:55:06Z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