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215.jpg" ContentType="image/jpeg"/>
  <Override PartName="/word/media/rId2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8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5"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4"/>
        </w:numPr>
      </w:pPr>
      <w:r>
        <w:t xml:space="preserve">Use publicly available data</w:t>
      </w:r>
    </w:p>
    <w:p>
      <w:pPr>
        <w:pStyle w:val="Compact"/>
        <w:numPr>
          <w:ilvl w:val="0"/>
          <w:numId w:val="1014"/>
        </w:numPr>
      </w:pPr>
      <w:r>
        <w:t xml:space="preserve">Should be accessible to all package users</w:t>
      </w:r>
    </w:p>
    <w:p>
      <w:pPr>
        <w:pStyle w:val="Compact"/>
        <w:numPr>
          <w:ilvl w:val="0"/>
          <w:numId w:val="101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5"/>
        </w:numPr>
      </w:pPr>
      <w:r>
        <w:t xml:space="preserve">Extended case studies</w:t>
      </w:r>
    </w:p>
    <w:p>
      <w:pPr>
        <w:pStyle w:val="Compact"/>
        <w:numPr>
          <w:ilvl w:val="0"/>
          <w:numId w:val="1015"/>
        </w:numPr>
      </w:pPr>
      <w:r>
        <w:t xml:space="preserve">Blog-style posts</w:t>
      </w:r>
    </w:p>
    <w:p>
      <w:pPr>
        <w:pStyle w:val="Compact"/>
        <w:numPr>
          <w:ilvl w:val="0"/>
          <w:numId w:val="1015"/>
        </w:numPr>
      </w:pPr>
      <w:r>
        <w:t xml:space="preserve">Supplementary analyses</w:t>
      </w:r>
    </w:p>
    <w:p>
      <w:pPr>
        <w:pStyle w:val="Compact"/>
        <w:numPr>
          <w:ilvl w:val="0"/>
          <w:numId w:val="101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6"/>
        </w:numPr>
      </w:pPr>
      <w:r>
        <w:t xml:space="preserve">Analyses with restricted data are included in version control alongside your code</w:t>
      </w:r>
    </w:p>
    <w:p>
      <w:pPr>
        <w:pStyle w:val="Compact"/>
        <w:numPr>
          <w:ilvl w:val="0"/>
          <w:numId w:val="1016"/>
        </w:numPr>
      </w:pPr>
      <w:r>
        <w:t xml:space="preserve">They’re clearly separated from public documentation</w:t>
      </w:r>
    </w:p>
    <w:p>
      <w:pPr>
        <w:pStyle w:val="Compact"/>
        <w:numPr>
          <w:ilvl w:val="0"/>
          <w:numId w:val="101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6"/>
        </w:numPr>
      </w:pPr>
      <w:r>
        <w:t xml:space="preserve">Collaborators with data access can still run these analyses</w:t>
      </w:r>
    </w:p>
    <w:p>
      <w:pPr>
        <w:pStyle w:val="Compact"/>
        <w:numPr>
          <w:ilvl w:val="0"/>
          <w:numId w:val="101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8"/>
        </w:numPr>
      </w:pPr>
      <w:r>
        <w:t xml:space="preserve">What data is required</w:t>
      </w:r>
    </w:p>
    <w:p>
      <w:pPr>
        <w:pStyle w:val="Compact"/>
        <w:numPr>
          <w:ilvl w:val="1"/>
          <w:numId w:val="1018"/>
        </w:numPr>
      </w:pPr>
      <w:r>
        <w:t xml:space="preserve">Where to obtain it (if permissible)</w:t>
      </w:r>
    </w:p>
    <w:p>
      <w:pPr>
        <w:pStyle w:val="Compact"/>
        <w:numPr>
          <w:ilvl w:val="1"/>
          <w:numId w:val="1018"/>
        </w:numPr>
      </w:pPr>
      <w:r>
        <w:t xml:space="preserve">Data access restrictions</w:t>
      </w:r>
    </w:p>
    <w:p>
      <w:pPr>
        <w:pStyle w:val="Compact"/>
        <w:numPr>
          <w:ilvl w:val="1"/>
          <w:numId w:val="1018"/>
        </w:numPr>
      </w:pPr>
      <w:r>
        <w:t xml:space="preserve">How to set up data paths</w:t>
      </w:r>
    </w:p>
    <w:p>
      <w:pPr>
        <w:pStyle w:val="Compact"/>
        <w:numPr>
          <w:ilvl w:val="0"/>
          <w:numId w:val="101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0"/>
        </w:numPr>
      </w:pPr>
      <w:r>
        <w:t xml:space="preserve">Simulated data that mimics the structure</w:t>
      </w:r>
    </w:p>
    <w:p>
      <w:pPr>
        <w:pStyle w:val="Compact"/>
        <w:numPr>
          <w:ilvl w:val="1"/>
          <w:numId w:val="1020"/>
        </w:numPr>
      </w:pPr>
      <w:r>
        <w:t xml:space="preserve">Publicly available datasets</w:t>
      </w:r>
    </w:p>
    <w:p>
      <w:pPr>
        <w:pStyle w:val="Compact"/>
        <w:numPr>
          <w:ilvl w:val="1"/>
          <w:numId w:val="1020"/>
        </w:numPr>
      </w:pPr>
      <w:r>
        <w:t xml:space="preserve">Aggregated/de-identified summaries</w:t>
      </w:r>
    </w:p>
    <w:p>
      <w:pPr>
        <w:pStyle w:val="Compact"/>
        <w:numPr>
          <w:ilvl w:val="0"/>
          <w:numId w:val="101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1"/>
        </w:numPr>
      </w:pPr>
      <w:r>
        <w:t xml:space="preserve">Be clean, readable narratives of your analysis</w:t>
      </w:r>
    </w:p>
    <w:p>
      <w:pPr>
        <w:pStyle w:val="Compact"/>
        <w:numPr>
          <w:ilvl w:val="0"/>
          <w:numId w:val="1021"/>
        </w:numPr>
      </w:pPr>
      <w:r>
        <w:t xml:space="preserve">Call well-documented functions from your package</w:t>
      </w:r>
    </w:p>
    <w:p>
      <w:pPr>
        <w:pStyle w:val="Compact"/>
        <w:numPr>
          <w:ilvl w:val="0"/>
          <w:numId w:val="102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End w:id="81"/>
    <w:bookmarkStart w:id="167" w:name="sec-r-coding-practices"/>
    <w:p>
      <w:pPr>
        <w:pStyle w:val="Heading1"/>
      </w:pPr>
      <w:r>
        <w:t xml:space="preserve">6. R Coding Practices</w:t>
      </w:r>
    </w:p>
    <w:p>
      <w:pPr>
        <w:pStyle w:val="FirstParagraph"/>
      </w:pPr>
      <w:r>
        <w:t xml:space="preserve">Adapted by UCD-SeRG team from</w:t>
      </w:r>
      <w:r>
        <w:t xml:space="preserve"> </w:t>
      </w:r>
      <w:hyperlink r:id="rId82">
        <w:r>
          <w:rPr>
            <w:rStyle w:val="Hyperlink"/>
          </w:rPr>
          <w:t xml:space="preserve">original by Kunal Mishra, Jade Benjamin-Chung, Stephanie Djajadi, and Iris Tong</w:t>
        </w:r>
      </w:hyperlink>
    </w:p>
    <w:bookmarkStart w:id="8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2"/>
        </w:numPr>
      </w:pPr>
      <w:r>
        <w:rPr>
          <w:b/>
          <w:bCs/>
        </w:rPr>
        <w:t xml:space="preserve">Ensure reproducibility</w:t>
      </w:r>
      <w:r>
        <w:t xml:space="preserve">: Others (including your future self) can recreate your analysis</w:t>
      </w:r>
    </w:p>
    <w:p>
      <w:pPr>
        <w:pStyle w:val="Compact"/>
        <w:numPr>
          <w:ilvl w:val="0"/>
          <w:numId w:val="1022"/>
        </w:numPr>
      </w:pPr>
      <w:r>
        <w:rPr>
          <w:b/>
          <w:bCs/>
        </w:rPr>
        <w:t xml:space="preserve">Prevent errors</w:t>
      </w:r>
      <w:r>
        <w:t xml:space="preserve">: Systematic approaches reduce the risk of mistakes</w:t>
      </w:r>
    </w:p>
    <w:p>
      <w:pPr>
        <w:pStyle w:val="Compact"/>
        <w:numPr>
          <w:ilvl w:val="0"/>
          <w:numId w:val="1022"/>
        </w:numPr>
      </w:pPr>
      <w:r>
        <w:rPr>
          <w:b/>
          <w:bCs/>
        </w:rPr>
        <w:t xml:space="preserve">Enable collaboration</w:t>
      </w:r>
      <w:r>
        <w:t xml:space="preserve">: Consistent practices allow team members to work together efficiently</w:t>
      </w:r>
    </w:p>
    <w:p>
      <w:pPr>
        <w:pStyle w:val="Compact"/>
        <w:numPr>
          <w:ilvl w:val="0"/>
          <w:numId w:val="1022"/>
        </w:numPr>
      </w:pPr>
      <w:r>
        <w:rPr>
          <w:b/>
          <w:bCs/>
        </w:rPr>
        <w:t xml:space="preserve">Maintain data integrity</w:t>
      </w:r>
      <w:r>
        <w:t xml:space="preserve">: Proper handling prevents data corruption and loss</w:t>
      </w:r>
    </w:p>
    <w:p>
      <w:pPr>
        <w:pStyle w:val="Compact"/>
        <w:numPr>
          <w:ilvl w:val="0"/>
          <w:numId w:val="102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3"/>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4"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pipe operator</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4"/>
    <w:bookmarkStart w:id="85"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5"/>
    <w:bookmarkStart w:id="86"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End w:id="87"/>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88"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8"/>
    <w:bookmarkStart w:id="89"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9"/>
    <w:bookmarkStart w:id="90"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0"/>
    <w:bookmarkStart w:id="91"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1"/>
    <w:bookmarkStart w:id="92"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2"/>
    <w:bookmarkStart w:id="93"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3"/>
    <w:bookmarkStart w:id="94"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4"/>
    <w:bookmarkStart w:id="95"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5"/>
    <w:bookmarkStart w:id="96"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3"/>
        </w:numPr>
      </w:pPr>
      <w:r>
        <w:t xml:space="preserve">Testing simple scalar outputs</w:t>
      </w:r>
    </w:p>
    <w:p>
      <w:pPr>
        <w:pStyle w:val="Compact"/>
        <w:numPr>
          <w:ilvl w:val="0"/>
          <w:numId w:val="1023"/>
        </w:numPr>
      </w:pPr>
      <w:r>
        <w:t xml:space="preserve">Validating specific numeric thresholds</w:t>
      </w:r>
    </w:p>
    <w:p>
      <w:pPr>
        <w:pStyle w:val="Compact"/>
        <w:numPr>
          <w:ilvl w:val="0"/>
          <w:numId w:val="102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6"/>
    <w:bookmarkStart w:id="97" w:name="testing-best-practices"/>
    <w:p>
      <w:pPr>
        <w:pStyle w:val="Heading3"/>
      </w:pPr>
      <w:r>
        <w:t xml:space="preserve">6.3.10 Testing Best Practices</w:t>
      </w:r>
    </w:p>
    <w:p>
      <w:pPr>
        <w:pStyle w:val="Compact"/>
        <w:numPr>
          <w:ilvl w:val="0"/>
          <w:numId w:val="102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4"/>
        </w:numPr>
      </w:pPr>
      <w:r>
        <w:rPr>
          <w:b/>
          <w:bCs/>
        </w:rPr>
        <w:t xml:space="preserve">Use small test cases</w:t>
      </w:r>
      <w:r>
        <w:t xml:space="preserve">: Keep tests fast</w:t>
      </w:r>
    </w:p>
    <w:p>
      <w:pPr>
        <w:pStyle w:val="Compact"/>
        <w:numPr>
          <w:ilvl w:val="0"/>
          <w:numId w:val="1024"/>
        </w:numPr>
      </w:pPr>
      <w:r>
        <w:rPr>
          <w:b/>
          <w:bCs/>
        </w:rPr>
        <w:t xml:space="preserve">Test edge cases</w:t>
      </w:r>
      <w:r>
        <w:t xml:space="preserve">: Missing values, empty inputs, boundary conditions</w:t>
      </w:r>
    </w:p>
    <w:p>
      <w:pPr>
        <w:pStyle w:val="Compact"/>
        <w:numPr>
          <w:ilvl w:val="0"/>
          <w:numId w:val="102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7"/>
    <w:bookmarkEnd w:id="98"/>
    <w:bookmarkStart w:id="103"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9"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9"/>
    <w:bookmarkStart w:id="100"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0"/>
    <w:bookmarkStart w:id="101"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1"/>
    <w:bookmarkStart w:id="102"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2"/>
    <w:bookmarkEnd w:id="103"/>
    <w:bookmarkStart w:id="106" w:name="sec-data-io"/>
    <w:p>
      <w:pPr>
        <w:pStyle w:val="Heading2"/>
      </w:pPr>
      <w:r>
        <w:t xml:space="preserve">6.5 Reading and Saving Data</w:t>
      </w:r>
    </w:p>
    <w:bookmarkStart w:id="104"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4"/>
    <w:bookmarkStart w:id="105"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5"/>
    <w:bookmarkEnd w:id="106"/>
    <w:bookmarkStart w:id="109" w:name="sec-r-version-control"/>
    <w:p>
      <w:pPr>
        <w:pStyle w:val="Heading2"/>
      </w:pPr>
      <w:r>
        <w:t xml:space="preserve">6.6 Version Control and Collaboration</w:t>
      </w:r>
    </w:p>
    <w:bookmarkStart w:id="107" w:name="version-numbers"/>
    <w:p>
      <w:pPr>
        <w:pStyle w:val="Heading3"/>
      </w:pPr>
      <w:r>
        <w:t xml:space="preserve">6.6.1 Version Numbers</w:t>
      </w:r>
    </w:p>
    <w:p>
      <w:pPr>
        <w:pStyle w:val="FirstParagraph"/>
      </w:pPr>
      <w:r>
        <w:t xml:space="preserve">Follow semantic versioning (MAJOR.MINOR.PATCH):</w:t>
      </w:r>
    </w:p>
    <w:p>
      <w:pPr>
        <w:pStyle w:val="Compact"/>
        <w:numPr>
          <w:ilvl w:val="0"/>
          <w:numId w:val="102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5"/>
        </w:numPr>
      </w:pPr>
      <w:r>
        <w:t xml:space="preserve">First release:</w:t>
      </w:r>
      <w:r>
        <w:t xml:space="preserve"> </w:t>
      </w:r>
      <w:r>
        <w:rPr>
          <w:rStyle w:val="VerbatimChar"/>
        </w:rPr>
        <w:t xml:space="preserve">0.1.0</w:t>
      </w:r>
    </w:p>
    <w:p>
      <w:pPr>
        <w:pStyle w:val="Compact"/>
        <w:numPr>
          <w:ilvl w:val="0"/>
          <w:numId w:val="102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7"/>
    <w:bookmarkStart w:id="108"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6"/>
        </w:numPr>
      </w:pPr>
      <w:r>
        <w:t xml:space="preserve">Run R CMD check on multiple platforms (Linux, macOS, Windows)</w:t>
      </w:r>
    </w:p>
    <w:p>
      <w:pPr>
        <w:pStyle w:val="Compact"/>
        <w:numPr>
          <w:ilvl w:val="0"/>
          <w:numId w:val="1026"/>
        </w:numPr>
      </w:pPr>
      <w:r>
        <w:t xml:space="preserve">Calculate test coverage</w:t>
      </w:r>
    </w:p>
    <w:p>
      <w:pPr>
        <w:pStyle w:val="Compact"/>
        <w:numPr>
          <w:ilvl w:val="0"/>
          <w:numId w:val="1026"/>
        </w:numPr>
      </w:pPr>
      <w:r>
        <w:t xml:space="preserve">Build and deploy your pkgdown website</w:t>
      </w:r>
    </w:p>
    <w:p>
      <w:pPr>
        <w:pStyle w:val="Compact"/>
        <w:numPr>
          <w:ilvl w:val="0"/>
          <w:numId w:val="1026"/>
        </w:numPr>
      </w:pPr>
      <w:r>
        <w:t xml:space="preserve">Ensure code quality before merging</w:t>
      </w:r>
    </w:p>
    <w:bookmarkEnd w:id="108"/>
    <w:bookmarkEnd w:id="109"/>
    <w:bookmarkStart w:id="110"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7"/>
        </w:numPr>
      </w:pPr>
      <w:r>
        <w:t xml:space="preserve">All functions have complete roxygen2 documentation</w:t>
      </w:r>
    </w:p>
    <w:p>
      <w:pPr>
        <w:pStyle w:val="Compact"/>
        <w:numPr>
          <w:ilvl w:val="0"/>
          <w:numId w:val="1028"/>
        </w:numPr>
      </w:pPr>
      <w:r>
        <w:t xml:space="preserve">All functions have corresponding tests</w:t>
      </w:r>
    </w:p>
    <w:p>
      <w:pPr>
        <w:pStyle w:val="Compact"/>
        <w:numPr>
          <w:ilvl w:val="0"/>
          <w:numId w:val="1029"/>
        </w:numPr>
      </w:pPr>
      <w:r>
        <w:rPr>
          <w:rStyle w:val="VerbatimChar"/>
        </w:rPr>
        <w:t xml:space="preserve">devtools::document()</w:t>
      </w:r>
      <w:r>
        <w:t xml:space="preserve"> </w:t>
      </w:r>
      <w:r>
        <w:t xml:space="preserve">has been run</w:t>
      </w:r>
    </w:p>
    <w:p>
      <w:pPr>
        <w:pStyle w:val="Compact"/>
        <w:numPr>
          <w:ilvl w:val="0"/>
          <w:numId w:val="1030"/>
        </w:numPr>
      </w:pPr>
      <w:r>
        <w:rPr>
          <w:rStyle w:val="VerbatimChar"/>
        </w:rPr>
        <w:t xml:space="preserve">devtools::test()</w:t>
      </w:r>
      <w:r>
        <w:t xml:space="preserve"> </w:t>
      </w:r>
      <w:r>
        <w:t xml:space="preserve">passes with no failures</w:t>
      </w:r>
    </w:p>
    <w:p>
      <w:pPr>
        <w:pStyle w:val="Compact"/>
        <w:numPr>
          <w:ilvl w:val="0"/>
          <w:numId w:val="1031"/>
        </w:numPr>
      </w:pPr>
      <w:r>
        <w:rPr>
          <w:rStyle w:val="VerbatimChar"/>
        </w:rPr>
        <w:t xml:space="preserve">devtools::check()</w:t>
      </w:r>
      <w:r>
        <w:t xml:space="preserve"> </w:t>
      </w:r>
      <w:r>
        <w:t xml:space="preserve">passes with no errors, warnings, or notes</w:t>
      </w:r>
    </w:p>
    <w:p>
      <w:pPr>
        <w:pStyle w:val="Compact"/>
        <w:numPr>
          <w:ilvl w:val="0"/>
          <w:numId w:val="1032"/>
        </w:numPr>
      </w:pPr>
      <w:r>
        <w:rPr>
          <w:rStyle w:val="VerbatimChar"/>
        </w:rPr>
        <w:t xml:space="preserve">lintr::lint_package()</w:t>
      </w:r>
      <w:r>
        <w:t xml:space="preserve"> </w:t>
      </w:r>
      <w:r>
        <w:t xml:space="preserve">shows no issues (or only acceptable ones)</w:t>
      </w:r>
    </w:p>
    <w:p>
      <w:pPr>
        <w:pStyle w:val="Compact"/>
        <w:numPr>
          <w:ilvl w:val="0"/>
          <w:numId w:val="1033"/>
        </w:numPr>
      </w:pPr>
      <w:r>
        <w:rPr>
          <w:rStyle w:val="VerbatimChar"/>
        </w:rPr>
        <w:t xml:space="preserve">spelling::spell_check_package()</w:t>
      </w:r>
      <w:r>
        <w:t xml:space="preserve"> </w:t>
      </w:r>
      <w:r>
        <w:t xml:space="preserve">passes</w:t>
      </w:r>
    </w:p>
    <w:p>
      <w:pPr>
        <w:pStyle w:val="Compact"/>
        <w:numPr>
          <w:ilvl w:val="0"/>
          <w:numId w:val="1034"/>
        </w:numPr>
      </w:pPr>
      <w:r>
        <w:t xml:space="preserve">Version number has been incremented</w:t>
      </w:r>
    </w:p>
    <w:p>
      <w:pPr>
        <w:pStyle w:val="Compact"/>
        <w:numPr>
          <w:ilvl w:val="0"/>
          <w:numId w:val="1035"/>
        </w:numPr>
      </w:pPr>
      <w:r>
        <w:rPr>
          <w:rStyle w:val="VerbatimChar"/>
        </w:rPr>
        <w:t xml:space="preserve">NEWS.md</w:t>
      </w:r>
      <w:r>
        <w:t xml:space="preserve"> </w:t>
      </w:r>
      <w:r>
        <w:t xml:space="preserve">has been updated with changes</w:t>
      </w:r>
    </w:p>
    <w:p>
      <w:pPr>
        <w:pStyle w:val="Compact"/>
        <w:numPr>
          <w:ilvl w:val="0"/>
          <w:numId w:val="103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7"/>
        </w:numPr>
      </w:pPr>
      <w:r>
        <w:rPr>
          <w:rStyle w:val="VerbatimChar"/>
        </w:rPr>
        <w:t xml:space="preserve">pkgdown::build_site()</w:t>
      </w:r>
      <w:r>
        <w:t xml:space="preserve"> </w:t>
      </w:r>
      <w:r>
        <w:t xml:space="preserve">builds successfully</w:t>
      </w:r>
    </w:p>
    <w:p>
      <w:pPr>
        <w:pStyle w:val="Compact"/>
        <w:numPr>
          <w:ilvl w:val="0"/>
          <w:numId w:val="1038"/>
        </w:numPr>
      </w:pPr>
      <w:r>
        <w:t xml:space="preserve">All changes committed and pushed to GitHub</w:t>
      </w:r>
    </w:p>
    <w:bookmarkEnd w:id="110"/>
    <w:bookmarkStart w:id="114" w:name="sec-auto-styling"/>
    <w:p>
      <w:pPr>
        <w:pStyle w:val="Heading2"/>
      </w:pPr>
      <w:r>
        <w:t xml:space="preserve">6.8 Automated Code Styling</w:t>
      </w:r>
    </w:p>
    <w:bookmarkStart w:id="111"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1"/>
    <w:bookmarkStart w:id="112"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2"/>
    <w:bookmarkStart w:id="113"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9"/>
        </w:numPr>
      </w:pPr>
      <w:r>
        <w:t xml:space="preserve">Unused variables</w:t>
      </w:r>
    </w:p>
    <w:p>
      <w:pPr>
        <w:pStyle w:val="Compact"/>
        <w:numPr>
          <w:ilvl w:val="0"/>
          <w:numId w:val="1039"/>
        </w:numPr>
      </w:pPr>
      <w:r>
        <w:t xml:space="preserve">Improper whitespace</w:t>
      </w:r>
    </w:p>
    <w:p>
      <w:pPr>
        <w:pStyle w:val="Compact"/>
        <w:numPr>
          <w:ilvl w:val="0"/>
          <w:numId w:val="1039"/>
        </w:numPr>
      </w:pPr>
      <w:r>
        <w:t xml:space="preserve">Line length issues</w:t>
      </w:r>
    </w:p>
    <w:p>
      <w:pPr>
        <w:pStyle w:val="Compact"/>
        <w:numPr>
          <w:ilvl w:val="0"/>
          <w:numId w:val="103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3"/>
    <w:bookmarkEnd w:id="114"/>
    <w:bookmarkStart w:id="125" w:name="documenting-your-code"/>
    <w:p>
      <w:pPr>
        <w:pStyle w:val="Heading2"/>
      </w:pPr>
      <w:r>
        <w:t xml:space="preserve">6.9 Documenting your code</w:t>
      </w:r>
    </w:p>
    <w:bookmarkStart w:id="115"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6.9.2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6.9.3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1"/>
    <w:bookmarkStart w:id="124"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2">
        <w:r>
          <w:rPr>
            <w:rStyle w:val="Hyperlink"/>
          </w:rPr>
          <w:t xml:space="preserve">JavaDocs</w:t>
        </w:r>
      </w:hyperlink>
      <w:r>
        <w:t xml:space="preserve"> </w:t>
      </w:r>
      <w:r>
        <w:t xml:space="preserve">and R’s</w:t>
      </w:r>
      <w:r>
        <w:t xml:space="preserve"> </w:t>
      </w:r>
      <w:hyperlink r:id="rId12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0"/>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0"/>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4"/>
    <w:bookmarkEnd w:id="125"/>
    <w:bookmarkStart w:id="12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2"/>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2"/>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7"/>
    <w:bookmarkStart w:id="12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8"/>
    <w:bookmarkStart w:id="130"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29">
        <w:r>
          <w:rPr>
            <w:rStyle w:val="Hyperlink"/>
          </w:rPr>
          <w:t xml:space="preserve">great vignette describing it</w:t>
        </w:r>
      </w:hyperlink>
      <w:r>
        <w:t xml:space="preserve">.</w:t>
      </w:r>
    </w:p>
    <w:bookmarkEnd w:id="130"/>
    <w:bookmarkStart w:id="133" w:name="readingsaving-data"/>
    <w:p>
      <w:pPr>
        <w:pStyle w:val="Heading2"/>
      </w:pPr>
      <w:r>
        <w:t xml:space="preserve">6.13 Reading/Saving Data</w:t>
      </w:r>
    </w:p>
    <w:bookmarkStart w:id="131"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3"/>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1"/>
    <w:bookmarkStart w:id="132"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2"/>
    <w:bookmarkEnd w:id="133"/>
    <w:bookmarkStart w:id="139"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6"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5">
        <w:r>
          <w:rPr>
            <w:rStyle w:val="Hyperlink"/>
          </w:rPr>
          <w:t xml:space="preserve">here</w:t>
        </w:r>
      </w:hyperlink>
      <w:r>
        <w:t xml:space="preserve">.</w:t>
      </w:r>
    </w:p>
    <w:bookmarkEnd w:id="136"/>
    <w:bookmarkStart w:id="138" w:name="dropbox"/>
    <w:p>
      <w:pPr>
        <w:pStyle w:val="Heading3"/>
      </w:pPr>
      <w:r>
        <w:t xml:space="preserve">6.14.2 Dropbox</w:t>
      </w:r>
    </w:p>
    <w:p>
      <w:pPr>
        <w:pStyle w:val="FirstParagraph"/>
      </w:pPr>
      <w:r>
        <w:t xml:space="preserve">Follow the instructions at</w:t>
      </w:r>
      <w:r>
        <w:t xml:space="preserve"> </w:t>
      </w:r>
      <w:hyperlink r:id="rId1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38"/>
    <w:bookmarkEnd w:id="139"/>
    <w:bookmarkStart w:id="148"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4"/>
        </w:numPr>
      </w:pPr>
      <w:hyperlink r:id="rId143">
        <w:r>
          <w:rPr>
            <w:rStyle w:val="Hyperlink"/>
          </w:rPr>
          <w:t xml:space="preserve">Tidy Eval in 5 Minutes</w:t>
        </w:r>
      </w:hyperlink>
      <w:r>
        <w:t xml:space="preserve"> </w:t>
      </w:r>
      <w:r>
        <w:t xml:space="preserve">(video)</w:t>
      </w:r>
    </w:p>
    <w:p>
      <w:pPr>
        <w:pStyle w:val="Compact"/>
        <w:numPr>
          <w:ilvl w:val="0"/>
          <w:numId w:val="1044"/>
        </w:numPr>
      </w:pPr>
      <w:hyperlink r:id="rId144">
        <w:r>
          <w:rPr>
            <w:rStyle w:val="Hyperlink"/>
          </w:rPr>
          <w:t xml:space="preserve">Tidy Evaluation</w:t>
        </w:r>
      </w:hyperlink>
      <w:r>
        <w:t xml:space="preserve"> </w:t>
      </w:r>
      <w:r>
        <w:t xml:space="preserve">(e-book)</w:t>
      </w:r>
    </w:p>
    <w:p>
      <w:pPr>
        <w:pStyle w:val="Compact"/>
        <w:numPr>
          <w:ilvl w:val="0"/>
          <w:numId w:val="1044"/>
        </w:numPr>
      </w:pPr>
      <w:hyperlink r:id="rId145">
        <w:r>
          <w:rPr>
            <w:rStyle w:val="Hyperlink"/>
          </w:rPr>
          <w:t xml:space="preserve">Data Frame Columns as Arguments to Dplyr Functions</w:t>
        </w:r>
      </w:hyperlink>
      <w:r>
        <w:t xml:space="preserve"> </w:t>
      </w:r>
      <w:r>
        <w:t xml:space="preserve">(blog)</w:t>
      </w:r>
    </w:p>
    <w:p>
      <w:pPr>
        <w:pStyle w:val="Compact"/>
        <w:numPr>
          <w:ilvl w:val="0"/>
          <w:numId w:val="1044"/>
        </w:numPr>
      </w:pPr>
      <w:hyperlink r:id="rId146">
        <w:r>
          <w:rPr>
            <w:rStyle w:val="Hyperlink"/>
          </w:rPr>
          <w:t xml:space="preserve">Standard Evaluation for *_join</w:t>
        </w:r>
      </w:hyperlink>
      <w:r>
        <w:t xml:space="preserve"> </w:t>
      </w:r>
      <w:r>
        <w:t xml:space="preserve">(stackoverflow)</w:t>
      </w:r>
    </w:p>
    <w:p>
      <w:pPr>
        <w:pStyle w:val="Compact"/>
        <w:numPr>
          <w:ilvl w:val="0"/>
          <w:numId w:val="1044"/>
        </w:numPr>
      </w:pPr>
      <w:hyperlink r:id="rId147">
        <w:r>
          <w:rPr>
            <w:rStyle w:val="Hyperlink"/>
          </w:rPr>
          <w:t xml:space="preserve">Programming with dplyr</w:t>
        </w:r>
      </w:hyperlink>
      <w:r>
        <w:t xml:space="preserve"> </w:t>
      </w:r>
      <w:r>
        <w:t xml:space="preserve">(package vignette)</w:t>
      </w:r>
    </w:p>
    <w:bookmarkEnd w:id="148"/>
    <w:bookmarkStart w:id="151"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49">
        <w:r>
          <w:rPr>
            <w:rStyle w:val="Hyperlink"/>
          </w:rPr>
          <w:t xml:space="preserve">Feather package</w:t>
        </w:r>
      </w:hyperlink>
      <w:r>
        <w:t xml:space="preserve"> </w:t>
      </w:r>
      <w:r>
        <w:t xml:space="preserve">for exchanging data between the two languages</w:t>
      </w:r>
      <w:r>
        <w:t xml:space="preserve"> </w:t>
      </w:r>
      <w:hyperlink r:id="rId150">
        <w:r>
          <w:rPr>
            <w:rStyle w:val="Hyperlink"/>
          </w:rPr>
          <w:t xml:space="preserve">extremely quickly</w:t>
        </w:r>
      </w:hyperlink>
      <w:r>
        <w:t xml:space="preserve">.</w:t>
      </w:r>
    </w:p>
    <w:bookmarkEnd w:id="151"/>
    <w:bookmarkStart w:id="157"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2"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2"/>
    <w:bookmarkStart w:id="153"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3"/>
    <w:bookmarkStart w:id="156"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4"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4"/>
    <w:bookmarkStart w:id="155"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5"/>
    <w:bookmarkEnd w:id="156"/>
    <w:bookmarkEnd w:id="157"/>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59"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58">
        <w:r>
          <w:rPr>
            <w:rStyle w:val="Hyperlink"/>
          </w:rPr>
          <w:t xml:space="preserve">GitHub link</w:t>
        </w:r>
      </w:hyperlink>
      <w:r>
        <w:t xml:space="preserve">.</w:t>
      </w:r>
    </w:p>
    <w:p>
      <w:pPr>
        <w:pStyle w:val="Compact"/>
        <w:numPr>
          <w:ilvl w:val="0"/>
          <w:numId w:val="1045"/>
        </w:numPr>
      </w:pPr>
      <w:r>
        <w:t xml:space="preserve">On GitHub, navigate to the main page of the repository.</w:t>
      </w:r>
    </w:p>
    <w:p>
      <w:pPr>
        <w:pStyle w:val="Compact"/>
        <w:numPr>
          <w:ilvl w:val="0"/>
          <w:numId w:val="1045"/>
        </w:numPr>
      </w:pPr>
      <w:r>
        <w:t xml:space="preserve">Above the file list, click</w:t>
      </w:r>
      <w:r>
        <w:t xml:space="preserve"> </w:t>
      </w:r>
      <w:r>
        <w:rPr>
          <w:rStyle w:val="VerbatimChar"/>
        </w:rPr>
        <w:t xml:space="preserve">Create new file</w:t>
      </w:r>
      <w:r>
        <w:t xml:space="preserve">.</w:t>
      </w:r>
    </w:p>
    <w:p>
      <w:pPr>
        <w:pStyle w:val="Compact"/>
        <w:numPr>
          <w:ilvl w:val="0"/>
          <w:numId w:val="104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6"/>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5"/>
        </w:numPr>
      </w:pPr>
      <w:r>
        <w:t xml:space="preserve">In the body of the new file, add your pull request template. This could include:</w:t>
      </w:r>
    </w:p>
    <w:p>
      <w:pPr>
        <w:pStyle w:val="Compact"/>
        <w:numPr>
          <w:ilvl w:val="1"/>
          <w:numId w:val="1047"/>
        </w:numPr>
      </w:pPr>
      <w:r>
        <w:t xml:space="preserve">A summary of the changes proposed in the pull request</w:t>
      </w:r>
    </w:p>
    <w:p>
      <w:pPr>
        <w:pStyle w:val="Compact"/>
        <w:numPr>
          <w:ilvl w:val="1"/>
          <w:numId w:val="1047"/>
        </w:numPr>
      </w:pPr>
      <w:r>
        <w:t xml:space="preserve">How the change has been tested</w:t>
      </w:r>
    </w:p>
    <w:p>
      <w:pPr>
        <w:pStyle w:val="Compact"/>
        <w:numPr>
          <w:ilvl w:val="1"/>
          <w:numId w:val="1047"/>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59"/>
    <w:bookmarkEnd w:id="160"/>
    <w:bookmarkStart w:id="166" w:name="sec-r-resources"/>
    <w:p>
      <w:pPr>
        <w:pStyle w:val="Heading2"/>
      </w:pPr>
      <w:r>
        <w:t xml:space="preserve">6.19 Additional Resources</w:t>
      </w:r>
    </w:p>
    <w:p>
      <w:pPr>
        <w:pStyle w:val="Compact"/>
        <w:numPr>
          <w:ilvl w:val="0"/>
          <w:numId w:val="1048"/>
        </w:numPr>
      </w:pPr>
      <w:hyperlink r:id="rId161">
        <w:r>
          <w:rPr>
            <w:rStyle w:val="Hyperlink"/>
          </w:rPr>
          <w:t xml:space="preserve">R Packages book</w:t>
        </w:r>
      </w:hyperlink>
      <w:r>
        <w:t xml:space="preserve"> </w:t>
      </w:r>
      <w:r>
        <w:t xml:space="preserve">by Hadley Wickham and Jenny Bryan</w:t>
      </w:r>
    </w:p>
    <w:p>
      <w:pPr>
        <w:pStyle w:val="Compact"/>
        <w:numPr>
          <w:ilvl w:val="0"/>
          <w:numId w:val="1048"/>
        </w:numPr>
      </w:pPr>
      <w:hyperlink r:id="rId162">
        <w:r>
          <w:rPr>
            <w:rStyle w:val="Hyperlink"/>
          </w:rPr>
          <w:t xml:space="preserve">usethis documentation</w:t>
        </w:r>
      </w:hyperlink>
    </w:p>
    <w:p>
      <w:pPr>
        <w:pStyle w:val="Compact"/>
        <w:numPr>
          <w:ilvl w:val="0"/>
          <w:numId w:val="1048"/>
        </w:numPr>
      </w:pPr>
      <w:hyperlink r:id="rId163">
        <w:r>
          <w:rPr>
            <w:rStyle w:val="Hyperlink"/>
          </w:rPr>
          <w:t xml:space="preserve">devtools documentation</w:t>
        </w:r>
      </w:hyperlink>
    </w:p>
    <w:p>
      <w:pPr>
        <w:pStyle w:val="Compact"/>
        <w:numPr>
          <w:ilvl w:val="0"/>
          <w:numId w:val="1048"/>
        </w:numPr>
      </w:pPr>
      <w:hyperlink r:id="rId164">
        <w:r>
          <w:rPr>
            <w:rStyle w:val="Hyperlink"/>
          </w:rPr>
          <w:t xml:space="preserve">pkgdown documentation</w:t>
        </w:r>
      </w:hyperlink>
    </w:p>
    <w:p>
      <w:pPr>
        <w:pStyle w:val="Compact"/>
        <w:numPr>
          <w:ilvl w:val="0"/>
          <w:numId w:val="1048"/>
        </w:numPr>
      </w:pPr>
      <w:hyperlink r:id="rId165">
        <w:r>
          <w:rPr>
            <w:rStyle w:val="Hyperlink"/>
          </w:rPr>
          <w:t xml:space="preserve">testthat documentation</w:t>
        </w:r>
      </w:hyperlink>
    </w:p>
    <w:bookmarkEnd w:id="166"/>
    <w:bookmarkEnd w:id="167"/>
    <w:bookmarkStart w:id="179" w:name="sec-r-code-style"/>
    <w:p>
      <w:pPr>
        <w:pStyle w:val="Heading1"/>
      </w:pPr>
      <w:r>
        <w:t xml:space="preserve">7. R Code Style</w:t>
      </w:r>
    </w:p>
    <w:p>
      <w:pPr>
        <w:pStyle w:val="FirstParagraph"/>
      </w:pPr>
      <w:r>
        <w:t xml:space="preserve">Adapted by UCD-SeRG team from</w:t>
      </w:r>
      <w:r>
        <w:t xml:space="preserve"> </w:t>
      </w:r>
      <w:hyperlink r:id="rId168">
        <w:r>
          <w:rPr>
            <w:rStyle w:val="Hyperlink"/>
          </w:rPr>
          <w:t xml:space="preserve">original by Kunal Mishra, Jade Benjamin-Chung, and Stephanie Djajadi</w:t>
        </w:r>
      </w:hyperlink>
    </w:p>
    <w:p>
      <w:pPr>
        <w:pStyle w:val="BodyText"/>
      </w:pPr>
      <w:r>
        <w:t xml:space="preserve">Follow these code style guidelines for all R code:</w:t>
      </w:r>
    </w:p>
    <w:bookmarkStart w:id="169" w:name="general-principles"/>
    <w:p>
      <w:pPr>
        <w:pStyle w:val="Heading2"/>
      </w:pPr>
      <w:r>
        <w:t xml:space="preserve">7.1 General Principles</w:t>
      </w:r>
    </w:p>
    <w:p>
      <w:pPr>
        <w:pStyle w:val="Compact"/>
        <w:numPr>
          <w:ilvl w:val="0"/>
          <w:numId w:val="1049"/>
        </w:numPr>
      </w:pPr>
      <w:r>
        <w:rPr>
          <w:b/>
          <w:bCs/>
        </w:rPr>
        <w:t xml:space="preserve">Follow tidyverse style guide</w:t>
      </w:r>
      <w:r>
        <w:t xml:space="preserve">: https://style.tidyverse.org</w:t>
      </w:r>
    </w:p>
    <w:p>
      <w:pPr>
        <w:pStyle w:val="Compact"/>
        <w:numPr>
          <w:ilvl w:val="0"/>
          <w:numId w:val="104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49"/>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49"/>
        </w:numPr>
      </w:pPr>
      <w:r>
        <w:rPr>
          <w:b/>
          <w:bCs/>
        </w:rPr>
        <w:t xml:space="preserve">Write tidy code</w:t>
      </w:r>
      <w:r>
        <w:t xml:space="preserve">: Keep code clean, readable, and well-organized</w:t>
      </w:r>
    </w:p>
    <w:bookmarkEnd w:id="169"/>
    <w:bookmarkStart w:id="170"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70"/>
    <w:bookmarkStart w:id="172"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0"/>
        </w:numPr>
      </w:pPr>
      <w:r>
        <w:t xml:space="preserve">source your config =&gt;</w:t>
      </w:r>
    </w:p>
    <w:p>
      <w:pPr>
        <w:pStyle w:val="Compact"/>
        <w:numPr>
          <w:ilvl w:val="0"/>
          <w:numId w:val="1050"/>
        </w:numPr>
      </w:pPr>
      <w:r>
        <w:t xml:space="preserve">load all your data =&gt;</w:t>
      </w:r>
    </w:p>
    <w:p>
      <w:pPr>
        <w:pStyle w:val="Compact"/>
        <w:numPr>
          <w:ilvl w:val="0"/>
          <w:numId w:val="105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71">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SourceCode"/>
      </w:pPr>
      <w:r>
        <w:rPr>
          <w:rStyle w:val="VerbatimChar"/>
        </w:rPr>
        <w:t xml:space="preserve">- **Note**: 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pPr>
        <w:pStyle w:val="FirstParagraph"/>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1"/>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72"/>
    <w:bookmarkStart w:id="173"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VerbatimChar"/>
        </w:rPr>
        <w:t xml:space="preserve"># Example 1</w:t>
      </w:r>
      <w:r>
        <w:br/>
      </w:r>
      <w:r>
        <w:rPr>
          <w:rStyle w:val="VerbatimChar"/>
        </w:rPr>
        <w:t xml:space="preserve">school_names = list(</w:t>
      </w:r>
      <w:r>
        <w:br/>
      </w:r>
      <w:r>
        <w:rPr>
          <w:rStyle w:val="VerbatimChar"/>
        </w:rPr>
        <w:t xml:space="preserve">  OUSD_school_names = absentee_all %&gt;%</w:t>
      </w:r>
      <w:r>
        <w:br/>
      </w:r>
      <w:r>
        <w:rPr>
          <w:rStyle w:val="VerbatimChar"/>
        </w:rPr>
        <w:t xml:space="preserve">    filter(dist.n == 1) %&gt;%</w:t>
      </w:r>
      <w:r>
        <w:br/>
      </w:r>
      <w:r>
        <w:rPr>
          <w:rStyle w:val="VerbatimChar"/>
        </w:rPr>
        <w:t xml:space="preserve">    pull(school) %&gt;%</w:t>
      </w:r>
      <w:r>
        <w:br/>
      </w:r>
      <w:r>
        <w:rPr>
          <w:rStyle w:val="VerbatimChar"/>
        </w:rPr>
        <w:t xml:space="preserve">    unique %&gt;%</w:t>
      </w:r>
      <w:r>
        <w:br/>
      </w:r>
      <w:r>
        <w:rPr>
          <w:rStyle w:val="VerbatimChar"/>
        </w:rPr>
        <w:t xml:space="preserve">    sort,</w:t>
      </w:r>
      <w:r>
        <w:br/>
      </w:r>
      <w:r>
        <w:br/>
      </w:r>
      <w:r>
        <w:rPr>
          <w:rStyle w:val="VerbatimChar"/>
        </w:rPr>
        <w:t xml:space="preserve">  WCCSD_school_names = absentee_all %&gt;%</w:t>
      </w:r>
      <w:r>
        <w:br/>
      </w:r>
      <w:r>
        <w:rPr>
          <w:rStyle w:val="VerbatimChar"/>
        </w:rPr>
        <w:t xml:space="preserve">    filter(dist.n == 0) %&gt;%</w:t>
      </w:r>
      <w:r>
        <w:br/>
      </w:r>
      <w:r>
        <w:rPr>
          <w:rStyle w:val="VerbatimChar"/>
        </w:rPr>
        <w:t xml:space="preserve">    pull(school) %&gt;%</w:t>
      </w:r>
      <w:r>
        <w:br/>
      </w:r>
      <w:r>
        <w:rPr>
          <w:rStyle w:val="VerbatimChar"/>
        </w:rPr>
        <w:t xml:space="preserve">    unique %&gt;%</w:t>
      </w:r>
      <w:r>
        <w:br/>
      </w:r>
      <w:r>
        <w:rPr>
          <w:rStyle w:val="VerbatimChar"/>
        </w:rPr>
        <w:t xml:space="preserve">    sort</w:t>
      </w:r>
      <w:r>
        <w:br/>
      </w:r>
      <w:r>
        <w:rPr>
          <w:rStyle w:val="VerbatimChar"/>
        </w:rPr>
        <w:t xml:space="preserve">)</w:t>
      </w:r>
    </w:p>
    <w:p>
      <w:pPr>
        <w:pStyle w:val="SourceCode"/>
      </w:pPr>
      <w:r>
        <w:rPr>
          <w:rStyle w:val="VerbatimChar"/>
        </w:rPr>
        <w:t xml:space="preserve"># Example 2</w:t>
      </w:r>
      <w:r>
        <w:br/>
      </w:r>
      <w:r>
        <w:rPr>
          <w:rStyle w:val="VerbatimChar"/>
        </w:rPr>
        <w:t xml:space="preserve">absentee_all = fread(file = raw_data_path) %&gt;%</w:t>
      </w:r>
      <w:r>
        <w:br/>
      </w:r>
      <w:r>
        <w:rPr>
          <w:rStyle w:val="VerbatimChar"/>
        </w:rPr>
        <w:t xml:space="preserve">  mutate(program = case_when(schoolyr %in% pre_program_schoolyrs ~ 0,</w:t>
      </w:r>
      <w:r>
        <w:br/>
      </w:r>
      <w:r>
        <w:rPr>
          <w:rStyle w:val="VerbatimChar"/>
        </w:rPr>
        <w:t xml:space="preserve">                             schoolyr %in% program_schoolyrs ~ 1)) %&gt;%</w:t>
      </w:r>
      <w:r>
        <w:br/>
      </w:r>
      <w:r>
        <w:rPr>
          <w:rStyle w:val="VerbatimChar"/>
        </w:rPr>
        <w:t xml:space="preserve">  mutate(period = case_when(schoolyr %in% pre_program_schoolyrs ~ 0,</w:t>
      </w:r>
      <w:r>
        <w:br/>
      </w:r>
      <w:r>
        <w:rPr>
          <w:rStyle w:val="VerbatimChar"/>
        </w:rPr>
        <w:t xml:space="preserve">                            schoolyr %in% LAIV_schoolyrs ~ 1,</w:t>
      </w:r>
      <w:r>
        <w:br/>
      </w:r>
      <w:r>
        <w:rPr>
          <w:rStyle w:val="VerbatimChar"/>
        </w:rPr>
        <w:t xml:space="preserve">                            schoolyr %in% IIV_schoolyrs ~ 2)) %&gt;%</w:t>
      </w:r>
      <w:r>
        <w:br/>
      </w:r>
      <w:r>
        <w:rPr>
          <w:rStyle w:val="VerbatimChar"/>
        </w:rPr>
        <w:t xml:space="preserve">  filter(schoolyr != "2017-18")</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VerbatimChar"/>
        </w:rPr>
        <w:t xml:space="preserve"># Example 3</w:t>
      </w:r>
      <w:r>
        <w:br/>
      </w:r>
      <w:r>
        <w:rPr>
          <w:rStyle w:val="VerbatimChar"/>
        </w:rPr>
        <w:t xml:space="preserve">ggplot(data=data,</w:t>
      </w:r>
      <w:r>
        <w:br/>
      </w:r>
      <w:r>
        <w:rPr>
          <w:rStyle w:val="VerbatimChar"/>
        </w:rPr>
        <w:t xml:space="preserve">       mapping=aes_string(x="year", y="rd", group=group)) +</w:t>
      </w:r>
      <w:r>
        <w:br/>
      </w:r>
      <w:r>
        <w:br/>
      </w:r>
      <w:r>
        <w:rPr>
          <w:rStyle w:val="VerbatimChar"/>
        </w:rPr>
        <w:t xml:space="preserve">  geom_point(mapping=aes_string(col=group, shape=group),</w:t>
      </w:r>
      <w:r>
        <w:br/>
      </w:r>
      <w:r>
        <w:rPr>
          <w:rStyle w:val="VerbatimChar"/>
        </w:rPr>
        <w:t xml:space="preserve">             position=position_dodge(width=0.2),</w:t>
      </w:r>
      <w:r>
        <w:br/>
      </w:r>
      <w:r>
        <w:rPr>
          <w:rStyle w:val="VerbatimChar"/>
        </w:rPr>
        <w:t xml:space="preserve">             size=2.5) +</w:t>
      </w:r>
      <w:r>
        <w:br/>
      </w:r>
      <w:r>
        <w:br/>
      </w:r>
      <w:r>
        <w:rPr>
          <w:rStyle w:val="VerbatimChar"/>
        </w:rPr>
        <w:t xml:space="preserve">  geom_errorbar(mapping=aes_string(ymin="lb", ymax="ub", col=group),</w:t>
      </w:r>
      <w:r>
        <w:br/>
      </w:r>
      <w:r>
        <w:rPr>
          <w:rStyle w:val="VerbatimChar"/>
        </w:rPr>
        <w:t xml:space="preserve">                position=position_dodge(width=0.2),</w:t>
      </w:r>
      <w:r>
        <w:br/>
      </w:r>
      <w:r>
        <w:rPr>
          <w:rStyle w:val="VerbatimChar"/>
        </w:rPr>
        <w:t xml:space="preserve">                width=0.2) +</w:t>
      </w:r>
      <w:r>
        <w:br/>
      </w:r>
      <w:r>
        <w:br/>
      </w:r>
      <w:r>
        <w:rPr>
          <w:rStyle w:val="VerbatimChar"/>
        </w:rPr>
        <w:t xml:space="preserve">  geom_point(position=position_dodge(width=0.2),</w:t>
      </w:r>
      <w:r>
        <w:br/>
      </w:r>
      <w:r>
        <w:rPr>
          <w:rStyle w:val="VerbatimChar"/>
        </w:rPr>
        <w:t xml:space="preserve">             size=2.5) +</w:t>
      </w:r>
      <w:r>
        <w:br/>
      </w:r>
      <w:r>
        <w:br/>
      </w:r>
      <w:r>
        <w:rPr>
          <w:rStyle w:val="VerbatimChar"/>
        </w:rPr>
        <w:t xml:space="preserve">  geom_errorbar(mapping=aes(ymin=lb, ymax=ub),</w:t>
      </w:r>
      <w:r>
        <w:br/>
      </w:r>
      <w:r>
        <w:rPr>
          <w:rStyle w:val="VerbatimChar"/>
        </w:rPr>
        <w:t xml:space="preserve">                position=position_dodge(width=0.2),</w:t>
      </w:r>
      <w:r>
        <w:br/>
      </w:r>
      <w:r>
        <w:rPr>
          <w:rStyle w:val="VerbatimChar"/>
        </w:rPr>
        <w:t xml:space="preserve">                width=0.1) +</w:t>
      </w:r>
      <w:r>
        <w:br/>
      </w:r>
      <w:r>
        <w:br/>
      </w:r>
      <w:r>
        <w:rPr>
          <w:rStyle w:val="VerbatimChar"/>
        </w:rPr>
        <w:t xml:space="preserve">  scale_y_continuous(limits=limits,</w:t>
      </w:r>
      <w:r>
        <w:br/>
      </w:r>
      <w:r>
        <w:rPr>
          <w:rStyle w:val="VerbatimChar"/>
        </w:rPr>
        <w:t xml:space="preserve">                     breaks=breaks,</w:t>
      </w:r>
      <w:r>
        <w:br/>
      </w:r>
      <w:r>
        <w:rPr>
          <w:rStyle w:val="VerbatimChar"/>
        </w:rPr>
        <w:t xml:space="preserve">                     labels=breaks) +</w:t>
      </w:r>
      <w:r>
        <w:br/>
      </w:r>
      <w:r>
        <w:br/>
      </w:r>
      <w:r>
        <w:rPr>
          <w:rStyle w:val="VerbatimChar"/>
        </w:rPr>
        <w:t xml:space="preserve">  scale_color_manual(std_legend_title,values=cols,labels=legend_label) +</w:t>
      </w:r>
      <w:r>
        <w:br/>
      </w:r>
      <w:r>
        <w:rPr>
          <w:rStyle w:val="VerbatimChar"/>
        </w:rPr>
        <w:t xml:space="preserve">  scale_shape_manual(std_legend_title,values=shapes, labels=legend_label) +</w:t>
      </w:r>
      <w:r>
        <w:br/>
      </w:r>
      <w:r>
        <w:rPr>
          <w:rStyle w:val="VerbatimChar"/>
        </w:rPr>
        <w:t xml:space="preserve">  geom_hline(yintercept=0, linetype="dashed") +</w:t>
      </w:r>
      <w:r>
        <w:br/>
      </w:r>
      <w:r>
        <w:rPr>
          <w:rStyle w:val="VerbatimChar"/>
        </w:rPr>
        <w:t xml:space="preserve">  xlab("Program year") +</w:t>
      </w:r>
      <w:r>
        <w:br/>
      </w:r>
      <w:r>
        <w:rPr>
          <w:rStyle w:val="VerbatimChar"/>
        </w:rPr>
        <w:t xml:space="preserve">  ylab(yaxis_lab) +</w:t>
      </w:r>
      <w:r>
        <w:br/>
      </w:r>
      <w:r>
        <w:rPr>
          <w:rStyle w:val="VerbatimChar"/>
        </w:rPr>
        <w:t xml:space="preserve">  theme_complete_bw() +</w:t>
      </w:r>
      <w:r>
        <w:br/>
      </w:r>
      <w:r>
        <w:rPr>
          <w:rStyle w:val="VerbatimChar"/>
        </w:rPr>
        <w:t xml:space="preserve">  theme(strip.text.x = element_text(size = 14),</w:t>
      </w:r>
      <w:r>
        <w:br/>
      </w:r>
      <w:r>
        <w:rPr>
          <w:rStyle w:val="VerbatimChar"/>
        </w:rPr>
        <w:t xml:space="preserve">        axis.text.x = element_text(size = 12)) +</w:t>
      </w:r>
      <w:r>
        <w:br/>
      </w:r>
      <w:r>
        <w:rPr>
          <w:rStyle w:val="VerbatimChar"/>
        </w:rPr>
        <w:t xml:space="preserve">  ggtitle(title)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73"/>
    <w:bookmarkStart w:id="174"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74"/>
    <w:bookmarkStart w:id="175" w:name="package-code-practices"/>
    <w:p>
      <w:pPr>
        <w:pStyle w:val="Heading2"/>
      </w:pPr>
      <w:r>
        <w:t xml:space="preserve">7.6 Package Code Practices</w:t>
      </w:r>
    </w:p>
    <w:p>
      <w:pPr>
        <w:pStyle w:val="Compact"/>
        <w:numPr>
          <w:ilvl w:val="0"/>
          <w:numId w:val="105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3"/>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3"/>
        </w:numPr>
      </w:pPr>
      <w:r>
        <w:rPr>
          <w:b/>
          <w:bCs/>
        </w:rPr>
        <w:t xml:space="preserve">Avoid code duplication</w:t>
      </w:r>
      <w:r>
        <w:t xml:space="preserve">: Extract repeated logic into helper functions</w:t>
      </w:r>
    </w:p>
    <w:bookmarkEnd w:id="175"/>
    <w:bookmarkStart w:id="176"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76"/>
    <w:bookmarkStart w:id="177"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77"/>
    <w:bookmarkStart w:id="178"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p>
    <w:bookmarkEnd w:id="178"/>
    <w:bookmarkEnd w:id="179"/>
    <w:bookmarkStart w:id="180" w:name="before"/>
    <w:p>
      <w:pPr>
        <w:pStyle w:val="Heading1"/>
      </w:pPr>
      <w:r>
        <w:t xml:space="preserve">8. Before</w:t>
      </w:r>
    </w:p>
    <w:p>
      <w:pPr>
        <w:pStyle w:val="FirstParagraph"/>
      </w:pPr>
      <w:r>
        <w:t xml:space="preserve">OUSD_not_found_aliases = list(</w:t>
      </w:r>
      <w:r>
        <w:t xml:space="preserve"> </w:t>
      </w:r>
      <w:r>
        <w:t xml:space="preserve">“Brookfield Village Elementary”</w:t>
      </w:r>
      <w:r>
        <w:t xml:space="preserve"> </w:t>
      </w:r>
      <w:r>
        <w:t xml:space="preserve">= str_subset(string = OUSD_school_shapes</w:t>
      </w:r>
      <w:r>
        <w:t xml:space="preserve">$schnam, pattern = "Brookfield"),
      "Carl Munck Elementary" = str_subset(string = OUSD_school_shapes$</w:t>
      </w:r>
      <w:r>
        <w:t xml:space="preserve">schnam, pattern =</w:t>
      </w:r>
      <w:r>
        <w:t xml:space="preserve"> </w:t>
      </w:r>
      <w:r>
        <w:t xml:space="preserve">“Munck”</w:t>
      </w:r>
      <w:r>
        <w:t xml:space="preserve">),</w:t>
      </w:r>
      <w:r>
        <w:t xml:space="preserve"> </w:t>
      </w:r>
      <w:r>
        <w:t xml:space="preserve">“Community United Elementary School”</w:t>
      </w:r>
      <w:r>
        <w:t xml:space="preserve"> </w:t>
      </w:r>
      <w:r>
        <w:t xml:space="preserve">= str_subset(string = OUSD_school_shapes</w:t>
      </w:r>
      <w:r>
        <w:t xml:space="preserve">$schnam, pattern = "Community United"),
      "East Oakland PRIDE Elementary" = str_subset(string = OUSD_school_shapes$</w:t>
      </w:r>
      <w:r>
        <w:t xml:space="preserve">schnam, pattern =</w:t>
      </w:r>
      <w:r>
        <w:t xml:space="preserve"> </w:t>
      </w:r>
      <w:r>
        <w:t xml:space="preserve">“East Oakland Pride”</w:t>
      </w:r>
      <w:r>
        <w:t xml:space="preserve">),</w:t>
      </w:r>
      <w:r>
        <w:t xml:space="preserve"> </w:t>
      </w:r>
      <w:r>
        <w:t xml:space="preserve">“EnCompass Academy”</w:t>
      </w:r>
      <w:r>
        <w:t xml:space="preserve"> </w:t>
      </w:r>
      <w:r>
        <w:t xml:space="preserve">= str_subset(string = OUSD_school_shapes</w:t>
      </w:r>
      <w:r>
        <w:t xml:space="preserve">$schnam, pattern = "EnCompass"),
      "Global Family School" = str_subset(string = OUSD_school_shapes$</w:t>
      </w:r>
      <w:r>
        <w:t xml:space="preserve">schnam, pattern =</w:t>
      </w:r>
      <w:r>
        <w:t xml:space="preserve"> </w:t>
      </w:r>
      <w:r>
        <w:t xml:space="preserve">“Global”</w:t>
      </w:r>
      <w:r>
        <w:t xml:space="preserve">),</w:t>
      </w:r>
      <w:r>
        <w:t xml:space="preserve"> </w:t>
      </w:r>
      <w:r>
        <w:t xml:space="preserve">“International Community School”</w:t>
      </w:r>
      <w:r>
        <w:t xml:space="preserve"> </w:t>
      </w:r>
      <w:r>
        <w:t xml:space="preserve">= str_subset(string = OUSD_school_shapes</w:t>
      </w:r>
      <w:r>
        <w:t xml:space="preserve">$schnam, pattern = "International Community"),
      "Madison Park Lower Campus" = "Madison Park Academy TK-5",
      "Manzanita Community School" = str_subset(string = OUSD_school_shapes$</w:t>
      </w:r>
      <w:r>
        <w:t xml:space="preserve">schnam, pattern =</w:t>
      </w:r>
      <w:r>
        <w:t xml:space="preserve"> </w:t>
      </w:r>
      <w:r>
        <w:t xml:space="preserve">“Manzanita Community”</w:t>
      </w:r>
      <w:r>
        <w:t xml:space="preserve">),</w:t>
      </w:r>
      <w:r>
        <w:t xml:space="preserve"> </w:t>
      </w:r>
      <w:r>
        <w:t xml:space="preserve">“Martin Luther King Jr Elementary”</w:t>
      </w:r>
      <w:r>
        <w:t xml:space="preserve"> </w:t>
      </w:r>
      <w:r>
        <w:t xml:space="preserve">= str_subset(string = OUSD_school_shapes</w:t>
      </w:r>
      <w:r>
        <w:t xml:space="preserve">$schnam, pattern = "King"),
      "PLACE @ Prescott" = "Preparatory Literary Academy of Cultural Excellence",
      "RISE Community School" = str_subset(string = OUSD_school_shapes$</w:t>
      </w:r>
      <w:r>
        <w:t xml:space="preserve">schnam, pattern =</w:t>
      </w:r>
      <w:r>
        <w:t xml:space="preserve"> </w:t>
      </w:r>
      <w:r>
        <w:t xml:space="preserve">“Rise Community”</w:t>
      </w:r>
      <w:r>
        <w:t xml:space="preserve">)</w:t>
      </w:r>
      <w:r>
        <w:t xml:space="preserve"> </w:t>
      </w:r>
      <w:r>
        <w:t xml:space="preserve">)</w:t>
      </w:r>
    </w:p>
    <w:p>
      <w:pPr>
        <w:pStyle w:val="SourceCode"/>
      </w:pPr>
    </w:p>
    <w:bookmarkEnd w:id="180"/>
    <w:bookmarkStart w:id="181" w:name="after"/>
    <w:p>
      <w:pPr>
        <w:pStyle w:val="Heading1"/>
      </w:pPr>
      <w:r>
        <w:t xml:space="preserve">9. After</w:t>
      </w:r>
    </w:p>
    <w:p>
      <w:pPr>
        <w:pStyle w:val="FirstParagraph"/>
      </w:pPr>
      <w:r>
        <w:t xml:space="preserve">OUSD_not_found_aliases = list(</w:t>
      </w:r>
      <w:r>
        <w:t xml:space="preserve"> </w:t>
      </w:r>
      <w:r>
        <w:t xml:space="preserve">“Brookfield Village Elementary”</w:t>
      </w:r>
      <w:r>
        <w:t xml:space="preserve"> </w:t>
      </w:r>
      <w:r>
        <w:t xml:space="preserve">= str_subset(string = OUSD_school_shapes</w:t>
      </w:r>
      <w:r>
        <w:t xml:space="preserve">$schnam, pattern = "Brookfield"),
      "Carl Munck Elementary"              = str_subset(string = OUSD_school_shapes$</w:t>
      </w:r>
      <w:r>
        <w:t xml:space="preserve">schnam, pattern =</w:t>
      </w:r>
      <w:r>
        <w:t xml:space="preserve"> </w:t>
      </w:r>
      <w:r>
        <w:t xml:space="preserve">“Munck”</w:t>
      </w:r>
      <w:r>
        <w:t xml:space="preserve">),</w:t>
      </w:r>
      <w:r>
        <w:t xml:space="preserve"> </w:t>
      </w:r>
      <w:r>
        <w:t xml:space="preserve">“Community United Elementary School”</w:t>
      </w:r>
      <w:r>
        <w:t xml:space="preserve"> </w:t>
      </w:r>
      <w:r>
        <w:t xml:space="preserve">= str_subset(string = OUSD_school_shapes</w:t>
      </w:r>
      <w:r>
        <w:t xml:space="preserve">$schnam, pattern = "Community United"),
      "East Oakland PRIDE Elementary"      = str_subset(string = OUSD_school_shapes$</w:t>
      </w:r>
      <w:r>
        <w:t xml:space="preserve">schnam, pattern =</w:t>
      </w:r>
      <w:r>
        <w:t xml:space="preserve"> </w:t>
      </w:r>
      <w:r>
        <w:t xml:space="preserve">“East Oakland Pride”</w:t>
      </w:r>
      <w:r>
        <w:t xml:space="preserve">),</w:t>
      </w:r>
      <w:r>
        <w:t xml:space="preserve"> </w:t>
      </w:r>
      <w:r>
        <w:t xml:space="preserve">“EnCompass Academy”</w:t>
      </w:r>
      <w:r>
        <w:t xml:space="preserve"> </w:t>
      </w:r>
      <w:r>
        <w:t xml:space="preserve">= str_subset(string = OUSD_school_shapes</w:t>
      </w:r>
      <w:r>
        <w:t xml:space="preserve">$schnam, pattern = "EnCompass"),
      "Global Family School"               = str_subset(string = OUSD_school_shapes$</w:t>
      </w:r>
      <w:r>
        <w:t xml:space="preserve">schnam, pattern =</w:t>
      </w:r>
      <w:r>
        <w:t xml:space="preserve"> </w:t>
      </w:r>
      <w:r>
        <w:t xml:space="preserve">“Global”</w:t>
      </w:r>
      <w:r>
        <w:t xml:space="preserve">),</w:t>
      </w:r>
      <w:r>
        <w:t xml:space="preserve"> </w:t>
      </w:r>
      <w:r>
        <w:t xml:space="preserve">“International Community School”</w:t>
      </w:r>
      <w:r>
        <w:t xml:space="preserve"> </w:t>
      </w:r>
      <w:r>
        <w:t xml:space="preserve">= str_subset(string = OUSD_school_shapes</w:t>
      </w:r>
      <w:r>
        <w:t xml:space="preserve">$schnam, pattern = "International Community"),
      "Madison Park Lower Campus"          = "Madison Park Academy TK-5",
      "Manzanita Community School"         = str_subset(string = OUSD_school_shapes$</w:t>
      </w:r>
      <w:r>
        <w:t xml:space="preserve">schnam, pattern =</w:t>
      </w:r>
      <w:r>
        <w:t xml:space="preserve"> </w:t>
      </w:r>
      <w:r>
        <w:t xml:space="preserve">“Manzanita Community”</w:t>
      </w:r>
      <w:r>
        <w:t xml:space="preserve">),</w:t>
      </w:r>
      <w:r>
        <w:t xml:space="preserve"> </w:t>
      </w:r>
      <w:r>
        <w:t xml:space="preserve">“Martin Luther King Jr Elementary”</w:t>
      </w:r>
      <w:r>
        <w:t xml:space="preserve"> </w:t>
      </w:r>
      <w:r>
        <w:t xml:space="preserve">= str_subset(string = OUSD_school_shapes</w:t>
      </w:r>
      <w:r>
        <w:t xml:space="preserve">$schnam, pattern = "King"),
      "PLACE @ Prescott"                   = "Preparatory Literary Academy of Cultural Excellence",
      "RISE Community School"              = str_subset(string = OUSD_school_shapes$</w:t>
      </w:r>
      <w:r>
        <w:t xml:space="preserve">schnam, pattern =</w:t>
      </w:r>
      <w:r>
        <w:t xml:space="preserve"> </w:t>
      </w:r>
      <w:r>
        <w:t xml:space="preserve">“Rise Community”</w:t>
      </w:r>
      <w:r>
        <w:t xml:space="preserve">)</w:t>
      </w:r>
      <w:r>
        <w:t xml:space="preserve"> </w:t>
      </w:r>
      <w:r>
        <w:t xml:space="preserve">)</w:t>
      </w:r>
    </w:p>
    <w:p>
      <w:pPr>
        <w:pStyle w:val="SourceCode"/>
      </w:pPr>
      <w:r>
        <w:br/>
      </w:r>
      <w:r>
        <w:rPr>
          <w:rStyle w:val="VerbatimChar"/>
        </w:rPr>
        <w:t xml:space="preserve">3. **StyleR** - Another [cool R package from the Tidyverse](https://www.tidyverse.org/articles/2017/12/styler-1.0.0/) that can be powerful and used as a first pass on entire projects that need refactoring. The most useful function of the package is the `style_dir` function, which will style all files within a given directory. See the [function's documentation](https://www.rdocumentation.org/packages/styler/versions/1.1.0/topics/style_dir) and the vignette linked above for more details.</w:t>
      </w:r>
      <w:r>
        <w:br/>
      </w:r>
      <w:r>
        <w:rPr>
          <w:rStyle w:val="VerbatimChar"/>
        </w:rPr>
        <w:t xml:space="preserve">    - **Note**: The default Tidyverse styler is subtly different from some of the things we've advocated for in this document. Most notably we differ with regards to the assignment operator (`&lt;-` vs `=`) and number of spaces before/after "tokens" (i.e. Assignment Aligner add spaces before `=` signs to align them properly). For this reason, we'd recommend the following: `style_dir(path = ..., scope = "line_breaks", strict = FALSE)`. You can also customize StyleR [even more](http://styler.r-lib.org/articles/customizing_styler.html) if you're really hardcore.</w:t>
      </w:r>
      <w:r>
        <w:br/>
      </w:r>
      <w:r>
        <w:rPr>
          <w:rStyle w:val="VerbatimChar"/>
        </w:rPr>
        <w:t xml:space="preserve">    - **Note**: As is mentioned in the package vignette linked above, StyleR modifies things _in-place_, meaning it overwrites your existing code and replaces it with the updated, properly styled code. This makes it a good fit on projects _with version control_, but if you don't have backups or a good way to revert back to the intial code, I wouldn't recommend going this route.</w:t>
      </w:r>
      <w:r>
        <w:br/>
      </w:r>
      <w:r>
        <w:rPr>
          <w:rStyle w:val="VerbatimChar"/>
        </w:rPr>
        <w:t xml:space="preserve">    </w:t>
      </w:r>
      <w:r>
        <w:br/>
      </w:r>
      <w:r>
        <w:rPr>
          <w:rStyle w:val="VerbatimChar"/>
        </w:rPr>
        <w:t xml:space="preserve">4. **Linter** - Linters are programming tools that check adherence to a given style, syntax errors, and possible semantic issues. The R linter, called `lintr`, can be found in this [package](https://www.rdocumentation.org/packages/lintr/versions/1.0.3).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 [in this link](https://cran.r-project.org/web/packages/lintr/readme/README.html#available-linters), and most guidelines are based on [Hadley Wickham’s R Style Guide](http://r-pkgs.had.co.nz/style.html).</w:t>
      </w:r>
      <w:r>
        <w:br/>
      </w:r>
      <w:r>
        <w:rPr>
          <w:rStyle w:val="VerbatimChar"/>
        </w:rPr>
        <w:t xml:space="preserve">    - **Note**: You can customize your settings to set defaults or to exclude files. More details can be found [here](https://cran.r-project.org/web/packages/lintr/readme/README.html#project-configuration).</w:t>
      </w:r>
      <w:r>
        <w:br/>
      </w:r>
      <w:r>
        <w:rPr>
          <w:rStyle w:val="VerbatimChar"/>
        </w:rPr>
        <w:t xml:space="preserve">    - **Note**: The `lintr` package goes hand in hand with the `styler` package. The styler can be used to automatically fix the problems that the lintr catches.</w:t>
      </w:r>
      <w:r>
        <w:br/>
      </w:r>
      <w:r>
        <w:br/>
      </w:r>
      <w:r>
        <w:br/>
      </w:r>
      <w:r>
        <w:rPr>
          <w:rStyle w:val="VerbatimChar"/>
        </w:rPr>
        <w:t xml:space="preserve">## Additional Resources {#sec-r-resources}</w:t>
      </w:r>
      <w:r>
        <w:br/>
      </w:r>
      <w:r>
        <w:br/>
      </w:r>
      <w:r>
        <w:rPr>
          <w:rStyle w:val="VerbatimChar"/>
        </w:rPr>
        <w:t xml:space="preserve">- [Tidyverse style guide](https://style.tidyverse.org/)</w:t>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eyJyZXNvdXJjZURpciI6Ii4iLCJib29rSXRlbVR5cGUiOiJjaGFwdGVyIiwiYm9va0l0ZW1OdW1iZXIiOjgsImJvb2tJdGVtRmlsZSI6IjA3LWJpZy1kYXRhLnFtZCIsImJvb2tJdGVtRGVwdGgiOjB9 --&gt;</w:t>
      </w:r>
    </w:p>
    <w:bookmarkEnd w:id="181"/>
    <w:bookmarkStart w:id="187" w:name="big-data"/>
    <w:p>
      <w:pPr>
        <w:pStyle w:val="Heading1"/>
      </w:pPr>
      <w:r>
        <w:t xml:space="preserve">10. Big data</w:t>
      </w:r>
    </w:p>
    <w:p>
      <w:pPr>
        <w:pStyle w:val="FirstParagraph"/>
      </w:pPr>
      <w:r>
        <w:t xml:space="preserve">Adapted by UCD-SeRG team from</w:t>
      </w:r>
      <w:r>
        <w:t xml:space="preserve"> </w:t>
      </w:r>
      <w:hyperlink r:id="rId182">
        <w:r>
          <w:rPr>
            <w:rStyle w:val="Hyperlink"/>
          </w:rPr>
          <w:t xml:space="preserve">original by Kunal Mishra and Jade Benjamin-Chung</w:t>
        </w:r>
      </w:hyperlink>
    </w:p>
    <w:bookmarkStart w:id="184" w:name="the-data.table-package"/>
    <w:p>
      <w:pPr>
        <w:pStyle w:val="Heading2"/>
      </w:pPr>
      <w:r>
        <w:t xml:space="preserve">10.1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8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84"/>
    <w:bookmarkStart w:id="185" w:name="using-downsampled-data"/>
    <w:p>
      <w:pPr>
        <w:pStyle w:val="Heading2"/>
      </w:pPr>
      <w:r>
        <w:t xml:space="preserve">10.2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85"/>
    <w:bookmarkStart w:id="186" w:name="optimal-rstudio-set-up"/>
    <w:p>
      <w:pPr>
        <w:pStyle w:val="Heading2"/>
      </w:pPr>
      <w:r>
        <w:t xml:space="preserve">10.3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54"/>
        </w:numPr>
      </w:pPr>
      <w:r>
        <w:rPr>
          <w:b/>
          <w:bCs/>
        </w:rPr>
        <w:t xml:space="preserve">Uncheck</w:t>
      </w:r>
      <w:r>
        <w:t xml:space="preserve"> </w:t>
      </w:r>
      <w:r>
        <w:t xml:space="preserve">Restore RData into workspace at startup</w:t>
      </w:r>
    </w:p>
    <w:p>
      <w:pPr>
        <w:pStyle w:val="Compact"/>
        <w:numPr>
          <w:ilvl w:val="0"/>
          <w:numId w:val="105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5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86"/>
    <w:bookmarkEnd w:id="187"/>
    <w:bookmarkStart w:id="197" w:name="data-masking"/>
    <w:p>
      <w:pPr>
        <w:pStyle w:val="Heading1"/>
      </w:pPr>
      <w:r>
        <w:t xml:space="preserve">11. Data masking</w:t>
      </w:r>
    </w:p>
    <w:p>
      <w:pPr>
        <w:pStyle w:val="FirstParagraph"/>
      </w:pPr>
      <w:r>
        <w:t xml:space="preserve">Adapted by UCD-SeRG team from</w:t>
      </w:r>
      <w:r>
        <w:t xml:space="preserve"> </w:t>
      </w:r>
      <w:hyperlink r:id="rId18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194" w:name="general-overview"/>
    <w:p>
      <w:pPr>
        <w:pStyle w:val="Heading2"/>
      </w:pPr>
      <w:r>
        <w:t xml:space="preserve">11.1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92" w:name="what-is-data-masking"/>
    <w:p>
      <w:pPr>
        <w:pStyle w:val="Heading3"/>
      </w:pPr>
      <w:r>
        <w:t xml:space="preserve">11.1.1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90" name="Picture"/>
            <a:graphic>
              <a:graphicData uri="http://schemas.openxmlformats.org/drawingml/2006/picture">
                <pic:pic>
                  <pic:nvPicPr>
                    <pic:cNvPr descr="assets/images/data-masking.PNG" id="191" name="Picture"/>
                    <pic:cNvPicPr>
                      <a:picLocks noChangeArrowheads="1" noChangeAspect="1"/>
                    </pic:cNvPicPr>
                  </pic:nvPicPr>
                  <pic:blipFill>
                    <a:blip r:embed="rId189"/>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92"/>
    <w:bookmarkStart w:id="193" w:name="using-tidy-evaluation-for-data-masking"/>
    <w:p>
      <w:pPr>
        <w:pStyle w:val="Heading3"/>
      </w:pPr>
      <w:r>
        <w:t xml:space="preserve">11.1.2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93"/>
    <w:bookmarkEnd w:id="194"/>
    <w:bookmarkStart w:id="196" w:name="technical-overview"/>
    <w:p>
      <w:pPr>
        <w:pStyle w:val="Heading2"/>
      </w:pPr>
      <w:r>
        <w:t xml:space="preserve">11.2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195" w:name="example"/>
    <w:p>
      <w:pPr>
        <w:pStyle w:val="Heading3"/>
      </w:pPr>
      <w:r>
        <w:t xml:space="preserve">11.2.1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195"/>
    <w:bookmarkEnd w:id="196"/>
    <w:bookmarkEnd w:id="197"/>
    <w:bookmarkStart w:id="213" w:name="sec-github"/>
    <w:p>
      <w:pPr>
        <w:pStyle w:val="Heading1"/>
      </w:pPr>
      <w:r>
        <w:t xml:space="preserve">12. Github</w:t>
      </w:r>
    </w:p>
    <w:p>
      <w:pPr>
        <w:pStyle w:val="FirstParagraph"/>
      </w:pPr>
      <w:r>
        <w:t xml:space="preserve">Adapted by UCD-SeRG team from</w:t>
      </w:r>
      <w:r>
        <w:t xml:space="preserve"> </w:t>
      </w:r>
      <w:hyperlink r:id="rId198">
        <w:r>
          <w:rPr>
            <w:rStyle w:val="Hyperlink"/>
          </w:rPr>
          <w:t xml:space="preserve">original by Stephanie Djajadi and Nolan Pokpongkiat</w:t>
        </w:r>
      </w:hyperlink>
    </w:p>
    <w:bookmarkStart w:id="201" w:name="basics"/>
    <w:p>
      <w:pPr>
        <w:pStyle w:val="Heading2"/>
      </w:pPr>
      <w:r>
        <w:t xml:space="preserve">12.1 Basics</w:t>
      </w:r>
    </w:p>
    <w:p>
      <w:pPr>
        <w:pStyle w:val="Compact"/>
        <w:numPr>
          <w:ilvl w:val="0"/>
          <w:numId w:val="1056"/>
        </w:numPr>
      </w:pPr>
      <w:r>
        <w:t xml:space="preserve">A detailed tutorial of Git can be found</w:t>
      </w:r>
      <w:r>
        <w:t xml:space="preserve"> </w:t>
      </w:r>
      <w:hyperlink r:id="rId199">
        <w:r>
          <w:rPr>
            <w:rStyle w:val="Hyperlink"/>
          </w:rPr>
          <w:t xml:space="preserve">here on the CS61B website</w:t>
        </w:r>
      </w:hyperlink>
      <w:r>
        <w:t xml:space="preserve">.</w:t>
      </w:r>
    </w:p>
    <w:p>
      <w:pPr>
        <w:pStyle w:val="Compact"/>
        <w:numPr>
          <w:ilvl w:val="0"/>
          <w:numId w:val="1056"/>
        </w:numPr>
      </w:pPr>
      <w:r>
        <w:t xml:space="preserve">If you are already familiar with Git, you can reference the summary at the end of</w:t>
      </w:r>
      <w:r>
        <w:t xml:space="preserve"> </w:t>
      </w:r>
      <w:hyperlink r:id="rId199">
        <w:r>
          <w:rPr>
            <w:rStyle w:val="Hyperlink"/>
          </w:rPr>
          <w:t xml:space="preserve">Section B</w:t>
        </w:r>
      </w:hyperlink>
      <w:r>
        <w:t xml:space="preserve">.</w:t>
      </w:r>
    </w:p>
    <w:p>
      <w:pPr>
        <w:pStyle w:val="Compact"/>
        <w:numPr>
          <w:ilvl w:val="0"/>
          <w:numId w:val="1056"/>
        </w:numPr>
      </w:pPr>
      <w:r>
        <w:t xml:space="preserve">If you have made a mistake in Git, you can refer to this</w:t>
      </w:r>
      <w:r>
        <w:t xml:space="preserve"> </w:t>
      </w:r>
      <w:hyperlink r:id="rId200">
        <w:r>
          <w:rPr>
            <w:rStyle w:val="Hyperlink"/>
          </w:rPr>
          <w:t xml:space="preserve">article</w:t>
        </w:r>
      </w:hyperlink>
      <w:r>
        <w:t xml:space="preserve"> </w:t>
      </w:r>
      <w:r>
        <w:t xml:space="preserve">to undo, fix, or remove commits in git.</w:t>
      </w:r>
    </w:p>
    <w:bookmarkEnd w:id="201"/>
    <w:bookmarkStart w:id="203" w:name="github-desktop"/>
    <w:p>
      <w:pPr>
        <w:pStyle w:val="Heading2"/>
      </w:pPr>
      <w:r>
        <w:t xml:space="preserve">12.2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02">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03"/>
    <w:bookmarkStart w:id="205" w:name="git-branching"/>
    <w:p>
      <w:pPr>
        <w:pStyle w:val="Heading2"/>
      </w:pPr>
      <w:r>
        <w:t xml:space="preserve">12.3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5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57"/>
        </w:numPr>
      </w:pPr>
      <w:r>
        <w:t xml:space="preserve">You want to start working on a new part of the project, but you aren’t sure yet if your changes will work and make it to the final product.</w:t>
      </w:r>
    </w:p>
    <w:p>
      <w:pPr>
        <w:pStyle w:val="Compact"/>
        <w:numPr>
          <w:ilvl w:val="0"/>
          <w:numId w:val="105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04">
        <w:r>
          <w:rPr>
            <w:rStyle w:val="Hyperlink"/>
          </w:rPr>
          <w:t xml:space="preserve">here</w:t>
        </w:r>
      </w:hyperlink>
      <w:r>
        <w:t xml:space="preserve">. You can also find instructions on how to handle merge conflicts when joining branches together.</w:t>
      </w:r>
    </w:p>
    <w:bookmarkEnd w:id="205"/>
    <w:bookmarkStart w:id="207" w:name="example-workflow"/>
    <w:p>
      <w:pPr>
        <w:pStyle w:val="Heading2"/>
      </w:pPr>
      <w:r>
        <w:t xml:space="preserve">12.4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06">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07"/>
    <w:bookmarkStart w:id="208" w:name="commonly-used-git-commands"/>
    <w:p>
      <w:pPr>
        <w:pStyle w:val="Heading2"/>
      </w:pPr>
      <w:r>
        <w:t xml:space="preserve">12.5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08"/>
    <w:bookmarkStart w:id="209" w:name="how-often-should-i-commit"/>
    <w:p>
      <w:pPr>
        <w:pStyle w:val="Heading2"/>
      </w:pPr>
      <w:r>
        <w:t xml:space="preserve">12.6 How often should I commit?</w:t>
      </w:r>
    </w:p>
    <w:p>
      <w:pPr>
        <w:pStyle w:val="FirstParagraph"/>
      </w:pPr>
      <w:r>
        <w:t xml:space="preserve">It is good practice to commit every 15 minutes, or every time you make a significant change. It is better to commit more rather than less.</w:t>
      </w:r>
    </w:p>
    <w:bookmarkEnd w:id="209"/>
    <w:bookmarkStart w:id="212" w:name="what-should-be-pushed-to-github"/>
    <w:p>
      <w:pPr>
        <w:pStyle w:val="Heading2"/>
      </w:pPr>
      <w:r>
        <w:t xml:space="preserve">12.7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1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11">
        <w:r>
          <w:rPr>
            <w:rStyle w:val="Hyperlink"/>
          </w:rPr>
          <w:t xml:space="preserve">great discussion of project-oriented workflows</w:t>
        </w:r>
      </w:hyperlink>
      <w:r>
        <w:t xml:space="preserve">, extolling the virtues of a self-contained, portable projects, for your reference.</w:t>
      </w:r>
    </w:p>
    <w:bookmarkEnd w:id="212"/>
    <w:bookmarkEnd w:id="213"/>
    <w:bookmarkStart w:id="232" w:name="sec-unix"/>
    <w:p>
      <w:pPr>
        <w:pStyle w:val="Heading1"/>
      </w:pPr>
      <w:r>
        <w:t xml:space="preserve">13. Unix</w:t>
      </w:r>
    </w:p>
    <w:p>
      <w:pPr>
        <w:pStyle w:val="FirstParagraph"/>
      </w:pPr>
      <w:r>
        <w:t xml:space="preserve">Adapted by UCD-SeRG team from</w:t>
      </w:r>
      <w:r>
        <w:t xml:space="preserve"> </w:t>
      </w:r>
      <w:hyperlink r:id="rId21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58"/>
        </w:numPr>
      </w:pPr>
      <w:r>
        <w:t xml:space="preserve">Run a series of scripts in parallel or in a specific order to reproduce our work</w:t>
      </w:r>
    </w:p>
    <w:p>
      <w:pPr>
        <w:pStyle w:val="Compact"/>
        <w:numPr>
          <w:ilvl w:val="0"/>
          <w:numId w:val="1058"/>
        </w:numPr>
      </w:pPr>
      <w:r>
        <w:t xml:space="preserve">To check on the progress of a batch of jobs</w:t>
      </w:r>
    </w:p>
    <w:p>
      <w:pPr>
        <w:pStyle w:val="Compact"/>
        <w:numPr>
          <w:ilvl w:val="0"/>
          <w:numId w:val="1058"/>
        </w:numPr>
      </w:pPr>
      <w:r>
        <w:t xml:space="preserve">To use git and push to github</w:t>
      </w:r>
    </w:p>
    <w:bookmarkStart w:id="218"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16" name="Picture"/>
            <a:graphic>
              <a:graphicData uri="http://schemas.openxmlformats.org/drawingml/2006/picture">
                <pic:pic>
                  <pic:nvPicPr>
                    <pic:cNvPr descr="assets/images/ex-desktop.jpg" id="217" name="Picture"/>
                    <pic:cNvPicPr>
                      <a:picLocks noChangeArrowheads="1" noChangeAspect="1"/>
                    </pic:cNvPicPr>
                  </pic:nvPicPr>
                  <pic:blipFill>
                    <a:blip r:embed="rId21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18"/>
    <w:bookmarkStart w:id="2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20" name="Picture"/>
            <a:graphic>
              <a:graphicData uri="http://schemas.openxmlformats.org/drawingml/2006/picture">
                <pic:pic>
                  <pic:nvPicPr>
                    <pic:cNvPr descr="assets/images/ex-terminal.PNG" id="221" name="Picture"/>
                    <pic:cNvPicPr>
                      <a:picLocks noChangeArrowheads="1" noChangeAspect="1"/>
                    </pic:cNvPicPr>
                  </pic:nvPicPr>
                  <pic:blipFill>
                    <a:blip r:embed="rId21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22"/>
    <w:bookmarkStart w:id="223" w:name="running-bash-scripts"/>
    <w:p>
      <w:pPr>
        <w:pStyle w:val="Heading2"/>
      </w:pPr>
      <w:r>
        <w:t xml:space="preserve">13.3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23"/>
    <w:bookmarkStart w:id="226"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2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25" w:name="common-mistakes"/>
    <w:p>
      <w:pPr>
        <w:pStyle w:val="Heading3"/>
      </w:pPr>
      <w:r>
        <w:t xml:space="preserve">13.4.1 Common Mistakes</w:t>
      </w:r>
    </w:p>
    <w:p>
      <w:pPr>
        <w:pStyle w:val="Compact"/>
        <w:numPr>
          <w:ilvl w:val="0"/>
          <w:numId w:val="1059"/>
        </w:numPr>
      </w:pPr>
      <w:r>
        <w:t xml:space="preserve">Remember to include all of the quotation marks around file paths that have a spaces.</w:t>
      </w:r>
    </w:p>
    <w:p>
      <w:pPr>
        <w:pStyle w:val="Compact"/>
        <w:numPr>
          <w:ilvl w:val="0"/>
          <w:numId w:val="105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25"/>
    <w:bookmarkEnd w:id="226"/>
    <w:bookmarkStart w:id="227"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27"/>
    <w:bookmarkStart w:id="231"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2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29"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29"/>
    <w:bookmarkStart w:id="230"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30"/>
    <w:bookmarkEnd w:id="231"/>
    <w:bookmarkEnd w:id="232"/>
    <w:bookmarkStart w:id="238" w:name="reproducible-environments"/>
    <w:p>
      <w:pPr>
        <w:pStyle w:val="Heading1"/>
      </w:pPr>
      <w:r>
        <w:t xml:space="preserve">14. Reproducible Environments</w:t>
      </w:r>
    </w:p>
    <w:p>
      <w:pPr>
        <w:pStyle w:val="FirstParagraph"/>
      </w:pPr>
      <w:r>
        <w:t xml:space="preserve">Adapted by UCD-SeRG team from</w:t>
      </w:r>
      <w:r>
        <w:t xml:space="preserve"> </w:t>
      </w:r>
      <w:hyperlink r:id="rId233">
        <w:r>
          <w:rPr>
            <w:rStyle w:val="Hyperlink"/>
          </w:rPr>
          <w:t xml:space="preserve">original by Anna Nguyen</w:t>
        </w:r>
      </w:hyperlink>
    </w:p>
    <w:bookmarkStart w:id="237" w:name="package-version-control-with-renv"/>
    <w:p>
      <w:pPr>
        <w:pStyle w:val="Heading2"/>
      </w:pPr>
      <w:r>
        <w:t xml:space="preserve">14.1 Package Version Control with renv</w:t>
      </w:r>
    </w:p>
    <w:bookmarkStart w:id="234" w:name="introduction"/>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34"/>
    <w:bookmarkStart w:id="23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6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2"/>
        </w:numPr>
      </w:pPr>
      <w:r>
        <w:t xml:space="preserve">Create an RProject file and ensure that your working directory is set to the correct folder</w:t>
      </w:r>
    </w:p>
    <w:p>
      <w:pPr>
        <w:pStyle w:val="Compact"/>
        <w:numPr>
          <w:ilvl w:val="0"/>
          <w:numId w:val="106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6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6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6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35"/>
    <w:bookmarkStart w:id="236" w:name="using-projects-with-renv"/>
    <w:p>
      <w:pPr>
        <w:pStyle w:val="Heading3"/>
      </w:pPr>
      <w:r>
        <w:t xml:space="preserve">14.1.3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6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3"/>
        </w:numPr>
      </w:pPr>
      <w:r>
        <w:t xml:space="preserve">Pull the most updated version of the project from GitHub</w:t>
      </w:r>
    </w:p>
    <w:p>
      <w:pPr>
        <w:pStyle w:val="Compact"/>
        <w:numPr>
          <w:ilvl w:val="0"/>
          <w:numId w:val="1063"/>
        </w:numPr>
      </w:pPr>
      <w:r>
        <w:t xml:space="preserve">Open the project’s RProject file</w:t>
      </w:r>
    </w:p>
    <w:p>
      <w:pPr>
        <w:pStyle w:val="Compact"/>
        <w:numPr>
          <w:ilvl w:val="0"/>
          <w:numId w:val="106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6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63"/>
        </w:numPr>
      </w:pPr>
      <w:r>
        <w:t xml:space="preserve">Wait for the correct versions of each package to install/update. This may take some time, depending on how many packages the project uses.</w:t>
      </w:r>
    </w:p>
    <w:p>
      <w:pPr>
        <w:pStyle w:val="Compact"/>
        <w:numPr>
          <w:ilvl w:val="0"/>
          <w:numId w:val="106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63"/>
        </w:numPr>
      </w:pPr>
      <w:r>
        <w:t xml:space="preserve">If you make edits to the code and introduce new/updated packages, see the section above for instructions on how to make updates.</w:t>
      </w:r>
    </w:p>
    <w:bookmarkEnd w:id="236"/>
    <w:bookmarkEnd w:id="237"/>
    <w:bookmarkEnd w:id="238"/>
    <w:bookmarkStart w:id="253" w:name="code-publication"/>
    <w:p>
      <w:pPr>
        <w:pStyle w:val="Heading1"/>
      </w:pPr>
      <w:r>
        <w:t xml:space="preserve">15. Code Publication</w:t>
      </w:r>
    </w:p>
    <w:p>
      <w:pPr>
        <w:pStyle w:val="FirstParagraph"/>
      </w:pPr>
      <w:r>
        <w:t xml:space="preserve">Adapted by UCD-SeRG team from</w:t>
      </w:r>
      <w:r>
        <w:t xml:space="preserve"> </w:t>
      </w:r>
      <w:hyperlink r:id="rId239">
        <w:r>
          <w:rPr>
            <w:rStyle w:val="Hyperlink"/>
          </w:rPr>
          <w:t xml:space="preserve">original by Nolan Pokpongkiat</w:t>
        </w:r>
      </w:hyperlink>
    </w:p>
    <w:bookmarkStart w:id="240" w:name="checklist-overview"/>
    <w:p>
      <w:pPr>
        <w:pStyle w:val="Heading2"/>
      </w:pPr>
      <w:r>
        <w:t xml:space="preserve">15.1 Checklist overview</w:t>
      </w:r>
    </w:p>
    <w:p>
      <w:pPr>
        <w:pStyle w:val="Compact"/>
        <w:numPr>
          <w:ilvl w:val="0"/>
          <w:numId w:val="1064"/>
        </w:numPr>
      </w:pPr>
      <w:hyperlink w:anchor="fill-out-file-headers">
        <w:r>
          <w:rPr>
            <w:rStyle w:val="Hyperlink"/>
          </w:rPr>
          <w:t xml:space="preserve">Fill out file headers</w:t>
        </w:r>
      </w:hyperlink>
    </w:p>
    <w:p>
      <w:pPr>
        <w:pStyle w:val="Compact"/>
        <w:numPr>
          <w:ilvl w:val="0"/>
          <w:numId w:val="1064"/>
        </w:numPr>
      </w:pPr>
      <w:hyperlink w:anchor="clean-up-comments">
        <w:r>
          <w:rPr>
            <w:rStyle w:val="Hyperlink"/>
          </w:rPr>
          <w:t xml:space="preserve">Clean up comments</w:t>
        </w:r>
      </w:hyperlink>
    </w:p>
    <w:p>
      <w:pPr>
        <w:pStyle w:val="Compact"/>
        <w:numPr>
          <w:ilvl w:val="0"/>
          <w:numId w:val="1064"/>
        </w:numPr>
      </w:pPr>
      <w:hyperlink w:anchor="document-functions">
        <w:r>
          <w:rPr>
            <w:rStyle w:val="Hyperlink"/>
          </w:rPr>
          <w:t xml:space="preserve">Document functions</w:t>
        </w:r>
      </w:hyperlink>
    </w:p>
    <w:p>
      <w:pPr>
        <w:pStyle w:val="Compact"/>
        <w:numPr>
          <w:ilvl w:val="0"/>
          <w:numId w:val="1064"/>
        </w:numPr>
      </w:pPr>
      <w:hyperlink w:anchor="remove-deprecated-filepaths">
        <w:r>
          <w:rPr>
            <w:rStyle w:val="Hyperlink"/>
          </w:rPr>
          <w:t xml:space="preserve">Remove deprecated filepaths</w:t>
        </w:r>
      </w:hyperlink>
    </w:p>
    <w:p>
      <w:pPr>
        <w:pStyle w:val="Compact"/>
        <w:numPr>
          <w:ilvl w:val="0"/>
          <w:numId w:val="1064"/>
        </w:numPr>
      </w:pPr>
      <w:hyperlink w:anchor="ensure-project-runs-via-bash">
        <w:r>
          <w:rPr>
            <w:rStyle w:val="Hyperlink"/>
          </w:rPr>
          <w:t xml:space="preserve">Ensure project runs via bash</w:t>
        </w:r>
      </w:hyperlink>
    </w:p>
    <w:p>
      <w:pPr>
        <w:pStyle w:val="Compact"/>
        <w:numPr>
          <w:ilvl w:val="0"/>
          <w:numId w:val="1064"/>
        </w:numPr>
      </w:pPr>
      <w:hyperlink w:anchor="complete-the-readme">
        <w:r>
          <w:rPr>
            <w:rStyle w:val="Hyperlink"/>
          </w:rPr>
          <w:t xml:space="preserve">Complete the README</w:t>
        </w:r>
      </w:hyperlink>
    </w:p>
    <w:p>
      <w:pPr>
        <w:pStyle w:val="Compact"/>
        <w:numPr>
          <w:ilvl w:val="0"/>
          <w:numId w:val="1064"/>
        </w:numPr>
      </w:pPr>
      <w:hyperlink w:anchor="clean-up-feature-branches">
        <w:r>
          <w:rPr>
            <w:rStyle w:val="Hyperlink"/>
          </w:rPr>
          <w:t xml:space="preserve">Clean up feature branches</w:t>
        </w:r>
      </w:hyperlink>
    </w:p>
    <w:p>
      <w:pPr>
        <w:pStyle w:val="Compact"/>
        <w:numPr>
          <w:ilvl w:val="0"/>
          <w:numId w:val="1064"/>
        </w:numPr>
      </w:pPr>
      <w:hyperlink w:anchor="create-github-release">
        <w:r>
          <w:rPr>
            <w:rStyle w:val="Hyperlink"/>
          </w:rPr>
          <w:t xml:space="preserve">Create Github release</w:t>
        </w:r>
      </w:hyperlink>
    </w:p>
    <w:bookmarkEnd w:id="240"/>
    <w:bookmarkStart w:id="24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41">
        <w:r>
          <w:rPr>
            <w:rStyle w:val="Hyperlink"/>
          </w:rPr>
          <w:t xml:space="preserve">here.</w:t>
        </w:r>
      </w:hyperlink>
    </w:p>
    <w:bookmarkEnd w:id="242"/>
    <w:bookmarkStart w:id="24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243"/>
    <w:bookmarkStart w:id="24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244">
        <w:r>
          <w:rPr>
            <w:rStyle w:val="Hyperlink"/>
          </w:rPr>
          <w:t xml:space="preserve">here.</w:t>
        </w:r>
      </w:hyperlink>
    </w:p>
    <w:bookmarkEnd w:id="245"/>
    <w:bookmarkStart w:id="24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46"/>
    <w:bookmarkStart w:id="24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47">
        <w:r>
          <w:rPr>
            <w:rStyle w:val="Hyperlink"/>
          </w:rPr>
          <w:t xml:space="preserve">here.</w:t>
        </w:r>
      </w:hyperlink>
    </w:p>
    <w:bookmarkEnd w:id="248"/>
    <w:bookmarkStart w:id="24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65"/>
        </w:numPr>
      </w:pPr>
      <w:r>
        <w:t xml:space="preserve">0-config.R: configuration file that sets data directories, sources base functions, and loads required libraries</w:t>
      </w:r>
    </w:p>
    <w:p>
      <w:pPr>
        <w:pStyle w:val="BlockText"/>
        <w:numPr>
          <w:ilvl w:val="0"/>
          <w:numId w:val="1065"/>
        </w:numPr>
      </w:pPr>
      <w:r>
        <w:t xml:space="preserve">0-base-functions: folder containing scripts with functions used in the analysis</w:t>
      </w:r>
    </w:p>
    <w:p>
      <w:pPr>
        <w:pStyle w:val="BlockText"/>
        <w:numPr>
          <w:ilvl w:val="1"/>
          <w:numId w:val="1066"/>
        </w:numPr>
      </w:pPr>
      <w:r>
        <w:t xml:space="preserve">0-base-functions.R: R script containing general functions used across the analysis</w:t>
      </w:r>
    </w:p>
    <w:p>
      <w:pPr>
        <w:pStyle w:val="BlockText"/>
        <w:numPr>
          <w:ilvl w:val="1"/>
          <w:numId w:val="1066"/>
        </w:numPr>
      </w:pPr>
      <w:r>
        <w:t xml:space="preserve">0-bias-corr-functions.R: R script containing functions used in bias correction</w:t>
      </w:r>
    </w:p>
    <w:p>
      <w:pPr>
        <w:pStyle w:val="BlockText"/>
        <w:numPr>
          <w:ilvl w:val="1"/>
          <w:numId w:val="106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66"/>
        </w:numPr>
      </w:pPr>
      <w:r>
        <w:t xml:space="preserve">0-prior-functions.R: R script containing functions to generate priors</w:t>
      </w:r>
    </w:p>
    <w:p>
      <w:pPr>
        <w:pStyle w:val="BlockText"/>
        <w:numPr>
          <w:ilvl w:val="0"/>
          <w:numId w:val="1065"/>
        </w:numPr>
      </w:pPr>
      <w:r>
        <w:t xml:space="preserve">1-data: folder containing data processing scripts NOTE: some scripts are deprecated</w:t>
      </w:r>
    </w:p>
    <w:p>
      <w:pPr>
        <w:pStyle w:val="BlockText"/>
        <w:numPr>
          <w:ilvl w:val="0"/>
          <w:numId w:val="1065"/>
        </w:numPr>
      </w:pPr>
      <w:r>
        <w:t xml:space="preserve">2-analysis: folder containing analysis scripts. To rerun all scripts in this subdirectory, run the bash script 0-run-analysis.sh.</w:t>
      </w:r>
    </w:p>
    <w:p>
      <w:pPr>
        <w:pStyle w:val="BlockText"/>
        <w:numPr>
          <w:ilvl w:val="1"/>
          <w:numId w:val="1067"/>
        </w:numPr>
      </w:pPr>
      <w:r>
        <w:t xml:space="preserve">1-obtain-priors-state.R: obtain priors for each state</w:t>
      </w:r>
    </w:p>
    <w:p>
      <w:pPr>
        <w:pStyle w:val="BlockText"/>
        <w:numPr>
          <w:ilvl w:val="1"/>
          <w:numId w:val="1067"/>
        </w:numPr>
      </w:pPr>
      <w:r>
        <w:t xml:space="preserve">2-est-expected-cases-state.R: estimate expected cases in each state</w:t>
      </w:r>
    </w:p>
    <w:p>
      <w:pPr>
        <w:pStyle w:val="BlockText"/>
        <w:numPr>
          <w:ilvl w:val="1"/>
          <w:numId w:val="1067"/>
        </w:numPr>
      </w:pPr>
      <w:r>
        <w:t xml:space="preserve">3-est-expected-cases-state-perf-testing.R: estimate expected cases in each state, estimate the percentage of underestimation due to incomplete testing vs. imperfect test accuracy</w:t>
      </w:r>
    </w:p>
    <w:p>
      <w:pPr>
        <w:pStyle w:val="BlockText"/>
        <w:numPr>
          <w:ilvl w:val="1"/>
          <w:numId w:val="1067"/>
        </w:numPr>
      </w:pPr>
      <w:r>
        <w:t xml:space="preserve">4-obtain-testing-protocols.R: find testing protocols for each state.</w:t>
      </w:r>
    </w:p>
    <w:p>
      <w:pPr>
        <w:pStyle w:val="BlockText"/>
        <w:numPr>
          <w:ilvl w:val="1"/>
          <w:numId w:val="1067"/>
        </w:numPr>
      </w:pPr>
      <w:r>
        <w:t xml:space="preserve">5-summarize-results.R: summarize results; obtain results for in text numerical results.</w:t>
      </w:r>
    </w:p>
    <w:p>
      <w:pPr>
        <w:pStyle w:val="BlockText"/>
        <w:numPr>
          <w:ilvl w:val="0"/>
          <w:numId w:val="1065"/>
        </w:numPr>
      </w:pPr>
      <w:r>
        <w:t xml:space="preserve">3-figure-table-scripts: folder containing figure scripts. To rerun all scripts in this subdirectory, run the bash script 0-run-figs.sh.</w:t>
      </w:r>
    </w:p>
    <w:p>
      <w:pPr>
        <w:pStyle w:val="BlockText"/>
        <w:numPr>
          <w:ilvl w:val="1"/>
          <w:numId w:val="1068"/>
        </w:numPr>
      </w:pPr>
      <w:r>
        <w:t xml:space="preserve">1-fig-testing.R: creates plot of testing patterns by state over time</w:t>
      </w:r>
    </w:p>
    <w:p>
      <w:pPr>
        <w:pStyle w:val="BlockText"/>
        <w:numPr>
          <w:ilvl w:val="1"/>
          <w:numId w:val="1068"/>
        </w:numPr>
      </w:pPr>
      <w:r>
        <w:t xml:space="preserve">2-fig-cases-usa-state-bar.R: creates bar plot of confirmed vs. estimated infections by state</w:t>
      </w:r>
    </w:p>
    <w:p>
      <w:pPr>
        <w:pStyle w:val="BlockText"/>
        <w:numPr>
          <w:ilvl w:val="1"/>
          <w:numId w:val="1068"/>
        </w:numPr>
      </w:pPr>
      <w:r>
        <w:t xml:space="preserve">3a-fig-map-usa-state.R: creates map of confirmed vs. estimated infections by state</w:t>
      </w:r>
    </w:p>
    <w:p>
      <w:pPr>
        <w:pStyle w:val="BlockText"/>
        <w:numPr>
          <w:ilvl w:val="1"/>
          <w:numId w:val="1068"/>
        </w:numPr>
      </w:pPr>
      <w:r>
        <w:t xml:space="preserve">3b-fig-map-usa-state-shiny.R: creates map of confirmed vs. estimated infections by state with search functionality by state</w:t>
      </w:r>
    </w:p>
    <w:p>
      <w:pPr>
        <w:pStyle w:val="BlockText"/>
        <w:numPr>
          <w:ilvl w:val="1"/>
          <w:numId w:val="1068"/>
        </w:numPr>
      </w:pPr>
      <w:r>
        <w:t xml:space="preserve">4-fig-priors.R: creates figure with priors for US as a whole</w:t>
      </w:r>
    </w:p>
    <w:p>
      <w:pPr>
        <w:pStyle w:val="BlockText"/>
        <w:numPr>
          <w:ilvl w:val="1"/>
          <w:numId w:val="1068"/>
        </w:numPr>
      </w:pPr>
      <w:r>
        <w:t xml:space="preserve">5-fig-density-usa.R: creates figure of distribution of estimated cases in the US</w:t>
      </w:r>
    </w:p>
    <w:p>
      <w:pPr>
        <w:pStyle w:val="BlockText"/>
        <w:numPr>
          <w:ilvl w:val="1"/>
          <w:numId w:val="1068"/>
        </w:numPr>
      </w:pPr>
      <w:r>
        <w:t xml:space="preserve">6-table-data-quality.R: creates table of data quality grading from COVID Tracking Project</w:t>
      </w:r>
    </w:p>
    <w:p>
      <w:pPr>
        <w:pStyle w:val="BlockText"/>
        <w:numPr>
          <w:ilvl w:val="1"/>
          <w:numId w:val="1068"/>
        </w:numPr>
      </w:pPr>
      <w:r>
        <w:t xml:space="preserve">7-fig-testpos.R: creates figure of the probability of testing positive among those tested by state</w:t>
      </w:r>
    </w:p>
    <w:p>
      <w:pPr>
        <w:pStyle w:val="BlockText"/>
        <w:numPr>
          <w:ilvl w:val="1"/>
          <w:numId w:val="1068"/>
        </w:numPr>
      </w:pPr>
      <w:r>
        <w:t xml:space="preserve">8-fig-percent-undertesting-state.R: creates figure of the percentage of under estimation due to incomplete testing</w:t>
      </w:r>
    </w:p>
    <w:p>
      <w:pPr>
        <w:pStyle w:val="BlockText"/>
        <w:numPr>
          <w:ilvl w:val="0"/>
          <w:numId w:val="1065"/>
        </w:numPr>
      </w:pPr>
      <w:r>
        <w:t xml:space="preserve">4-figures: folder containing figure files.</w:t>
      </w:r>
    </w:p>
    <w:p>
      <w:pPr>
        <w:pStyle w:val="BlockText"/>
        <w:numPr>
          <w:ilvl w:val="0"/>
          <w:numId w:val="1065"/>
        </w:numPr>
      </w:pPr>
      <w:r>
        <w:t xml:space="preserve">5-results: folder containing analysis results objects.</w:t>
      </w:r>
    </w:p>
    <w:p>
      <w:pPr>
        <w:pStyle w:val="BlockText"/>
        <w:numPr>
          <w:ilvl w:val="0"/>
          <w:numId w:val="106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49"/>
    <w:bookmarkStart w:id="25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250"/>
    <w:bookmarkStart w:id="25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51">
        <w:r>
          <w:rPr>
            <w:rStyle w:val="Hyperlink"/>
          </w:rPr>
          <w:t xml:space="preserve">here.</w:t>
        </w:r>
      </w:hyperlink>
    </w:p>
    <w:bookmarkEnd w:id="252"/>
    <w:bookmarkEnd w:id="253"/>
    <w:bookmarkStart w:id="274" w:name="data-publication"/>
    <w:p>
      <w:pPr>
        <w:pStyle w:val="Heading1"/>
      </w:pPr>
      <w:r>
        <w:t xml:space="preserve">16. Data Publication</w:t>
      </w:r>
    </w:p>
    <w:p>
      <w:pPr>
        <w:pStyle w:val="FirstParagraph"/>
      </w:pPr>
      <w:r>
        <w:t xml:space="preserve">Adapted from Fanice Nyatigo and Ben Arnold’s chapter in the</w:t>
      </w:r>
      <w:r>
        <w:t xml:space="preserve"> </w:t>
      </w:r>
      <w:hyperlink r:id="rId254">
        <w:r>
          <w:rPr>
            <w:rStyle w:val="Hyperlink"/>
          </w:rPr>
          <w:t xml:space="preserve">Proctor-UCSF Lab Manual</w:t>
        </w:r>
      </w:hyperlink>
    </w:p>
    <w:bookmarkStart w:id="2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5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5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57"/>
    <w:bookmarkStart w:id="261"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58"/>
    <w:bookmarkStart w:id="2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59"/>
    <w:bookmarkStart w:id="260"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60"/>
    <w:bookmarkEnd w:id="261"/>
    <w:bookmarkStart w:id="265" w:name="create-public-ids"/>
    <w:p>
      <w:pPr>
        <w:pStyle w:val="Heading2"/>
      </w:pPr>
      <w:r>
        <w:t xml:space="preserve">16.3 Create public IDs</w:t>
      </w:r>
    </w:p>
    <w:bookmarkStart w:id="262"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62"/>
    <w:bookmarkStart w:id="263"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63"/>
    <w:bookmarkStart w:id="264"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69"/>
        </w:numPr>
      </w:pPr>
      <w:r>
        <w:rPr>
          <w:rStyle w:val="VerbatimChar"/>
        </w:rPr>
        <w:t xml:space="preserve">data/final/</w:t>
      </w:r>
      <w:r>
        <w:t xml:space="preserve">- folder containing the projects final data in both csv and rds formats</w:t>
      </w:r>
      <w:r>
        <w:br/>
      </w:r>
    </w:p>
    <w:p>
      <w:pPr>
        <w:pStyle w:val="Compact"/>
        <w:numPr>
          <w:ilvl w:val="0"/>
          <w:numId w:val="106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6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6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6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64"/>
    <w:bookmarkEnd w:id="265"/>
    <w:bookmarkStart w:id="26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26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68" w:name="X659912a983e12070198566d6758f84b7c139c71"/>
    <w:p>
      <w:pPr>
        <w:pStyle w:val="Heading3"/>
      </w:pPr>
      <w:r>
        <w:t xml:space="preserve">16.4.1 Steps for creating an Open Science Framework (OSF) repository:</w:t>
      </w:r>
    </w:p>
    <w:p>
      <w:pPr>
        <w:pStyle w:val="Compact"/>
        <w:numPr>
          <w:ilvl w:val="0"/>
          <w:numId w:val="1070"/>
        </w:numPr>
      </w:pPr>
      <w:r>
        <w:t xml:space="preserve">Create a new OSF project per these instructions: https://help.osf.io/article/252-create-a-project</w:t>
      </w:r>
    </w:p>
    <w:p>
      <w:pPr>
        <w:pStyle w:val="Compact"/>
        <w:numPr>
          <w:ilvl w:val="0"/>
          <w:numId w:val="107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0"/>
        </w:numPr>
      </w:pPr>
      <w:r>
        <w:t xml:space="preserve">Create a notebook component and upload the final .html files (which will not be on github… but see optional item below)</w:t>
      </w:r>
    </w:p>
    <w:p>
      <w:pPr>
        <w:pStyle w:val="Compact"/>
        <w:numPr>
          <w:ilvl w:val="0"/>
          <w:numId w:val="1070"/>
        </w:numPr>
      </w:pPr>
      <w:r>
        <w:t xml:space="preserve">On the OSF landing Wiki, provide some context. Here is a recent example: https://osf.io/954bt/</w:t>
      </w:r>
    </w:p>
    <w:p>
      <w:pPr>
        <w:pStyle w:val="Compact"/>
        <w:numPr>
          <w:ilvl w:val="0"/>
          <w:numId w:val="1070"/>
        </w:numPr>
      </w:pPr>
      <w:r>
        <w:t xml:space="preserve">Create a Digital Object Identifier (DOI) for the repository. A DOI is a unique identifier that provides a persistent link to content, such as a dataset in this case.</w:t>
      </w:r>
      <w:r>
        <w:t xml:space="preserve"> </w:t>
      </w:r>
      <w:hyperlink r:id="rId267">
        <w:r>
          <w:rPr>
            <w:rStyle w:val="Hyperlink"/>
          </w:rPr>
          <w:t xml:space="preserve">Learn more about DOIs</w:t>
        </w:r>
      </w:hyperlink>
    </w:p>
    <w:p>
      <w:pPr>
        <w:pStyle w:val="Compact"/>
        <w:numPr>
          <w:ilvl w:val="0"/>
          <w:numId w:val="1070"/>
        </w:numPr>
      </w:pPr>
      <w:r>
        <w:t xml:space="preserve">Optional: Complete the software checklist and system requirement guide for the analysis to guide others. Include it on the GitHub README for the project: https://github.com/proctor-ucsf/mordor-antibody</w:t>
      </w:r>
    </w:p>
    <w:bookmarkEnd w:id="268"/>
    <w:bookmarkEnd w:id="269"/>
    <w:bookmarkStart w:id="27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70"/>
    <w:bookmarkStart w:id="27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71"/>
    <w:bookmarkStart w:id="273"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72">
        <w:r>
          <w:rPr>
            <w:rStyle w:val="Hyperlink"/>
          </w:rPr>
          <w:t xml:space="preserve">How to Store and Manage Your Data - PLOS</w:t>
        </w:r>
      </w:hyperlink>
    </w:p>
    <w:bookmarkEnd w:id="273"/>
    <w:bookmarkEnd w:id="274"/>
    <w:bookmarkStart w:id="295" w:name="sec-slurm"/>
    <w:p>
      <w:pPr>
        <w:pStyle w:val="Heading1"/>
      </w:pPr>
      <w:r>
        <w:t xml:space="preserve">17. High-performance computing (HPC)</w:t>
      </w:r>
    </w:p>
    <w:p>
      <w:pPr>
        <w:pStyle w:val="FirstParagraph"/>
      </w:pPr>
      <w:r>
        <w:t xml:space="preserve">Adapted by UCD-SeRG team from</w:t>
      </w:r>
      <w:r>
        <w:t xml:space="preserve"> </w:t>
      </w:r>
      <w:hyperlink r:id="rId27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79" w:name="uc-davis-computing-resources"/>
    <w:p>
      <w:pPr>
        <w:pStyle w:val="Heading2"/>
      </w:pPr>
      <w:r>
        <w:t xml:space="preserve">17.1 UC Davis Computing Resources</w:t>
      </w:r>
    </w:p>
    <w:bookmarkStart w:id="27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7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1"/>
        </w:numPr>
      </w:pPr>
      <w:r>
        <w:rPr>
          <w:b/>
          <w:bCs/>
        </w:rPr>
        <w:t xml:space="preserve">Shiva</w:t>
      </w:r>
      <w:r>
        <w:t xml:space="preserve"> </w:t>
      </w:r>
      <w:r>
        <w:t xml:space="preserve">(shiva.ucdavis.edu): SLURM-based cluster for computational work</w:t>
      </w:r>
    </w:p>
    <w:p>
      <w:pPr>
        <w:pStyle w:val="Compact"/>
        <w:numPr>
          <w:ilvl w:val="0"/>
          <w:numId w:val="107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7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78"/>
    <w:bookmarkEnd w:id="279"/>
    <w:bookmarkStart w:id="28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8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80"/>
    <w:bookmarkEnd w:id="281"/>
    <w:bookmarkStart w:id="28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7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82"/>
    <w:bookmarkStart w:id="28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76">
        <w:r>
          <w:rPr>
            <w:rStyle w:val="Hyperlink"/>
          </w:rPr>
          <w:t xml:space="preserve">hpc.ucdavis.edu</w:t>
        </w:r>
      </w:hyperlink>
      <w:r>
        <w:t xml:space="preserve"> </w:t>
      </w:r>
      <w:r>
        <w:t xml:space="preserve">for support information.</w:t>
      </w:r>
    </w:p>
    <w:bookmarkEnd w:id="283"/>
    <w:bookmarkStart w:id="28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8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84"/>
    <w:bookmarkStart w:id="28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85"/>
    <w:bookmarkStart w:id="28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86"/>
    <w:bookmarkEnd w:id="287"/>
    <w:bookmarkStart w:id="292" w:name="storage-group-storage-access"/>
    <w:p>
      <w:pPr>
        <w:pStyle w:val="Heading2"/>
      </w:pPr>
      <w:r>
        <w:t xml:space="preserve">17.6 Storage &amp; group storage access</w:t>
      </w:r>
    </w:p>
    <w:bookmarkStart w:id="288"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76">
        <w:r>
          <w:rPr>
            <w:rStyle w:val="Hyperlink"/>
          </w:rPr>
          <w:t xml:space="preserve">UC Davis HPC documentation</w:t>
        </w:r>
      </w:hyperlink>
      <w:r>
        <w:t xml:space="preserve"> </w:t>
      </w:r>
      <w:r>
        <w:t xml:space="preserve">for specific storage options and quotas.</w:t>
      </w:r>
    </w:p>
    <w:bookmarkEnd w:id="288"/>
    <w:bookmarkStart w:id="289"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89"/>
    <w:bookmarkStart w:id="291"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9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91"/>
    <w:bookmarkEnd w:id="292"/>
    <w:bookmarkStart w:id="2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293">
        <w:r>
          <w:rPr>
            <w:rStyle w:val="Hyperlink"/>
          </w:rPr>
          <w:t xml:space="preserve">here</w:t>
        </w:r>
      </w:hyperlink>
      <w:r>
        <w:t xml:space="preserve">. Here is an example of an sbatch script with the following options:</w:t>
      </w:r>
    </w:p>
    <w:p>
      <w:pPr>
        <w:pStyle w:val="Compact"/>
        <w:numPr>
          <w:ilvl w:val="0"/>
          <w:numId w:val="1072"/>
        </w:numPr>
      </w:pPr>
      <w:r>
        <w:rPr>
          <w:rStyle w:val="VerbatimChar"/>
        </w:rPr>
        <w:t xml:space="preserve">job-name=run_inc</w:t>
      </w:r>
      <w:r>
        <w:t xml:space="preserve">: Job name that will show up in the SLURM system</w:t>
      </w:r>
    </w:p>
    <w:p>
      <w:pPr>
        <w:pStyle w:val="Compact"/>
        <w:numPr>
          <w:ilvl w:val="0"/>
          <w:numId w:val="1072"/>
        </w:numPr>
      </w:pPr>
      <w:r>
        <w:rPr>
          <w:rStyle w:val="VerbatimChar"/>
        </w:rPr>
        <w:t xml:space="preserve">begin=now</w:t>
      </w:r>
      <w:r>
        <w:t xml:space="preserve">: Requests to start the job as soon as the requested resources are available</w:t>
      </w:r>
    </w:p>
    <w:p>
      <w:pPr>
        <w:pStyle w:val="Compact"/>
        <w:numPr>
          <w:ilvl w:val="0"/>
          <w:numId w:val="1072"/>
        </w:numPr>
      </w:pPr>
      <w:r>
        <w:rPr>
          <w:rStyle w:val="VerbatimChar"/>
        </w:rPr>
        <w:t xml:space="preserve">dependency=singleton</w:t>
      </w:r>
      <w:r>
        <w:t xml:space="preserve">: Jobs can begin after all previously launched jobs with the same name and user have ended.</w:t>
      </w:r>
    </w:p>
    <w:p>
      <w:pPr>
        <w:pStyle w:val="Compact"/>
        <w:numPr>
          <w:ilvl w:val="0"/>
          <w:numId w:val="1072"/>
        </w:numPr>
      </w:pPr>
      <w:r>
        <w:rPr>
          <w:rStyle w:val="VerbatimChar"/>
        </w:rPr>
        <w:t xml:space="preserve">mail-type=ALL</w:t>
      </w:r>
      <w:r>
        <w:t xml:space="preserve">: Receive all types of email notification (e.g., when job starts, fails, ends)</w:t>
      </w:r>
    </w:p>
    <w:p>
      <w:pPr>
        <w:pStyle w:val="Compact"/>
        <w:numPr>
          <w:ilvl w:val="0"/>
          <w:numId w:val="1072"/>
        </w:numPr>
      </w:pPr>
      <w:r>
        <w:rPr>
          <w:rStyle w:val="VerbatimChar"/>
        </w:rPr>
        <w:t xml:space="preserve">cpus-per-task=16</w:t>
      </w:r>
      <w:r>
        <w:t xml:space="preserve">: Request 16 processors per task. The default is one processor per task.</w:t>
      </w:r>
    </w:p>
    <w:p>
      <w:pPr>
        <w:pStyle w:val="Compact"/>
        <w:numPr>
          <w:ilvl w:val="0"/>
          <w:numId w:val="1072"/>
        </w:numPr>
      </w:pPr>
      <w:r>
        <w:rPr>
          <w:rStyle w:val="VerbatimChar"/>
        </w:rPr>
        <w:t xml:space="preserve">mem=64G</w:t>
      </w:r>
      <w:r>
        <w:t xml:space="preserve">: Request 64 GB memory per node.</w:t>
      </w:r>
    </w:p>
    <w:p>
      <w:pPr>
        <w:pStyle w:val="Compact"/>
        <w:numPr>
          <w:ilvl w:val="0"/>
          <w:numId w:val="107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7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294"/>
    <w:bookmarkEnd w:id="295"/>
    <w:bookmarkStart w:id="307" w:name="checklists"/>
    <w:p>
      <w:pPr>
        <w:pStyle w:val="Heading1"/>
      </w:pPr>
      <w:r>
        <w:t xml:space="preserve">18. Checklists</w:t>
      </w:r>
    </w:p>
    <w:p>
      <w:pPr>
        <w:pStyle w:val="FirstParagraph"/>
      </w:pPr>
      <w:r>
        <w:t xml:space="preserve">Adapted by UCD-SeRG team from</w:t>
      </w:r>
      <w:r>
        <w:t xml:space="preserve"> </w:t>
      </w:r>
      <w:hyperlink r:id="rId296">
        <w:r>
          <w:rPr>
            <w:rStyle w:val="Hyperlink"/>
          </w:rPr>
          <w:t xml:space="preserve">original by Jade Benjamin-Chung</w:t>
        </w:r>
      </w:hyperlink>
    </w:p>
    <w:bookmarkStart w:id="297" w:name="pre-analysis-plan-checklist"/>
    <w:p>
      <w:pPr>
        <w:pStyle w:val="Heading2"/>
      </w:pPr>
      <w:r>
        <w:t xml:space="preserve">18.1 Pre-analysis plan checklist</w:t>
      </w:r>
    </w:p>
    <w:p>
      <w:pPr>
        <w:pStyle w:val="Compact"/>
        <w:numPr>
          <w:ilvl w:val="0"/>
          <w:numId w:val="1073"/>
        </w:numPr>
      </w:pPr>
      <w:r>
        <w:t xml:space="preserve">Brief background on the study (a condensed version of the introduction section of the paper)</w:t>
      </w:r>
    </w:p>
    <w:p>
      <w:pPr>
        <w:pStyle w:val="Compact"/>
        <w:numPr>
          <w:ilvl w:val="0"/>
          <w:numId w:val="1073"/>
        </w:numPr>
      </w:pPr>
      <w:r>
        <w:t xml:space="preserve">Hypotheses / objectives</w:t>
      </w:r>
    </w:p>
    <w:p>
      <w:pPr>
        <w:pStyle w:val="Compact"/>
        <w:numPr>
          <w:ilvl w:val="0"/>
          <w:numId w:val="1073"/>
        </w:numPr>
      </w:pPr>
      <w:r>
        <w:t xml:space="preserve">Study design</w:t>
      </w:r>
    </w:p>
    <w:p>
      <w:pPr>
        <w:pStyle w:val="Compact"/>
        <w:numPr>
          <w:ilvl w:val="0"/>
          <w:numId w:val="1073"/>
        </w:numPr>
      </w:pPr>
      <w:r>
        <w:t xml:space="preserve">Description of data</w:t>
      </w:r>
    </w:p>
    <w:p>
      <w:pPr>
        <w:pStyle w:val="Compact"/>
        <w:numPr>
          <w:ilvl w:val="0"/>
          <w:numId w:val="1073"/>
        </w:numPr>
      </w:pPr>
      <w:r>
        <w:t xml:space="preserve">Definition of outcomes</w:t>
      </w:r>
    </w:p>
    <w:p>
      <w:pPr>
        <w:pStyle w:val="Compact"/>
        <w:numPr>
          <w:ilvl w:val="0"/>
          <w:numId w:val="1073"/>
        </w:numPr>
      </w:pPr>
      <w:r>
        <w:t xml:space="preserve">Definition of interventions / exposures</w:t>
      </w:r>
    </w:p>
    <w:p>
      <w:pPr>
        <w:pStyle w:val="Compact"/>
        <w:numPr>
          <w:ilvl w:val="0"/>
          <w:numId w:val="1073"/>
        </w:numPr>
      </w:pPr>
      <w:r>
        <w:t xml:space="preserve">Definition of covariates</w:t>
      </w:r>
    </w:p>
    <w:p>
      <w:pPr>
        <w:pStyle w:val="Compact"/>
        <w:numPr>
          <w:ilvl w:val="0"/>
          <w:numId w:val="1073"/>
        </w:numPr>
      </w:pPr>
      <w:r>
        <w:t xml:space="preserve">Statistical power calculation</w:t>
      </w:r>
    </w:p>
    <w:p>
      <w:pPr>
        <w:pStyle w:val="Compact"/>
        <w:numPr>
          <w:ilvl w:val="0"/>
          <w:numId w:val="1073"/>
        </w:numPr>
      </w:pPr>
      <w:r>
        <w:t xml:space="preserve">Statistical model description</w:t>
      </w:r>
    </w:p>
    <w:p>
      <w:pPr>
        <w:pStyle w:val="Compact"/>
        <w:numPr>
          <w:ilvl w:val="0"/>
          <w:numId w:val="1073"/>
        </w:numPr>
      </w:pPr>
      <w:r>
        <w:t xml:space="preserve">Covariate selection / screening</w:t>
      </w:r>
    </w:p>
    <w:p>
      <w:pPr>
        <w:pStyle w:val="Compact"/>
        <w:numPr>
          <w:ilvl w:val="0"/>
          <w:numId w:val="1073"/>
        </w:numPr>
      </w:pPr>
      <w:r>
        <w:t xml:space="preserve">Standard error estimation method</w:t>
      </w:r>
    </w:p>
    <w:p>
      <w:pPr>
        <w:pStyle w:val="Compact"/>
        <w:numPr>
          <w:ilvl w:val="0"/>
          <w:numId w:val="1073"/>
        </w:numPr>
      </w:pPr>
      <w:r>
        <w:t xml:space="preserve">Missing data analysis</w:t>
      </w:r>
    </w:p>
    <w:p>
      <w:pPr>
        <w:pStyle w:val="Compact"/>
        <w:numPr>
          <w:ilvl w:val="0"/>
          <w:numId w:val="1073"/>
        </w:numPr>
      </w:pPr>
      <w:r>
        <w:t xml:space="preserve">Assessment of effect modification / subgroup analyses</w:t>
      </w:r>
    </w:p>
    <w:p>
      <w:pPr>
        <w:pStyle w:val="Compact"/>
        <w:numPr>
          <w:ilvl w:val="0"/>
          <w:numId w:val="1073"/>
        </w:numPr>
      </w:pPr>
      <w:r>
        <w:t xml:space="preserve">Sensitivity analyses</w:t>
      </w:r>
    </w:p>
    <w:p>
      <w:pPr>
        <w:pStyle w:val="Compact"/>
        <w:numPr>
          <w:ilvl w:val="0"/>
          <w:numId w:val="1073"/>
        </w:numPr>
      </w:pPr>
      <w:r>
        <w:t xml:space="preserve">Negative control analyses</w:t>
      </w:r>
    </w:p>
    <w:bookmarkEnd w:id="297"/>
    <w:bookmarkStart w:id="298" w:name="code-checklist"/>
    <w:p>
      <w:pPr>
        <w:pStyle w:val="Heading2"/>
      </w:pPr>
      <w:r>
        <w:t xml:space="preserve">18.2 Code checklist</w:t>
      </w:r>
    </w:p>
    <w:p>
      <w:pPr>
        <w:pStyle w:val="Compact"/>
        <w:numPr>
          <w:ilvl w:val="0"/>
          <w:numId w:val="1074"/>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4"/>
        </w:numPr>
      </w:pPr>
      <w:r>
        <w:t xml:space="preserve">Is all commented out code / remarks removed?</w:t>
      </w:r>
    </w:p>
    <w:p>
      <w:pPr>
        <w:pStyle w:val="Compact"/>
        <w:numPr>
          <w:ilvl w:val="0"/>
          <w:numId w:val="1074"/>
        </w:numPr>
      </w:pPr>
      <w:r>
        <w:t xml:space="preserve">Does the header accurately describe the process completed in the script?</w:t>
      </w:r>
    </w:p>
    <w:p>
      <w:pPr>
        <w:pStyle w:val="Compact"/>
        <w:numPr>
          <w:ilvl w:val="0"/>
          <w:numId w:val="1074"/>
        </w:numPr>
      </w:pPr>
      <w:r>
        <w:t xml:space="preserve">Is the script pushed to its github repository?</w:t>
      </w:r>
    </w:p>
    <w:p>
      <w:pPr>
        <w:pStyle w:val="Compact"/>
        <w:numPr>
          <w:ilvl w:val="0"/>
          <w:numId w:val="1074"/>
        </w:numPr>
      </w:pPr>
      <w:r>
        <w:t xml:space="preserve">Does the code adhere to the</w:t>
      </w:r>
      <w:r>
        <w:t xml:space="preserve"> </w:t>
      </w:r>
      <w:hyperlink r:id="rId168">
        <w:r>
          <w:rPr>
            <w:rStyle w:val="Hyperlink"/>
          </w:rPr>
          <w:t xml:space="preserve">coding style guide</w:t>
        </w:r>
      </w:hyperlink>
      <w:r>
        <w:t xml:space="preserve">?</w:t>
      </w:r>
    </w:p>
    <w:p>
      <w:pPr>
        <w:pStyle w:val="Compact"/>
        <w:numPr>
          <w:ilvl w:val="0"/>
          <w:numId w:val="1074"/>
        </w:numPr>
      </w:pPr>
      <w:r>
        <w:t xml:space="preserve">Are all warnings ignorable? Should any warnings be intentionally suppressed or addressed?</w:t>
      </w:r>
    </w:p>
    <w:bookmarkEnd w:id="298"/>
    <w:bookmarkStart w:id="302" w:name="manuscript-checklist"/>
    <w:p>
      <w:pPr>
        <w:pStyle w:val="Heading2"/>
      </w:pPr>
      <w:r>
        <w:t xml:space="preserve">18.3 Manuscript checklist</w:t>
      </w:r>
    </w:p>
    <w:p>
      <w:pPr>
        <w:pStyle w:val="FirstParagraph"/>
      </w:pPr>
      <w:r>
        <w:rPr>
          <w:i/>
          <w:iCs/>
        </w:rPr>
        <w:t xml:space="preserve">This is adapted in part from</w:t>
      </w:r>
      <w:r>
        <w:rPr>
          <w:i/>
          <w:iCs/>
        </w:rPr>
        <w:t xml:space="preserve"> </w:t>
      </w:r>
      <w:hyperlink r:id="rId299">
        <w:r>
          <w:rPr>
            <w:rStyle w:val="Hyperlink"/>
            <w:i/>
            <w:iCs/>
          </w:rPr>
          <w:t xml:space="preserve">this article</w:t>
        </w:r>
      </w:hyperlink>
      <w:r>
        <w:rPr>
          <w:i/>
          <w:iCs/>
        </w:rPr>
        <w:t xml:space="preserve">.</w:t>
      </w:r>
    </w:p>
    <w:p>
      <w:pPr>
        <w:pStyle w:val="Compact"/>
        <w:numPr>
          <w:ilvl w:val="0"/>
          <w:numId w:val="1075"/>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75"/>
        </w:numPr>
      </w:pPr>
      <w:r>
        <w:t xml:space="preserve">Are the study results within the manuscript replicable (i.e., if you rerun the code in the study’s repository, the tables and figures will be exactly replicated?)</w:t>
      </w:r>
    </w:p>
    <w:p>
      <w:pPr>
        <w:pStyle w:val="Compact"/>
        <w:numPr>
          <w:ilvl w:val="0"/>
          <w:numId w:val="1075"/>
        </w:numPr>
      </w:pPr>
      <w:r>
        <w:t xml:space="preserve">Is a target journal selected?</w:t>
      </w:r>
    </w:p>
    <w:p>
      <w:pPr>
        <w:pStyle w:val="Compact"/>
        <w:numPr>
          <w:ilvl w:val="0"/>
          <w:numId w:val="1075"/>
        </w:numPr>
      </w:pPr>
      <w:r>
        <w:t xml:space="preserve">Is the title declarative, in other words, does it state the object/findings rather than suggest them?</w:t>
      </w:r>
    </w:p>
    <w:p>
      <w:pPr>
        <w:pStyle w:val="Compact"/>
        <w:numPr>
          <w:ilvl w:val="0"/>
          <w:numId w:val="1075"/>
        </w:numPr>
      </w:pPr>
      <w:r>
        <w:t xml:space="preserve">Is the word count of the manuscript close to the target journal’s allowance?</w:t>
      </w:r>
    </w:p>
    <w:p>
      <w:pPr>
        <w:pStyle w:val="Compact"/>
        <w:numPr>
          <w:ilvl w:val="0"/>
          <w:numId w:val="1075"/>
        </w:numPr>
      </w:pPr>
      <w:r>
        <w:t xml:space="preserve">Does the manuscript adhere to the formatting guide of the target journal?</w:t>
      </w:r>
    </w:p>
    <w:p>
      <w:pPr>
        <w:pStyle w:val="Compact"/>
        <w:numPr>
          <w:ilvl w:val="0"/>
          <w:numId w:val="1075"/>
        </w:numPr>
      </w:pPr>
      <w:r>
        <w:t xml:space="preserve">Does the manuscript use a consistent voice (passive or active – usually active is preferred … pun intended)?</w:t>
      </w:r>
    </w:p>
    <w:p>
      <w:pPr>
        <w:pStyle w:val="Compact"/>
        <w:numPr>
          <w:ilvl w:val="0"/>
          <w:numId w:val="1075"/>
        </w:numPr>
      </w:pPr>
      <w:r>
        <w:t xml:space="preserve">Is each figure and table (including supplementary material) referenced in the main text?</w:t>
      </w:r>
    </w:p>
    <w:p>
      <w:pPr>
        <w:pStyle w:val="Compact"/>
        <w:numPr>
          <w:ilvl w:val="0"/>
          <w:numId w:val="1075"/>
        </w:numPr>
      </w:pPr>
      <w:r>
        <w:t xml:space="preserve">Is there a caption for each figure and table (including supplementary material)?</w:t>
      </w:r>
    </w:p>
    <w:p>
      <w:pPr>
        <w:pStyle w:val="Compact"/>
        <w:numPr>
          <w:ilvl w:val="0"/>
          <w:numId w:val="1075"/>
        </w:numPr>
      </w:pPr>
      <w:r>
        <w:t xml:space="preserve">Are tables/figures and supplementary material numbered in accordance with their appearance in the main text?</w:t>
      </w:r>
    </w:p>
    <w:p>
      <w:pPr>
        <w:pStyle w:val="Compact"/>
        <w:numPr>
          <w:ilvl w:val="0"/>
          <w:numId w:val="1075"/>
        </w:numPr>
      </w:pPr>
      <w:r>
        <w:t xml:space="preserve">Does the text use past tense if it is reporting research findings or future tense if it is a study protocol?</w:t>
      </w:r>
    </w:p>
    <w:p>
      <w:pPr>
        <w:pStyle w:val="Compact"/>
        <w:numPr>
          <w:ilvl w:val="0"/>
          <w:numId w:val="107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75"/>
        </w:numPr>
      </w:pPr>
      <w:r>
        <w:t xml:space="preserve">Does the text use minimal abbreviations, and are all abbreviations defined at first use?</w:t>
      </w:r>
    </w:p>
    <w:p>
      <w:pPr>
        <w:pStyle w:val="Compact"/>
        <w:numPr>
          <w:ilvl w:val="0"/>
          <w:numId w:val="107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7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7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00">
        <w:r>
          <w:rPr>
            <w:rStyle w:val="Hyperlink"/>
          </w:rPr>
          <w:t xml:space="preserve">here</w:t>
        </w:r>
      </w:hyperlink>
      <w:r>
        <w:t xml:space="preserve">)</w:t>
      </w:r>
    </w:p>
    <w:p>
      <w:pPr>
        <w:pStyle w:val="Compact"/>
        <w:numPr>
          <w:ilvl w:val="0"/>
          <w:numId w:val="1075"/>
        </w:numPr>
      </w:pPr>
      <w:r>
        <w:t xml:space="preserve">Have you drafted author contributions? Do they follow the</w:t>
      </w:r>
      <w:r>
        <w:t xml:space="preserve"> </w:t>
      </w:r>
      <w:hyperlink r:id="rId301">
        <w:r>
          <w:rPr>
            <w:rStyle w:val="Hyperlink"/>
          </w:rPr>
          <w:t xml:space="preserve">CRediT Taxonomy</w:t>
        </w:r>
      </w:hyperlink>
      <w:r>
        <w:t xml:space="preserve"> </w:t>
      </w:r>
      <w:r>
        <w:t xml:space="preserve">for author contributions?</w:t>
      </w:r>
    </w:p>
    <w:bookmarkEnd w:id="302"/>
    <w:bookmarkStart w:id="306" w:name="figure-checklist"/>
    <w:p>
      <w:pPr>
        <w:pStyle w:val="Heading2"/>
      </w:pPr>
      <w:r>
        <w:t xml:space="preserve">18.4 Figure checklist</w:t>
      </w:r>
    </w:p>
    <w:p>
      <w:pPr>
        <w:pStyle w:val="Compact"/>
        <w:numPr>
          <w:ilvl w:val="0"/>
          <w:numId w:val="1076"/>
        </w:numPr>
      </w:pPr>
      <w:r>
        <w:t xml:space="preserve">Are the x-axis and y-axis labeled?</w:t>
      </w:r>
    </w:p>
    <w:p>
      <w:pPr>
        <w:pStyle w:val="Compact"/>
        <w:numPr>
          <w:ilvl w:val="0"/>
          <w:numId w:val="1076"/>
        </w:numPr>
      </w:pPr>
      <w:r>
        <w:t xml:space="preserve">If the figure includes panels, is each panel labeled?</w:t>
      </w:r>
    </w:p>
    <w:p>
      <w:pPr>
        <w:pStyle w:val="Compact"/>
        <w:numPr>
          <w:ilvl w:val="0"/>
          <w:numId w:val="1076"/>
        </w:numPr>
      </w:pPr>
      <w:r>
        <w:t xml:space="preserve">Are there sufficient numerical / text labels and breaks on the x-axis and y-axis?</w:t>
      </w:r>
    </w:p>
    <w:p>
      <w:pPr>
        <w:pStyle w:val="Compact"/>
        <w:numPr>
          <w:ilvl w:val="0"/>
          <w:numId w:val="1076"/>
        </w:numPr>
      </w:pPr>
      <w:r>
        <w:t xml:space="preserve">Is the font size appropriate (i.e., large enough to read, not so large that it distracts from the data presented in the figure?)</w:t>
      </w:r>
    </w:p>
    <w:p>
      <w:pPr>
        <w:pStyle w:val="Compact"/>
        <w:numPr>
          <w:ilvl w:val="0"/>
          <w:numId w:val="1076"/>
        </w:numPr>
      </w:pPr>
      <w:r>
        <w:t xml:space="preserve">Are the colors used colorblind friendly? See a colorblind-friendly palette</w:t>
      </w:r>
      <w:r>
        <w:t xml:space="preserve"> </w:t>
      </w:r>
      <w:hyperlink r:id="rId303">
        <w:r>
          <w:rPr>
            <w:rStyle w:val="Hyperlink"/>
          </w:rPr>
          <w:t xml:space="preserve">here</w:t>
        </w:r>
      </w:hyperlink>
      <w:r>
        <w:t xml:space="preserve">, a neat palette generator with colorblind options</w:t>
      </w:r>
      <w:r>
        <w:t xml:space="preserve"> </w:t>
      </w:r>
      <w:hyperlink r:id="rId304">
        <w:r>
          <w:rPr>
            <w:rStyle w:val="Hyperlink"/>
          </w:rPr>
          <w:t xml:space="preserve">here</w:t>
        </w:r>
      </w:hyperlink>
      <w:r>
        <w:t xml:space="preserve">, and an article on why this matters</w:t>
      </w:r>
      <w:r>
        <w:t xml:space="preserve"> </w:t>
      </w:r>
      <w:hyperlink r:id="rId305">
        <w:r>
          <w:rPr>
            <w:rStyle w:val="Hyperlink"/>
          </w:rPr>
          <w:t xml:space="preserve">here</w:t>
        </w:r>
      </w:hyperlink>
    </w:p>
    <w:p>
      <w:pPr>
        <w:pStyle w:val="Compact"/>
        <w:numPr>
          <w:ilvl w:val="0"/>
          <w:numId w:val="1076"/>
        </w:numPr>
      </w:pPr>
      <w:r>
        <w:t xml:space="preserve">Are colors/shapes/line types defined in a legend?</w:t>
      </w:r>
    </w:p>
    <w:p>
      <w:pPr>
        <w:pStyle w:val="Compact"/>
        <w:numPr>
          <w:ilvl w:val="0"/>
          <w:numId w:val="1076"/>
        </w:numPr>
      </w:pPr>
      <w:r>
        <w:t xml:space="preserve">Are the legends and other labels easy to understand with minimal abbreviations?</w:t>
      </w:r>
    </w:p>
    <w:p>
      <w:pPr>
        <w:pStyle w:val="Compact"/>
        <w:numPr>
          <w:ilvl w:val="0"/>
          <w:numId w:val="1076"/>
        </w:numPr>
      </w:pPr>
      <w:r>
        <w:t xml:space="preserve">If there is overplotting, is transparency used to show overlapping data?</w:t>
      </w:r>
    </w:p>
    <w:p>
      <w:pPr>
        <w:pStyle w:val="Compact"/>
        <w:numPr>
          <w:ilvl w:val="0"/>
          <w:numId w:val="1076"/>
        </w:numPr>
      </w:pPr>
      <w:r>
        <w:t xml:space="preserve">Are 95% confidence intervals or other measures of precision shown, if applicable?</w:t>
      </w:r>
    </w:p>
    <w:bookmarkEnd w:id="306"/>
    <w:bookmarkEnd w:id="307"/>
    <w:bookmarkStart w:id="340" w:name="resources"/>
    <w:p>
      <w:pPr>
        <w:pStyle w:val="Heading1"/>
      </w:pPr>
      <w:r>
        <w:t xml:space="preserve">19. Resources</w:t>
      </w:r>
    </w:p>
    <w:p>
      <w:pPr>
        <w:pStyle w:val="FirstParagraph"/>
      </w:pPr>
      <w:r>
        <w:t xml:space="preserve">Adapted by UCD-SeRG team from</w:t>
      </w:r>
      <w:r>
        <w:t xml:space="preserve"> </w:t>
      </w:r>
      <w:hyperlink r:id="rId308">
        <w:r>
          <w:rPr>
            <w:rStyle w:val="Hyperlink"/>
          </w:rPr>
          <w:t xml:space="preserve">original by Jade Benjamin-Chung and Kunal Mishra</w:t>
        </w:r>
      </w:hyperlink>
    </w:p>
    <w:bookmarkStart w:id="315" w:name="resources-for-r"/>
    <w:p>
      <w:pPr>
        <w:pStyle w:val="Heading2"/>
      </w:pPr>
      <w:r>
        <w:t xml:space="preserve">19.1 Resources for R</w:t>
      </w:r>
    </w:p>
    <w:p>
      <w:pPr>
        <w:pStyle w:val="Compact"/>
        <w:numPr>
          <w:ilvl w:val="0"/>
          <w:numId w:val="1077"/>
        </w:numPr>
      </w:pPr>
      <w:hyperlink r:id="rId309">
        <w:r>
          <w:rPr>
            <w:rStyle w:val="Hyperlink"/>
          </w:rPr>
          <w:t xml:space="preserve">dplyr and tidyr cheat sheet</w:t>
        </w:r>
      </w:hyperlink>
    </w:p>
    <w:p>
      <w:pPr>
        <w:pStyle w:val="Compact"/>
        <w:numPr>
          <w:ilvl w:val="0"/>
          <w:numId w:val="1077"/>
        </w:numPr>
      </w:pPr>
      <w:hyperlink r:id="rId310">
        <w:r>
          <w:rPr>
            <w:rStyle w:val="Hyperlink"/>
          </w:rPr>
          <w:t xml:space="preserve">ggplot cheat sheet</w:t>
        </w:r>
      </w:hyperlink>
    </w:p>
    <w:p>
      <w:pPr>
        <w:pStyle w:val="Compact"/>
        <w:numPr>
          <w:ilvl w:val="0"/>
          <w:numId w:val="1077"/>
        </w:numPr>
      </w:pPr>
      <w:hyperlink r:id="rId311">
        <w:r>
          <w:rPr>
            <w:rStyle w:val="Hyperlink"/>
          </w:rPr>
          <w:t xml:space="preserve">data table cheat sheet</w:t>
        </w:r>
      </w:hyperlink>
    </w:p>
    <w:p>
      <w:pPr>
        <w:pStyle w:val="Compact"/>
        <w:numPr>
          <w:ilvl w:val="0"/>
          <w:numId w:val="1077"/>
        </w:numPr>
      </w:pPr>
      <w:hyperlink r:id="rId312">
        <w:r>
          <w:rPr>
            <w:rStyle w:val="Hyperlink"/>
          </w:rPr>
          <w:t xml:space="preserve">RMarkdown cheat sheet</w:t>
        </w:r>
      </w:hyperlink>
    </w:p>
    <w:p>
      <w:pPr>
        <w:pStyle w:val="Compact"/>
        <w:numPr>
          <w:ilvl w:val="0"/>
          <w:numId w:val="1077"/>
        </w:numPr>
      </w:pPr>
      <w:hyperlink r:id="rId313">
        <w:r>
          <w:rPr>
            <w:rStyle w:val="Hyperlink"/>
          </w:rPr>
          <w:t xml:space="preserve">Hadley Wickham’s R Style Guide</w:t>
        </w:r>
      </w:hyperlink>
    </w:p>
    <w:p>
      <w:pPr>
        <w:pStyle w:val="Compact"/>
        <w:numPr>
          <w:ilvl w:val="0"/>
          <w:numId w:val="1077"/>
        </w:numPr>
      </w:pPr>
      <w:hyperlink r:id="rId314">
        <w:r>
          <w:rPr>
            <w:rStyle w:val="Hyperlink"/>
          </w:rPr>
          <w:t xml:space="preserve">Jade’s R-for-epi course</w:t>
        </w:r>
      </w:hyperlink>
    </w:p>
    <w:p>
      <w:pPr>
        <w:pStyle w:val="Compact"/>
        <w:numPr>
          <w:ilvl w:val="0"/>
          <w:numId w:val="1077"/>
        </w:numPr>
      </w:pPr>
      <w:hyperlink r:id="rId143">
        <w:r>
          <w:rPr>
            <w:rStyle w:val="Hyperlink"/>
          </w:rPr>
          <w:t xml:space="preserve">Tidy Eval in 5 Minutes</w:t>
        </w:r>
      </w:hyperlink>
      <w:r>
        <w:t xml:space="preserve"> </w:t>
      </w:r>
      <w:r>
        <w:t xml:space="preserve">(video)</w:t>
      </w:r>
    </w:p>
    <w:p>
      <w:pPr>
        <w:pStyle w:val="Compact"/>
        <w:numPr>
          <w:ilvl w:val="0"/>
          <w:numId w:val="1077"/>
        </w:numPr>
      </w:pPr>
      <w:hyperlink r:id="rId144">
        <w:r>
          <w:rPr>
            <w:rStyle w:val="Hyperlink"/>
          </w:rPr>
          <w:t xml:space="preserve">Tidy Evaluation</w:t>
        </w:r>
      </w:hyperlink>
      <w:r>
        <w:t xml:space="preserve"> </w:t>
      </w:r>
      <w:r>
        <w:t xml:space="preserve">(e-book)</w:t>
      </w:r>
    </w:p>
    <w:p>
      <w:pPr>
        <w:pStyle w:val="Compact"/>
        <w:numPr>
          <w:ilvl w:val="0"/>
          <w:numId w:val="1077"/>
        </w:numPr>
      </w:pPr>
      <w:hyperlink r:id="rId145">
        <w:r>
          <w:rPr>
            <w:rStyle w:val="Hyperlink"/>
          </w:rPr>
          <w:t xml:space="preserve">Data Frame Columns as Arguments to Dplyr Functions</w:t>
        </w:r>
      </w:hyperlink>
      <w:r>
        <w:t xml:space="preserve"> </w:t>
      </w:r>
      <w:r>
        <w:t xml:space="preserve">(blog)</w:t>
      </w:r>
    </w:p>
    <w:p>
      <w:pPr>
        <w:pStyle w:val="Compact"/>
        <w:numPr>
          <w:ilvl w:val="0"/>
          <w:numId w:val="1077"/>
        </w:numPr>
      </w:pPr>
      <w:hyperlink r:id="rId146">
        <w:r>
          <w:rPr>
            <w:rStyle w:val="Hyperlink"/>
          </w:rPr>
          <w:t xml:space="preserve">Standard Evaluation for *_join</w:t>
        </w:r>
      </w:hyperlink>
      <w:r>
        <w:t xml:space="preserve"> </w:t>
      </w:r>
      <w:r>
        <w:t xml:space="preserve">(stackoverflow)</w:t>
      </w:r>
    </w:p>
    <w:p>
      <w:pPr>
        <w:pStyle w:val="Compact"/>
        <w:numPr>
          <w:ilvl w:val="0"/>
          <w:numId w:val="1077"/>
        </w:numPr>
      </w:pPr>
      <w:hyperlink r:id="rId147">
        <w:r>
          <w:rPr>
            <w:rStyle w:val="Hyperlink"/>
          </w:rPr>
          <w:t xml:space="preserve">Programming with dplyr</w:t>
        </w:r>
      </w:hyperlink>
      <w:r>
        <w:t xml:space="preserve"> </w:t>
      </w:r>
      <w:r>
        <w:t xml:space="preserve">(package vignette)</w:t>
      </w:r>
    </w:p>
    <w:bookmarkEnd w:id="315"/>
    <w:bookmarkStart w:id="318" w:name="resources-for-git-github"/>
    <w:p>
      <w:pPr>
        <w:pStyle w:val="Heading2"/>
      </w:pPr>
      <w:r>
        <w:t xml:space="preserve">19.2 Resources for Git &amp; Github</w:t>
      </w:r>
    </w:p>
    <w:p>
      <w:pPr>
        <w:pStyle w:val="Compact"/>
        <w:numPr>
          <w:ilvl w:val="0"/>
          <w:numId w:val="1078"/>
        </w:numPr>
      </w:pPr>
      <w:hyperlink r:id="rId316">
        <w:r>
          <w:rPr>
            <w:rStyle w:val="Hyperlink"/>
          </w:rPr>
          <w:t xml:space="preserve">Data Camp introduction to Git</w:t>
        </w:r>
      </w:hyperlink>
    </w:p>
    <w:p>
      <w:pPr>
        <w:pStyle w:val="Compact"/>
        <w:numPr>
          <w:ilvl w:val="0"/>
          <w:numId w:val="1078"/>
        </w:numPr>
      </w:pPr>
      <w:hyperlink r:id="rId317">
        <w:r>
          <w:rPr>
            <w:rStyle w:val="Hyperlink"/>
          </w:rPr>
          <w:t xml:space="preserve">Introduction to Github</w:t>
        </w:r>
      </w:hyperlink>
    </w:p>
    <w:bookmarkEnd w:id="318"/>
    <w:bookmarkStart w:id="320" w:name="scientific-figures"/>
    <w:p>
      <w:pPr>
        <w:pStyle w:val="Heading2"/>
      </w:pPr>
      <w:r>
        <w:t xml:space="preserve">19.3 Scientific figures</w:t>
      </w:r>
    </w:p>
    <w:p>
      <w:pPr>
        <w:pStyle w:val="Compact"/>
        <w:numPr>
          <w:ilvl w:val="0"/>
          <w:numId w:val="1079"/>
        </w:numPr>
      </w:pPr>
      <w:hyperlink r:id="rId319">
        <w:r>
          <w:rPr>
            <w:rStyle w:val="Hyperlink"/>
          </w:rPr>
          <w:t xml:space="preserve">Ten Simple Rules for Better Figures</w:t>
        </w:r>
      </w:hyperlink>
    </w:p>
    <w:bookmarkEnd w:id="320"/>
    <w:bookmarkStart w:id="325" w:name="writing"/>
    <w:p>
      <w:pPr>
        <w:pStyle w:val="Heading2"/>
      </w:pPr>
      <w:r>
        <w:t xml:space="preserve">19.4 Writing</w:t>
      </w:r>
    </w:p>
    <w:p>
      <w:pPr>
        <w:pStyle w:val="Compact"/>
        <w:numPr>
          <w:ilvl w:val="0"/>
          <w:numId w:val="1080"/>
        </w:numPr>
      </w:pPr>
      <w:hyperlink r:id="rId321">
        <w:r>
          <w:rPr>
            <w:rStyle w:val="Hyperlink"/>
          </w:rPr>
          <w:t xml:space="preserve">Tips on how to write a great science paper</w:t>
        </w:r>
      </w:hyperlink>
    </w:p>
    <w:p>
      <w:pPr>
        <w:pStyle w:val="Compact"/>
        <w:numPr>
          <w:ilvl w:val="0"/>
          <w:numId w:val="1080"/>
        </w:numPr>
      </w:pPr>
      <w:hyperlink r:id="rId31">
        <w:r>
          <w:rPr>
            <w:rStyle w:val="Hyperlink"/>
          </w:rPr>
          <w:t xml:space="preserve">ICMJE Definition of authorship</w:t>
        </w:r>
      </w:hyperlink>
    </w:p>
    <w:p>
      <w:pPr>
        <w:pStyle w:val="Compact"/>
        <w:numPr>
          <w:ilvl w:val="0"/>
          <w:numId w:val="1080"/>
        </w:numPr>
      </w:pPr>
      <w:hyperlink r:id="rId322">
        <w:r>
          <w:rPr>
            <w:rStyle w:val="Hyperlink"/>
          </w:rPr>
          <w:t xml:space="preserve">Nature article on elements of style for scientific writing</w:t>
        </w:r>
      </w:hyperlink>
    </w:p>
    <w:p>
      <w:pPr>
        <w:pStyle w:val="Compact"/>
        <w:numPr>
          <w:ilvl w:val="0"/>
          <w:numId w:val="1080"/>
        </w:numPr>
      </w:pPr>
      <w:hyperlink r:id="rId323">
        <w:r>
          <w:rPr>
            <w:rStyle w:val="Hyperlink"/>
          </w:rPr>
          <w:t xml:space="preserve">The Pathway to Publishing: A Guide to Quantitative Writing in the Health Sciences</w:t>
        </w:r>
      </w:hyperlink>
    </w:p>
    <w:p>
      <w:pPr>
        <w:pStyle w:val="Compact"/>
        <w:numPr>
          <w:ilvl w:val="0"/>
          <w:numId w:val="1080"/>
        </w:numPr>
      </w:pPr>
      <w:hyperlink r:id="rId324">
        <w:r>
          <w:rPr>
            <w:rStyle w:val="Hyperlink"/>
          </w:rPr>
          <w:t xml:space="preserve">Secret, actionable writing tips</w:t>
        </w:r>
      </w:hyperlink>
    </w:p>
    <w:bookmarkEnd w:id="325"/>
    <w:bookmarkStart w:id="330" w:name="presentations"/>
    <w:p>
      <w:pPr>
        <w:pStyle w:val="Heading2"/>
      </w:pPr>
      <w:r>
        <w:t xml:space="preserve">19.5 Presentations</w:t>
      </w:r>
    </w:p>
    <w:p>
      <w:pPr>
        <w:pStyle w:val="Compact"/>
        <w:numPr>
          <w:ilvl w:val="0"/>
          <w:numId w:val="1081"/>
        </w:numPr>
      </w:pPr>
      <w:hyperlink r:id="rId326">
        <w:r>
          <w:rPr>
            <w:rStyle w:val="Hyperlink"/>
          </w:rPr>
          <w:t xml:space="preserve">How to tell a compelling story in scientific presentations</w:t>
        </w:r>
      </w:hyperlink>
    </w:p>
    <w:p>
      <w:pPr>
        <w:pStyle w:val="Compact"/>
        <w:numPr>
          <w:ilvl w:val="0"/>
          <w:numId w:val="1081"/>
        </w:numPr>
      </w:pPr>
      <w:hyperlink r:id="rId327">
        <w:r>
          <w:rPr>
            <w:rStyle w:val="Hyperlink"/>
          </w:rPr>
          <w:t xml:space="preserve">How to give a killer narratively-driven scientific talk</w:t>
        </w:r>
      </w:hyperlink>
    </w:p>
    <w:p>
      <w:pPr>
        <w:pStyle w:val="Compact"/>
        <w:numPr>
          <w:ilvl w:val="0"/>
          <w:numId w:val="1081"/>
        </w:numPr>
      </w:pPr>
      <w:hyperlink r:id="rId328">
        <w:r>
          <w:rPr>
            <w:rStyle w:val="Hyperlink"/>
          </w:rPr>
          <w:t xml:space="preserve">How to make a better poster</w:t>
        </w:r>
      </w:hyperlink>
    </w:p>
    <w:p>
      <w:pPr>
        <w:pStyle w:val="Compact"/>
        <w:numPr>
          <w:ilvl w:val="0"/>
          <w:numId w:val="1081"/>
        </w:numPr>
      </w:pPr>
      <w:hyperlink r:id="rId329">
        <w:r>
          <w:rPr>
            <w:rStyle w:val="Hyperlink"/>
          </w:rPr>
          <w:t xml:space="preserve">How to make an even better poster</w:t>
        </w:r>
      </w:hyperlink>
    </w:p>
    <w:bookmarkEnd w:id="330"/>
    <w:bookmarkStart w:id="332" w:name="professional-advice"/>
    <w:p>
      <w:pPr>
        <w:pStyle w:val="Heading2"/>
      </w:pPr>
      <w:r>
        <w:t xml:space="preserve">19.6 Professional advice</w:t>
      </w:r>
    </w:p>
    <w:p>
      <w:pPr>
        <w:pStyle w:val="Compact"/>
        <w:numPr>
          <w:ilvl w:val="0"/>
          <w:numId w:val="1082"/>
        </w:numPr>
      </w:pPr>
      <w:hyperlink r:id="rId331">
        <w:r>
          <w:rPr>
            <w:rStyle w:val="Hyperlink"/>
          </w:rPr>
          <w:t xml:space="preserve">Professional advice, especially for your first job</w:t>
        </w:r>
      </w:hyperlink>
    </w:p>
    <w:bookmarkEnd w:id="332"/>
    <w:bookmarkStart w:id="335" w:name="funding"/>
    <w:p>
      <w:pPr>
        <w:pStyle w:val="Heading2"/>
      </w:pPr>
      <w:r>
        <w:t xml:space="preserve">19.7 Funding</w:t>
      </w:r>
    </w:p>
    <w:p>
      <w:pPr>
        <w:pStyle w:val="Compact"/>
        <w:numPr>
          <w:ilvl w:val="0"/>
          <w:numId w:val="1083"/>
        </w:numPr>
      </w:pPr>
      <w:hyperlink r:id="rId333">
        <w:r>
          <w:rPr>
            <w:rStyle w:val="Hyperlink"/>
          </w:rPr>
          <w:t xml:space="preserve">Building Your Funding Train</w:t>
        </w:r>
      </w:hyperlink>
    </w:p>
    <w:p>
      <w:pPr>
        <w:pStyle w:val="Compact"/>
        <w:numPr>
          <w:ilvl w:val="0"/>
          <w:numId w:val="1083"/>
        </w:numPr>
      </w:pPr>
      <w:hyperlink r:id="rId334">
        <w:r>
          <w:rPr>
            <w:rStyle w:val="Hyperlink"/>
          </w:rPr>
          <w:t xml:space="preserve">NIH Grant Writing Resources</w:t>
        </w:r>
      </w:hyperlink>
    </w:p>
    <w:bookmarkEnd w:id="335"/>
    <w:bookmarkStart w:id="339" w:name="ethics-and-global-health-research"/>
    <w:p>
      <w:pPr>
        <w:pStyle w:val="Heading2"/>
      </w:pPr>
      <w:r>
        <w:t xml:space="preserve">19.8 Ethics and global health research</w:t>
      </w:r>
    </w:p>
    <w:p>
      <w:pPr>
        <w:pStyle w:val="Compact"/>
        <w:numPr>
          <w:ilvl w:val="0"/>
          <w:numId w:val="1084"/>
        </w:numPr>
      </w:pPr>
      <w:hyperlink r:id="rId336">
        <w:r>
          <w:rPr>
            <w:rStyle w:val="Hyperlink"/>
          </w:rPr>
          <w:t xml:space="preserve">Global Code of Conduct For Research in Resource-Poor Settings</w:t>
        </w:r>
      </w:hyperlink>
    </w:p>
    <w:p>
      <w:pPr>
        <w:pStyle w:val="Compact"/>
        <w:numPr>
          <w:ilvl w:val="0"/>
          <w:numId w:val="1084"/>
        </w:numPr>
      </w:pPr>
      <w:hyperlink r:id="rId337">
        <w:r>
          <w:rPr>
            <w:rStyle w:val="Hyperlink"/>
          </w:rPr>
          <w:t xml:space="preserve">Who is a global health expert? Advice for aspiring global health experts</w:t>
        </w:r>
      </w:hyperlink>
    </w:p>
    <w:p>
      <w:pPr>
        <w:pStyle w:val="Compact"/>
        <w:numPr>
          <w:ilvl w:val="0"/>
          <w:numId w:val="1084"/>
        </w:numPr>
      </w:pPr>
      <w:hyperlink r:id="rId338">
        <w:r>
          <w:rPr>
            <w:rStyle w:val="Hyperlink"/>
          </w:rPr>
          <w:t xml:space="preserve">Transforming Global Health Partnerships</w:t>
        </w:r>
      </w:hyperlink>
    </w:p>
    <w:bookmarkEnd w:id="339"/>
    <w:bookmarkEnd w:id="3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9" Target="media/rId189.png" /><Relationship Type="http://schemas.openxmlformats.org/officeDocument/2006/relationships/image" Id="rId215" Target="media/rId215.jpg" /><Relationship Type="http://schemas.openxmlformats.org/officeDocument/2006/relationships/image" Id="rId219" Target="media/rId219.png" /><Relationship Type="http://schemas.openxmlformats.org/officeDocument/2006/relationships/hyperlink" Id="rId44" Target="" TargetMode="External" /><Relationship Type="http://schemas.openxmlformats.org/officeDocument/2006/relationships/hyperlink" Id="rId27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13"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30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256" Target="https://datadryad.org/" TargetMode="External" /><Relationship Type="http://schemas.openxmlformats.org/officeDocument/2006/relationships/hyperlink" Id="rId202"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51" Target="https://docs.github.com/en/enterprise/2.13/user/articles/creating-releases" TargetMode="External" /><Relationship Type="http://schemas.openxmlformats.org/officeDocument/2006/relationships/hyperlink" Id="rId331"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21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1"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33" Target="https://grantwriting.stanford.edu/funding-train/#ep"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06" Target="https://help.github.com/en/github/collaborating-with-issues-and-pull-requests/creating-a-pull-request#creating-the-pull-request" TargetMode="External" /><Relationship Type="http://schemas.openxmlformats.org/officeDocument/2006/relationships/hyperlink" Id="rId276" Target="https://hpc.ucdavis.edu/" TargetMode="External" /><Relationship Type="http://schemas.openxmlformats.org/officeDocument/2006/relationships/hyperlink" Id="rId182" Target="https://jadebc.github.io/lab-manual/big-data.html" TargetMode="External" /><Relationship Type="http://schemas.openxmlformats.org/officeDocument/2006/relationships/hyperlink" Id="rId296" Target="https://jadebc.github.io/lab-manual/checklists.html" TargetMode="External" /><Relationship Type="http://schemas.openxmlformats.org/officeDocument/2006/relationships/hyperlink" Id="rId23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41" Target="https://jadebc.github.io/lab-manual/coding-practices.html#file-headers" TargetMode="External" /><Relationship Type="http://schemas.openxmlformats.org/officeDocument/2006/relationships/hyperlink" Id="rId244" Target="https://jadebc.github.io/lab-manual/coding-practices.html#function-documentation" TargetMode="External" /><Relationship Type="http://schemas.openxmlformats.org/officeDocument/2006/relationships/hyperlink" Id="rId16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88" Target="https://jadebc.github.io/lab-manual/data-masking.html" TargetMode="External" /><Relationship Type="http://schemas.openxmlformats.org/officeDocument/2006/relationships/hyperlink" Id="rId198"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33" Target="https://jadebc.github.io/lab-manual/reproducible-environments.html" TargetMode="External" /><Relationship Type="http://schemas.openxmlformats.org/officeDocument/2006/relationships/hyperlink" Id="rId308" Target="https://jadebc.github.io/lab-manual/resources.html" TargetMode="External" /><Relationship Type="http://schemas.openxmlformats.org/officeDocument/2006/relationships/hyperlink" Id="rId275" Target="https://jadebc.github.io/lab-manual/slurm.html" TargetMode="External" /><Relationship Type="http://schemas.openxmlformats.org/officeDocument/2006/relationships/hyperlink" Id="rId214" Target="https://jadebc.github.io/lab-manual/unix.html" TargetMode="External" /><Relationship Type="http://schemas.openxmlformats.org/officeDocument/2006/relationships/hyperlink" Id="rId247" Target="https://jadebc.github.io/lab-manual/unix.html#example-code-for-runfilesavelogs" TargetMode="External" /><Relationship Type="http://schemas.openxmlformats.org/officeDocument/2006/relationships/hyperlink" Id="rId300" Target="https://journals.lww.com/epidem/Fulltext/2001/05000/The_Value_of_P.2.aspx" TargetMode="External" /><Relationship Type="http://schemas.openxmlformats.org/officeDocument/2006/relationships/hyperlink" Id="rId337" Target="https://journals.plos.org/globalpublichealth/article?id=10.1371/journal.pgph.0002269" TargetMode="External" /><Relationship Type="http://schemas.openxmlformats.org/officeDocument/2006/relationships/hyperlink" Id="rId319" Target="https://journals.plos.org/ploscompbiol/article?id=10.1371/journal.pcbi.1003833" TargetMode="External" /><Relationship Type="http://schemas.openxmlformats.org/officeDocument/2006/relationships/hyperlink" Id="rId30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17" Target="https://lab.github.com/githubtraining/introduction-to-github" TargetMode="External" /><Relationship Type="http://schemas.openxmlformats.org/officeDocument/2006/relationships/hyperlink" Id="rId323" Target="https://link.springer.com/book/10.1007/978-3-030-98175-4" TargetMode="External" /><Relationship Type="http://schemas.openxmlformats.org/officeDocument/2006/relationships/hyperlink" Id="rId338" Target="https://link.springer.com/book/9783031537929" TargetMode="External" /><Relationship Type="http://schemas.openxmlformats.org/officeDocument/2006/relationships/hyperlink" Id="rId304" Target="https://medialab.github.io/iwanthue/?utm_source=Nature+Briefing&amp;utm_campaign=2c68711076-briefing-dy-20211006&amp;utm_medium=email&amp;utm_term=0_c9dfd39373-2c68711076-44335685" TargetMode="External" /><Relationship Type="http://schemas.openxmlformats.org/officeDocument/2006/relationships/hyperlink" Id="rId228" Target="https://medium.com/@jeongwhanchoi/install-tmux-on-osx-and-basics-commands-for-beginners-be22520fd95e" TargetMode="External" /><Relationship Type="http://schemas.openxmlformats.org/officeDocument/2006/relationships/hyperlink" Id="rId329" Target="https://mitcommlab.mit.edu/be/2023/09/27/toward-an-evenbetterposter-improving-the-betterposter-template/" TargetMode="External" /><Relationship Type="http://schemas.openxmlformats.org/officeDocument/2006/relationships/hyperlink" Id="rId255"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72" Target="https://plos.org/resource/how-to-store-and-manage-your-data/#data-management-plan" TargetMode="External" /><Relationship Type="http://schemas.openxmlformats.org/officeDocument/2006/relationships/hyperlink" Id="rId266"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67"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11" Target="https://s3.amazonaws.com/assets.datacamp.com/blog_assets/datatable_Cheat_Sheet_R.pdf" TargetMode="External" /><Relationship Type="http://schemas.openxmlformats.org/officeDocument/2006/relationships/hyperlink" Id="rId200" Target="https://sethrobertson.github.io/GitFixUm/fixup.html" TargetMode="External" /><Relationship Type="http://schemas.openxmlformats.org/officeDocument/2006/relationships/hyperlink" Id="rId293" Target="https://slurm.schedmd.com/sbatch.html" TargetMode="External" /><Relationship Type="http://schemas.openxmlformats.org/officeDocument/2006/relationships/hyperlink" Id="rId199" Target="https://sp19.datastructur.es/materials/guides/using-git#b-local-repositories-narrative-introduction" TargetMode="External" /><Relationship Type="http://schemas.openxmlformats.org/officeDocument/2006/relationships/hyperlink" Id="rId2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83"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14"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5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290" Target="https://www.chriswrites.com/how-to-change-file-permissions-using-the-terminal/" TargetMode="External" /><Relationship Type="http://schemas.openxmlformats.org/officeDocument/2006/relationships/hyperlink" Id="rId31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36" Target="https://www.globalcodeofconduct.org/wp-content/uploads/2018/05/Global-Code-of-Conduct-Brochure.pdf" TargetMode="External" /><Relationship Type="http://schemas.openxmlformats.org/officeDocument/2006/relationships/hyperlink" Id="rId22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99" Target="https://www.nature.com/articles/d41586-019-01431-z" TargetMode="External" /><Relationship Type="http://schemas.openxmlformats.org/officeDocument/2006/relationships/hyperlink" Id="rId321" Target="https://www.nature.com/articles/d41586-019-02918-5" TargetMode="External" /><Relationship Type="http://schemas.openxmlformats.org/officeDocument/2006/relationships/hyperlink" Id="rId305" Target="https://www.nature.com/articles/d41586-021-02696-z" TargetMode="External" /><Relationship Type="http://schemas.openxmlformats.org/officeDocument/2006/relationships/hyperlink" Id="rId326" Target="https://www.nature.com/articles/d41586-021-03603-2" TargetMode="External" /><Relationship Type="http://schemas.openxmlformats.org/officeDocument/2006/relationships/hyperlink" Id="rId322" Target="https://www.nature.com/articles/nphys724" TargetMode="External" /><Relationship Type="http://schemas.openxmlformats.org/officeDocument/2006/relationships/hyperlink" Id="rId334"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309" Target="https://www.rstudio.com/wp-content/uploads/2015/02/data-wrangling-cheatsheet.pdf" TargetMode="External" /><Relationship Type="http://schemas.openxmlformats.org/officeDocument/2006/relationships/hyperlink" Id="rId312" Target="https://www.rstudio.com/wp-content/uploads/2015/02/rmarkdown-cheatsheet.pdf" TargetMode="External" /><Relationship Type="http://schemas.openxmlformats.org/officeDocument/2006/relationships/hyperlink" Id="rId310" Target="https://www.rstudio.com/wp-content/uploads/2015/03/ggplot2-cheatsheet.pdf" TargetMode="External" /><Relationship Type="http://schemas.openxmlformats.org/officeDocument/2006/relationships/hyperlink" Id="rId327" Target="https://www.sciencedirect.com/science/article/pii/S1471491423000928" TargetMode="External" /><Relationship Type="http://schemas.openxmlformats.org/officeDocument/2006/relationships/hyperlink" Id="rId211" Target="https://www.tidyverse.org/articles/2017/12/workflow-vs-script/" TargetMode="External" /><Relationship Type="http://schemas.openxmlformats.org/officeDocument/2006/relationships/hyperlink" Id="rId32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2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7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13"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30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256" Target="https://datadryad.org/" TargetMode="External" /><Relationship Type="http://schemas.openxmlformats.org/officeDocument/2006/relationships/hyperlink" Id="rId202"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51" Target="https://docs.github.com/en/enterprise/2.13/user/articles/creating-releases" TargetMode="External" /><Relationship Type="http://schemas.openxmlformats.org/officeDocument/2006/relationships/hyperlink" Id="rId331"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21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1"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33" Target="https://grantwriting.stanford.edu/funding-train/#ep"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06" Target="https://help.github.com/en/github/collaborating-with-issues-and-pull-requests/creating-a-pull-request#creating-the-pull-request" TargetMode="External" /><Relationship Type="http://schemas.openxmlformats.org/officeDocument/2006/relationships/hyperlink" Id="rId276" Target="https://hpc.ucdavis.edu/" TargetMode="External" /><Relationship Type="http://schemas.openxmlformats.org/officeDocument/2006/relationships/hyperlink" Id="rId182" Target="https://jadebc.github.io/lab-manual/big-data.html" TargetMode="External" /><Relationship Type="http://schemas.openxmlformats.org/officeDocument/2006/relationships/hyperlink" Id="rId296" Target="https://jadebc.github.io/lab-manual/checklists.html" TargetMode="External" /><Relationship Type="http://schemas.openxmlformats.org/officeDocument/2006/relationships/hyperlink" Id="rId23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41" Target="https://jadebc.github.io/lab-manual/coding-practices.html#file-headers" TargetMode="External" /><Relationship Type="http://schemas.openxmlformats.org/officeDocument/2006/relationships/hyperlink" Id="rId244" Target="https://jadebc.github.io/lab-manual/coding-practices.html#function-documentation" TargetMode="External" /><Relationship Type="http://schemas.openxmlformats.org/officeDocument/2006/relationships/hyperlink" Id="rId16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88" Target="https://jadebc.github.io/lab-manual/data-masking.html" TargetMode="External" /><Relationship Type="http://schemas.openxmlformats.org/officeDocument/2006/relationships/hyperlink" Id="rId198"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33" Target="https://jadebc.github.io/lab-manual/reproducible-environments.html" TargetMode="External" /><Relationship Type="http://schemas.openxmlformats.org/officeDocument/2006/relationships/hyperlink" Id="rId308" Target="https://jadebc.github.io/lab-manual/resources.html" TargetMode="External" /><Relationship Type="http://schemas.openxmlformats.org/officeDocument/2006/relationships/hyperlink" Id="rId275" Target="https://jadebc.github.io/lab-manual/slurm.html" TargetMode="External" /><Relationship Type="http://schemas.openxmlformats.org/officeDocument/2006/relationships/hyperlink" Id="rId214" Target="https://jadebc.github.io/lab-manual/unix.html" TargetMode="External" /><Relationship Type="http://schemas.openxmlformats.org/officeDocument/2006/relationships/hyperlink" Id="rId247" Target="https://jadebc.github.io/lab-manual/unix.html#example-code-for-runfilesavelogs" TargetMode="External" /><Relationship Type="http://schemas.openxmlformats.org/officeDocument/2006/relationships/hyperlink" Id="rId300" Target="https://journals.lww.com/epidem/Fulltext/2001/05000/The_Value_of_P.2.aspx" TargetMode="External" /><Relationship Type="http://schemas.openxmlformats.org/officeDocument/2006/relationships/hyperlink" Id="rId337" Target="https://journals.plos.org/globalpublichealth/article?id=10.1371/journal.pgph.0002269" TargetMode="External" /><Relationship Type="http://schemas.openxmlformats.org/officeDocument/2006/relationships/hyperlink" Id="rId319" Target="https://journals.plos.org/ploscompbiol/article?id=10.1371/journal.pcbi.1003833" TargetMode="External" /><Relationship Type="http://schemas.openxmlformats.org/officeDocument/2006/relationships/hyperlink" Id="rId30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17" Target="https://lab.github.com/githubtraining/introduction-to-github" TargetMode="External" /><Relationship Type="http://schemas.openxmlformats.org/officeDocument/2006/relationships/hyperlink" Id="rId323" Target="https://link.springer.com/book/10.1007/978-3-030-98175-4" TargetMode="External" /><Relationship Type="http://schemas.openxmlformats.org/officeDocument/2006/relationships/hyperlink" Id="rId338" Target="https://link.springer.com/book/9783031537929" TargetMode="External" /><Relationship Type="http://schemas.openxmlformats.org/officeDocument/2006/relationships/hyperlink" Id="rId304" Target="https://medialab.github.io/iwanthue/?utm_source=Nature+Briefing&amp;utm_campaign=2c68711076-briefing-dy-20211006&amp;utm_medium=email&amp;utm_term=0_c9dfd39373-2c68711076-44335685" TargetMode="External" /><Relationship Type="http://schemas.openxmlformats.org/officeDocument/2006/relationships/hyperlink" Id="rId228" Target="https://medium.com/@jeongwhanchoi/install-tmux-on-osx-and-basics-commands-for-beginners-be22520fd95e" TargetMode="External" /><Relationship Type="http://schemas.openxmlformats.org/officeDocument/2006/relationships/hyperlink" Id="rId329" Target="https://mitcommlab.mit.edu/be/2023/09/27/toward-an-evenbetterposter-improving-the-betterposter-template/" TargetMode="External" /><Relationship Type="http://schemas.openxmlformats.org/officeDocument/2006/relationships/hyperlink" Id="rId255"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72" Target="https://plos.org/resource/how-to-store-and-manage-your-data/#data-management-plan" TargetMode="External" /><Relationship Type="http://schemas.openxmlformats.org/officeDocument/2006/relationships/hyperlink" Id="rId266"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67"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11" Target="https://s3.amazonaws.com/assets.datacamp.com/blog_assets/datatable_Cheat_Sheet_R.pdf" TargetMode="External" /><Relationship Type="http://schemas.openxmlformats.org/officeDocument/2006/relationships/hyperlink" Id="rId200" Target="https://sethrobertson.github.io/GitFixUm/fixup.html" TargetMode="External" /><Relationship Type="http://schemas.openxmlformats.org/officeDocument/2006/relationships/hyperlink" Id="rId293" Target="https://slurm.schedmd.com/sbatch.html" TargetMode="External" /><Relationship Type="http://schemas.openxmlformats.org/officeDocument/2006/relationships/hyperlink" Id="rId199" Target="https://sp19.datastructur.es/materials/guides/using-git#b-local-repositories-narrative-introduction" TargetMode="External" /><Relationship Type="http://schemas.openxmlformats.org/officeDocument/2006/relationships/hyperlink" Id="rId2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83"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14"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5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290" Target="https://www.chriswrites.com/how-to-change-file-permissions-using-the-terminal/" TargetMode="External" /><Relationship Type="http://schemas.openxmlformats.org/officeDocument/2006/relationships/hyperlink" Id="rId31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36" Target="https://www.globalcodeofconduct.org/wp-content/uploads/2018/05/Global-Code-of-Conduct-Brochure.pdf" TargetMode="External" /><Relationship Type="http://schemas.openxmlformats.org/officeDocument/2006/relationships/hyperlink" Id="rId22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99" Target="https://www.nature.com/articles/d41586-019-01431-z" TargetMode="External" /><Relationship Type="http://schemas.openxmlformats.org/officeDocument/2006/relationships/hyperlink" Id="rId321" Target="https://www.nature.com/articles/d41586-019-02918-5" TargetMode="External" /><Relationship Type="http://schemas.openxmlformats.org/officeDocument/2006/relationships/hyperlink" Id="rId305" Target="https://www.nature.com/articles/d41586-021-02696-z" TargetMode="External" /><Relationship Type="http://schemas.openxmlformats.org/officeDocument/2006/relationships/hyperlink" Id="rId326" Target="https://www.nature.com/articles/d41586-021-03603-2" TargetMode="External" /><Relationship Type="http://schemas.openxmlformats.org/officeDocument/2006/relationships/hyperlink" Id="rId322" Target="https://www.nature.com/articles/nphys724" TargetMode="External" /><Relationship Type="http://schemas.openxmlformats.org/officeDocument/2006/relationships/hyperlink" Id="rId334"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309" Target="https://www.rstudio.com/wp-content/uploads/2015/02/data-wrangling-cheatsheet.pdf" TargetMode="External" /><Relationship Type="http://schemas.openxmlformats.org/officeDocument/2006/relationships/hyperlink" Id="rId312" Target="https://www.rstudio.com/wp-content/uploads/2015/02/rmarkdown-cheatsheet.pdf" TargetMode="External" /><Relationship Type="http://schemas.openxmlformats.org/officeDocument/2006/relationships/hyperlink" Id="rId310" Target="https://www.rstudio.com/wp-content/uploads/2015/03/ggplot2-cheatsheet.pdf" TargetMode="External" /><Relationship Type="http://schemas.openxmlformats.org/officeDocument/2006/relationships/hyperlink" Id="rId327" Target="https://www.sciencedirect.com/science/article/pii/S1471491423000928" TargetMode="External" /><Relationship Type="http://schemas.openxmlformats.org/officeDocument/2006/relationships/hyperlink" Id="rId211" Target="https://www.tidyverse.org/articles/2017/12/workflow-vs-script/" TargetMode="External" /><Relationship Type="http://schemas.openxmlformats.org/officeDocument/2006/relationships/hyperlink" Id="rId32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2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2026-01-10T08:51:05Z</dcterms:created>
  <dcterms:modified xsi:type="dcterms:W3CDTF">2026-01-10T08:51:05Z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