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8.png" ContentType="image/png"/>
  <Override PartName="/word/media/rId224.jpg" ContentType="image/jpeg"/>
  <Override PartName="/word/media/rId2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8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5"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4"/>
        </w:numPr>
      </w:pPr>
      <w:r>
        <w:t xml:space="preserve">Use publicly available data</w:t>
      </w:r>
    </w:p>
    <w:p>
      <w:pPr>
        <w:pStyle w:val="Compact"/>
        <w:numPr>
          <w:ilvl w:val="0"/>
          <w:numId w:val="1014"/>
        </w:numPr>
      </w:pPr>
      <w:r>
        <w:t xml:space="preserve">Should be accessible to all package users</w:t>
      </w:r>
    </w:p>
    <w:p>
      <w:pPr>
        <w:pStyle w:val="Compact"/>
        <w:numPr>
          <w:ilvl w:val="0"/>
          <w:numId w:val="101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5"/>
        </w:numPr>
      </w:pPr>
      <w:r>
        <w:t xml:space="preserve">Extended case studies</w:t>
      </w:r>
    </w:p>
    <w:p>
      <w:pPr>
        <w:pStyle w:val="Compact"/>
        <w:numPr>
          <w:ilvl w:val="0"/>
          <w:numId w:val="1015"/>
        </w:numPr>
      </w:pPr>
      <w:r>
        <w:t xml:space="preserve">Blog-style posts</w:t>
      </w:r>
    </w:p>
    <w:p>
      <w:pPr>
        <w:pStyle w:val="Compact"/>
        <w:numPr>
          <w:ilvl w:val="0"/>
          <w:numId w:val="1015"/>
        </w:numPr>
      </w:pPr>
      <w:r>
        <w:t xml:space="preserve">Supplementary analyses</w:t>
      </w:r>
    </w:p>
    <w:p>
      <w:pPr>
        <w:pStyle w:val="Compact"/>
        <w:numPr>
          <w:ilvl w:val="0"/>
          <w:numId w:val="101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6"/>
        </w:numPr>
      </w:pPr>
      <w:r>
        <w:t xml:space="preserve">Analyses with restricted data are included in version control alongside your code</w:t>
      </w:r>
    </w:p>
    <w:p>
      <w:pPr>
        <w:pStyle w:val="Compact"/>
        <w:numPr>
          <w:ilvl w:val="0"/>
          <w:numId w:val="1016"/>
        </w:numPr>
      </w:pPr>
      <w:r>
        <w:t xml:space="preserve">They’re clearly separated from public documentation</w:t>
      </w:r>
    </w:p>
    <w:p>
      <w:pPr>
        <w:pStyle w:val="Compact"/>
        <w:numPr>
          <w:ilvl w:val="0"/>
          <w:numId w:val="101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6"/>
        </w:numPr>
      </w:pPr>
      <w:r>
        <w:t xml:space="preserve">Collaborators with data access can still run these analyses</w:t>
      </w:r>
    </w:p>
    <w:p>
      <w:pPr>
        <w:pStyle w:val="Compact"/>
        <w:numPr>
          <w:ilvl w:val="0"/>
          <w:numId w:val="101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8"/>
        </w:numPr>
      </w:pPr>
      <w:r>
        <w:t xml:space="preserve">What data is required</w:t>
      </w:r>
    </w:p>
    <w:p>
      <w:pPr>
        <w:pStyle w:val="Compact"/>
        <w:numPr>
          <w:ilvl w:val="1"/>
          <w:numId w:val="1018"/>
        </w:numPr>
      </w:pPr>
      <w:r>
        <w:t xml:space="preserve">Where to obtain it (if permissible)</w:t>
      </w:r>
    </w:p>
    <w:p>
      <w:pPr>
        <w:pStyle w:val="Compact"/>
        <w:numPr>
          <w:ilvl w:val="1"/>
          <w:numId w:val="1018"/>
        </w:numPr>
      </w:pPr>
      <w:r>
        <w:t xml:space="preserve">Data access restrictions</w:t>
      </w:r>
    </w:p>
    <w:p>
      <w:pPr>
        <w:pStyle w:val="Compact"/>
        <w:numPr>
          <w:ilvl w:val="1"/>
          <w:numId w:val="1018"/>
        </w:numPr>
      </w:pPr>
      <w:r>
        <w:t xml:space="preserve">How to set up data paths</w:t>
      </w:r>
    </w:p>
    <w:p>
      <w:pPr>
        <w:pStyle w:val="Compact"/>
        <w:numPr>
          <w:ilvl w:val="0"/>
          <w:numId w:val="101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0"/>
        </w:numPr>
      </w:pPr>
      <w:r>
        <w:t xml:space="preserve">Simulated data that mimics the structure</w:t>
      </w:r>
    </w:p>
    <w:p>
      <w:pPr>
        <w:pStyle w:val="Compact"/>
        <w:numPr>
          <w:ilvl w:val="1"/>
          <w:numId w:val="1020"/>
        </w:numPr>
      </w:pPr>
      <w:r>
        <w:t xml:space="preserve">Publicly available datasets</w:t>
      </w:r>
    </w:p>
    <w:p>
      <w:pPr>
        <w:pStyle w:val="Compact"/>
        <w:numPr>
          <w:ilvl w:val="1"/>
          <w:numId w:val="1020"/>
        </w:numPr>
      </w:pPr>
      <w:r>
        <w:t xml:space="preserve">Aggregated/de-identified summaries</w:t>
      </w:r>
    </w:p>
    <w:p>
      <w:pPr>
        <w:pStyle w:val="Compact"/>
        <w:numPr>
          <w:ilvl w:val="0"/>
          <w:numId w:val="101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1"/>
        </w:numPr>
      </w:pPr>
      <w:r>
        <w:t xml:space="preserve">Be clean, readable narratives of your analysis</w:t>
      </w:r>
    </w:p>
    <w:p>
      <w:pPr>
        <w:pStyle w:val="Compact"/>
        <w:numPr>
          <w:ilvl w:val="0"/>
          <w:numId w:val="1021"/>
        </w:numPr>
      </w:pPr>
      <w:r>
        <w:t xml:space="preserve">Call well-documented functions from your package</w:t>
      </w:r>
    </w:p>
    <w:p>
      <w:pPr>
        <w:pStyle w:val="Compact"/>
        <w:numPr>
          <w:ilvl w:val="0"/>
          <w:numId w:val="102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End w:id="81"/>
    <w:bookmarkStart w:id="167" w:name="sec-r-coding-practices"/>
    <w:p>
      <w:pPr>
        <w:pStyle w:val="Heading1"/>
      </w:pPr>
      <w:r>
        <w:t xml:space="preserve">6. R Coding Practices</w:t>
      </w:r>
    </w:p>
    <w:p>
      <w:pPr>
        <w:pStyle w:val="FirstParagraph"/>
      </w:pPr>
      <w:r>
        <w:t xml:space="preserve">Adapted by UCD-SeRG team from</w:t>
      </w:r>
      <w:r>
        <w:t xml:space="preserve"> </w:t>
      </w:r>
      <w:hyperlink r:id="rId82">
        <w:r>
          <w:rPr>
            <w:rStyle w:val="Hyperlink"/>
          </w:rPr>
          <w:t xml:space="preserve">original by Kunal Mishra, Jade Benjamin-Chung, Stephanie Djajadi, and Iris Tong</w:t>
        </w:r>
      </w:hyperlink>
    </w:p>
    <w:bookmarkStart w:id="8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2"/>
        </w:numPr>
      </w:pPr>
      <w:r>
        <w:rPr>
          <w:b/>
          <w:bCs/>
        </w:rPr>
        <w:t xml:space="preserve">Ensure reproducibility</w:t>
      </w:r>
      <w:r>
        <w:t xml:space="preserve">: Others (including your future self) can recreate your analysis</w:t>
      </w:r>
    </w:p>
    <w:p>
      <w:pPr>
        <w:pStyle w:val="Compact"/>
        <w:numPr>
          <w:ilvl w:val="0"/>
          <w:numId w:val="1022"/>
        </w:numPr>
      </w:pPr>
      <w:r>
        <w:rPr>
          <w:b/>
          <w:bCs/>
        </w:rPr>
        <w:t xml:space="preserve">Prevent errors</w:t>
      </w:r>
      <w:r>
        <w:t xml:space="preserve">: Systematic approaches reduce the risk of mistakes</w:t>
      </w:r>
    </w:p>
    <w:p>
      <w:pPr>
        <w:pStyle w:val="Compact"/>
        <w:numPr>
          <w:ilvl w:val="0"/>
          <w:numId w:val="1022"/>
        </w:numPr>
      </w:pPr>
      <w:r>
        <w:rPr>
          <w:b/>
          <w:bCs/>
        </w:rPr>
        <w:t xml:space="preserve">Enable collaboration</w:t>
      </w:r>
      <w:r>
        <w:t xml:space="preserve">: Consistent practices allow team members to work together efficiently</w:t>
      </w:r>
    </w:p>
    <w:p>
      <w:pPr>
        <w:pStyle w:val="Compact"/>
        <w:numPr>
          <w:ilvl w:val="0"/>
          <w:numId w:val="1022"/>
        </w:numPr>
      </w:pPr>
      <w:r>
        <w:rPr>
          <w:b/>
          <w:bCs/>
        </w:rPr>
        <w:t xml:space="preserve">Maintain data integrity</w:t>
      </w:r>
      <w:r>
        <w:t xml:space="preserve">: Proper handling prevents data corruption and loss</w:t>
      </w:r>
    </w:p>
    <w:p>
      <w:pPr>
        <w:pStyle w:val="Compact"/>
        <w:numPr>
          <w:ilvl w:val="0"/>
          <w:numId w:val="102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3"/>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4"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4"/>
    <w:bookmarkStart w:id="85"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5"/>
    <w:bookmarkStart w:id="86"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End w:id="87"/>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88"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8"/>
    <w:bookmarkStart w:id="89"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9"/>
    <w:bookmarkStart w:id="90"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0"/>
    <w:bookmarkStart w:id="91"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1"/>
    <w:bookmarkStart w:id="92"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2"/>
    <w:bookmarkStart w:id="93"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3"/>
    <w:bookmarkStart w:id="94"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4"/>
    <w:bookmarkStart w:id="95"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5"/>
    <w:bookmarkStart w:id="96"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3"/>
        </w:numPr>
      </w:pPr>
      <w:r>
        <w:t xml:space="preserve">Testing simple scalar outputs</w:t>
      </w:r>
    </w:p>
    <w:p>
      <w:pPr>
        <w:pStyle w:val="Compact"/>
        <w:numPr>
          <w:ilvl w:val="0"/>
          <w:numId w:val="1023"/>
        </w:numPr>
      </w:pPr>
      <w:r>
        <w:t xml:space="preserve">Validating specific numeric thresholds</w:t>
      </w:r>
    </w:p>
    <w:p>
      <w:pPr>
        <w:pStyle w:val="Compact"/>
        <w:numPr>
          <w:ilvl w:val="0"/>
          <w:numId w:val="102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6"/>
    <w:bookmarkStart w:id="97" w:name="testing-best-practices"/>
    <w:p>
      <w:pPr>
        <w:pStyle w:val="Heading3"/>
      </w:pPr>
      <w:r>
        <w:t xml:space="preserve">6.3.10 Testing Best Practices</w:t>
      </w:r>
    </w:p>
    <w:p>
      <w:pPr>
        <w:pStyle w:val="Compact"/>
        <w:numPr>
          <w:ilvl w:val="0"/>
          <w:numId w:val="102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4"/>
        </w:numPr>
      </w:pPr>
      <w:r>
        <w:rPr>
          <w:b/>
          <w:bCs/>
        </w:rPr>
        <w:t xml:space="preserve">Use small test cases</w:t>
      </w:r>
      <w:r>
        <w:t xml:space="preserve">: Keep tests fast</w:t>
      </w:r>
    </w:p>
    <w:p>
      <w:pPr>
        <w:pStyle w:val="Compact"/>
        <w:numPr>
          <w:ilvl w:val="0"/>
          <w:numId w:val="1024"/>
        </w:numPr>
      </w:pPr>
      <w:r>
        <w:rPr>
          <w:b/>
          <w:bCs/>
        </w:rPr>
        <w:t xml:space="preserve">Test edge cases</w:t>
      </w:r>
      <w:r>
        <w:t xml:space="preserve">: Missing values, empty inputs, boundary conditions</w:t>
      </w:r>
    </w:p>
    <w:p>
      <w:pPr>
        <w:pStyle w:val="Compact"/>
        <w:numPr>
          <w:ilvl w:val="0"/>
          <w:numId w:val="102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7"/>
    <w:bookmarkEnd w:id="98"/>
    <w:bookmarkStart w:id="103"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9"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9"/>
    <w:bookmarkStart w:id="100"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0"/>
    <w:bookmarkStart w:id="101"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1"/>
    <w:bookmarkStart w:id="102"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2"/>
    <w:bookmarkEnd w:id="103"/>
    <w:bookmarkStart w:id="106" w:name="sec-data-io"/>
    <w:p>
      <w:pPr>
        <w:pStyle w:val="Heading2"/>
      </w:pPr>
      <w:r>
        <w:t xml:space="preserve">6.5 Reading and Saving Data</w:t>
      </w:r>
    </w:p>
    <w:bookmarkStart w:id="104"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4"/>
    <w:bookmarkStart w:id="105"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5"/>
    <w:bookmarkEnd w:id="106"/>
    <w:bookmarkStart w:id="109" w:name="sec-r-version-control"/>
    <w:p>
      <w:pPr>
        <w:pStyle w:val="Heading2"/>
      </w:pPr>
      <w:r>
        <w:t xml:space="preserve">6.6 Version Control and Collaboration</w:t>
      </w:r>
    </w:p>
    <w:bookmarkStart w:id="107" w:name="version-numbers"/>
    <w:p>
      <w:pPr>
        <w:pStyle w:val="Heading3"/>
      </w:pPr>
      <w:r>
        <w:t xml:space="preserve">6.6.1 Version Numbers</w:t>
      </w:r>
    </w:p>
    <w:p>
      <w:pPr>
        <w:pStyle w:val="FirstParagraph"/>
      </w:pPr>
      <w:r>
        <w:t xml:space="preserve">Follow semantic versioning (MAJOR.MINOR.PATCH):</w:t>
      </w:r>
    </w:p>
    <w:p>
      <w:pPr>
        <w:pStyle w:val="Compact"/>
        <w:numPr>
          <w:ilvl w:val="0"/>
          <w:numId w:val="102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5"/>
        </w:numPr>
      </w:pPr>
      <w:r>
        <w:t xml:space="preserve">First release:</w:t>
      </w:r>
      <w:r>
        <w:t xml:space="preserve"> </w:t>
      </w:r>
      <w:r>
        <w:rPr>
          <w:rStyle w:val="VerbatimChar"/>
        </w:rPr>
        <w:t xml:space="preserve">0.1.0</w:t>
      </w:r>
    </w:p>
    <w:p>
      <w:pPr>
        <w:pStyle w:val="Compact"/>
        <w:numPr>
          <w:ilvl w:val="0"/>
          <w:numId w:val="102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7"/>
    <w:bookmarkStart w:id="108"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6"/>
        </w:numPr>
      </w:pPr>
      <w:r>
        <w:t xml:space="preserve">Run R CMD check on multiple platforms (Linux, macOS, Windows)</w:t>
      </w:r>
    </w:p>
    <w:p>
      <w:pPr>
        <w:pStyle w:val="Compact"/>
        <w:numPr>
          <w:ilvl w:val="0"/>
          <w:numId w:val="1026"/>
        </w:numPr>
      </w:pPr>
      <w:r>
        <w:t xml:space="preserve">Calculate test coverage</w:t>
      </w:r>
    </w:p>
    <w:p>
      <w:pPr>
        <w:pStyle w:val="Compact"/>
        <w:numPr>
          <w:ilvl w:val="0"/>
          <w:numId w:val="1026"/>
        </w:numPr>
      </w:pPr>
      <w:r>
        <w:t xml:space="preserve">Build and deploy your pkgdown website</w:t>
      </w:r>
    </w:p>
    <w:p>
      <w:pPr>
        <w:pStyle w:val="Compact"/>
        <w:numPr>
          <w:ilvl w:val="0"/>
          <w:numId w:val="1026"/>
        </w:numPr>
      </w:pPr>
      <w:r>
        <w:t xml:space="preserve">Ensure code quality before merging</w:t>
      </w:r>
    </w:p>
    <w:bookmarkEnd w:id="108"/>
    <w:bookmarkEnd w:id="109"/>
    <w:bookmarkStart w:id="110"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7"/>
        </w:numPr>
      </w:pPr>
      <w:r>
        <w:t xml:space="preserve">All functions have complete roxygen2 documentation</w:t>
      </w:r>
    </w:p>
    <w:p>
      <w:pPr>
        <w:pStyle w:val="Compact"/>
        <w:numPr>
          <w:ilvl w:val="0"/>
          <w:numId w:val="1028"/>
        </w:numPr>
      </w:pPr>
      <w:r>
        <w:t xml:space="preserve">All functions have corresponding tests</w:t>
      </w:r>
    </w:p>
    <w:p>
      <w:pPr>
        <w:pStyle w:val="Compact"/>
        <w:numPr>
          <w:ilvl w:val="0"/>
          <w:numId w:val="1029"/>
        </w:numPr>
      </w:pPr>
      <w:r>
        <w:rPr>
          <w:rStyle w:val="VerbatimChar"/>
        </w:rPr>
        <w:t xml:space="preserve">devtools::document()</w:t>
      </w:r>
      <w:r>
        <w:t xml:space="preserve"> </w:t>
      </w:r>
      <w:r>
        <w:t xml:space="preserve">has been run</w:t>
      </w:r>
    </w:p>
    <w:p>
      <w:pPr>
        <w:pStyle w:val="Compact"/>
        <w:numPr>
          <w:ilvl w:val="0"/>
          <w:numId w:val="1030"/>
        </w:numPr>
      </w:pPr>
      <w:r>
        <w:rPr>
          <w:rStyle w:val="VerbatimChar"/>
        </w:rPr>
        <w:t xml:space="preserve">devtools::test()</w:t>
      </w:r>
      <w:r>
        <w:t xml:space="preserve"> </w:t>
      </w:r>
      <w:r>
        <w:t xml:space="preserve">passes with no failures</w:t>
      </w:r>
    </w:p>
    <w:p>
      <w:pPr>
        <w:pStyle w:val="Compact"/>
        <w:numPr>
          <w:ilvl w:val="0"/>
          <w:numId w:val="1031"/>
        </w:numPr>
      </w:pPr>
      <w:r>
        <w:rPr>
          <w:rStyle w:val="VerbatimChar"/>
        </w:rPr>
        <w:t xml:space="preserve">devtools::check()</w:t>
      </w:r>
      <w:r>
        <w:t xml:space="preserve"> </w:t>
      </w:r>
      <w:r>
        <w:t xml:space="preserve">passes with no errors, warnings, or notes</w:t>
      </w:r>
    </w:p>
    <w:p>
      <w:pPr>
        <w:pStyle w:val="Compact"/>
        <w:numPr>
          <w:ilvl w:val="0"/>
          <w:numId w:val="1032"/>
        </w:numPr>
      </w:pPr>
      <w:r>
        <w:rPr>
          <w:rStyle w:val="VerbatimChar"/>
        </w:rPr>
        <w:t xml:space="preserve">lintr::lint_package()</w:t>
      </w:r>
      <w:r>
        <w:t xml:space="preserve"> </w:t>
      </w:r>
      <w:r>
        <w:t xml:space="preserve">shows no issues (or only acceptable ones)</w:t>
      </w:r>
    </w:p>
    <w:p>
      <w:pPr>
        <w:pStyle w:val="Compact"/>
        <w:numPr>
          <w:ilvl w:val="0"/>
          <w:numId w:val="1033"/>
        </w:numPr>
      </w:pPr>
      <w:r>
        <w:rPr>
          <w:rStyle w:val="VerbatimChar"/>
        </w:rPr>
        <w:t xml:space="preserve">spelling::spell_check_package()</w:t>
      </w:r>
      <w:r>
        <w:t xml:space="preserve"> </w:t>
      </w:r>
      <w:r>
        <w:t xml:space="preserve">passes</w:t>
      </w:r>
    </w:p>
    <w:p>
      <w:pPr>
        <w:pStyle w:val="Compact"/>
        <w:numPr>
          <w:ilvl w:val="0"/>
          <w:numId w:val="1034"/>
        </w:numPr>
      </w:pPr>
      <w:r>
        <w:t xml:space="preserve">Version number has been incremented</w:t>
      </w:r>
    </w:p>
    <w:p>
      <w:pPr>
        <w:pStyle w:val="Compact"/>
        <w:numPr>
          <w:ilvl w:val="0"/>
          <w:numId w:val="1035"/>
        </w:numPr>
      </w:pPr>
      <w:r>
        <w:rPr>
          <w:rStyle w:val="VerbatimChar"/>
        </w:rPr>
        <w:t xml:space="preserve">NEWS.md</w:t>
      </w:r>
      <w:r>
        <w:t xml:space="preserve"> </w:t>
      </w:r>
      <w:r>
        <w:t xml:space="preserve">has been updated with changes</w:t>
      </w:r>
    </w:p>
    <w:p>
      <w:pPr>
        <w:pStyle w:val="Compact"/>
        <w:numPr>
          <w:ilvl w:val="0"/>
          <w:numId w:val="103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7"/>
        </w:numPr>
      </w:pPr>
      <w:r>
        <w:rPr>
          <w:rStyle w:val="VerbatimChar"/>
        </w:rPr>
        <w:t xml:space="preserve">pkgdown::build_site()</w:t>
      </w:r>
      <w:r>
        <w:t xml:space="preserve"> </w:t>
      </w:r>
      <w:r>
        <w:t xml:space="preserve">builds successfully</w:t>
      </w:r>
    </w:p>
    <w:p>
      <w:pPr>
        <w:pStyle w:val="Compact"/>
        <w:numPr>
          <w:ilvl w:val="0"/>
          <w:numId w:val="1038"/>
        </w:numPr>
      </w:pPr>
      <w:r>
        <w:t xml:space="preserve">All changes committed and pushed to GitHub</w:t>
      </w:r>
    </w:p>
    <w:bookmarkEnd w:id="110"/>
    <w:bookmarkStart w:id="114" w:name="sec-auto-styling"/>
    <w:p>
      <w:pPr>
        <w:pStyle w:val="Heading2"/>
      </w:pPr>
      <w:r>
        <w:t xml:space="preserve">6.8 Automated Code Styling</w:t>
      </w:r>
    </w:p>
    <w:bookmarkStart w:id="111"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1"/>
    <w:bookmarkStart w:id="112"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2"/>
    <w:bookmarkStart w:id="113"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9"/>
        </w:numPr>
      </w:pPr>
      <w:r>
        <w:t xml:space="preserve">Unused variables</w:t>
      </w:r>
    </w:p>
    <w:p>
      <w:pPr>
        <w:pStyle w:val="Compact"/>
        <w:numPr>
          <w:ilvl w:val="0"/>
          <w:numId w:val="1039"/>
        </w:numPr>
      </w:pPr>
      <w:r>
        <w:t xml:space="preserve">Improper whitespace</w:t>
      </w:r>
    </w:p>
    <w:p>
      <w:pPr>
        <w:pStyle w:val="Compact"/>
        <w:numPr>
          <w:ilvl w:val="0"/>
          <w:numId w:val="1039"/>
        </w:numPr>
      </w:pPr>
      <w:r>
        <w:t xml:space="preserve">Line length issues</w:t>
      </w:r>
    </w:p>
    <w:p>
      <w:pPr>
        <w:pStyle w:val="Compact"/>
        <w:numPr>
          <w:ilvl w:val="0"/>
          <w:numId w:val="103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3"/>
    <w:bookmarkEnd w:id="114"/>
    <w:bookmarkStart w:id="125" w:name="documenting-your-code"/>
    <w:p>
      <w:pPr>
        <w:pStyle w:val="Heading2"/>
      </w:pPr>
      <w:r>
        <w:t xml:space="preserve">6.9 Documenting your code</w:t>
      </w:r>
    </w:p>
    <w:bookmarkStart w:id="115"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6.9.2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6.9.3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1"/>
    <w:bookmarkStart w:id="124"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2">
        <w:r>
          <w:rPr>
            <w:rStyle w:val="Hyperlink"/>
          </w:rPr>
          <w:t xml:space="preserve">JavaDocs</w:t>
        </w:r>
      </w:hyperlink>
      <w:r>
        <w:t xml:space="preserve"> </w:t>
      </w:r>
      <w:r>
        <w:t xml:space="preserve">and R’s</w:t>
      </w:r>
      <w:r>
        <w:t xml:space="preserve"> </w:t>
      </w:r>
      <w:hyperlink r:id="rId12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0"/>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0"/>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4"/>
    <w:bookmarkEnd w:id="125"/>
    <w:bookmarkStart w:id="12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2"/>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2"/>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7"/>
    <w:bookmarkStart w:id="12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8"/>
    <w:bookmarkStart w:id="130"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29">
        <w:r>
          <w:rPr>
            <w:rStyle w:val="Hyperlink"/>
          </w:rPr>
          <w:t xml:space="preserve">great vignette describing it</w:t>
        </w:r>
      </w:hyperlink>
      <w:r>
        <w:t xml:space="preserve">.</w:t>
      </w:r>
    </w:p>
    <w:bookmarkEnd w:id="130"/>
    <w:bookmarkStart w:id="133" w:name="readingsaving-data"/>
    <w:p>
      <w:pPr>
        <w:pStyle w:val="Heading2"/>
      </w:pPr>
      <w:r>
        <w:t xml:space="preserve">6.13 Reading/Saving Data</w:t>
      </w:r>
    </w:p>
    <w:bookmarkStart w:id="131"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3"/>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1"/>
    <w:bookmarkStart w:id="132"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2"/>
    <w:bookmarkEnd w:id="133"/>
    <w:bookmarkStart w:id="139"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6"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5">
        <w:r>
          <w:rPr>
            <w:rStyle w:val="Hyperlink"/>
          </w:rPr>
          <w:t xml:space="preserve">here</w:t>
        </w:r>
      </w:hyperlink>
      <w:r>
        <w:t xml:space="preserve">.</w:t>
      </w:r>
    </w:p>
    <w:bookmarkEnd w:id="136"/>
    <w:bookmarkStart w:id="138" w:name="dropbox"/>
    <w:p>
      <w:pPr>
        <w:pStyle w:val="Heading3"/>
      </w:pPr>
      <w:r>
        <w:t xml:space="preserve">6.14.2 Dropbox</w:t>
      </w:r>
    </w:p>
    <w:p>
      <w:pPr>
        <w:pStyle w:val="FirstParagraph"/>
      </w:pPr>
      <w:r>
        <w:t xml:space="preserve">Follow the instructions at</w:t>
      </w:r>
      <w:r>
        <w:t xml:space="preserve"> </w:t>
      </w:r>
      <w:hyperlink r:id="rId1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38"/>
    <w:bookmarkEnd w:id="139"/>
    <w:bookmarkStart w:id="148"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4"/>
        </w:numPr>
      </w:pPr>
      <w:hyperlink r:id="rId143">
        <w:r>
          <w:rPr>
            <w:rStyle w:val="Hyperlink"/>
          </w:rPr>
          <w:t xml:space="preserve">Tidy Eval in 5 Minutes</w:t>
        </w:r>
      </w:hyperlink>
      <w:r>
        <w:t xml:space="preserve"> </w:t>
      </w:r>
      <w:r>
        <w:t xml:space="preserve">(video)</w:t>
      </w:r>
    </w:p>
    <w:p>
      <w:pPr>
        <w:pStyle w:val="Compact"/>
        <w:numPr>
          <w:ilvl w:val="0"/>
          <w:numId w:val="1044"/>
        </w:numPr>
      </w:pPr>
      <w:hyperlink r:id="rId144">
        <w:r>
          <w:rPr>
            <w:rStyle w:val="Hyperlink"/>
          </w:rPr>
          <w:t xml:space="preserve">Tidy Evaluation</w:t>
        </w:r>
      </w:hyperlink>
      <w:r>
        <w:t xml:space="preserve"> </w:t>
      </w:r>
      <w:r>
        <w:t xml:space="preserve">(e-book)</w:t>
      </w:r>
    </w:p>
    <w:p>
      <w:pPr>
        <w:pStyle w:val="Compact"/>
        <w:numPr>
          <w:ilvl w:val="0"/>
          <w:numId w:val="1044"/>
        </w:numPr>
      </w:pPr>
      <w:hyperlink r:id="rId145">
        <w:r>
          <w:rPr>
            <w:rStyle w:val="Hyperlink"/>
          </w:rPr>
          <w:t xml:space="preserve">Data Frame Columns as Arguments to Dplyr Functions</w:t>
        </w:r>
      </w:hyperlink>
      <w:r>
        <w:t xml:space="preserve"> </w:t>
      </w:r>
      <w:r>
        <w:t xml:space="preserve">(blog)</w:t>
      </w:r>
    </w:p>
    <w:p>
      <w:pPr>
        <w:pStyle w:val="Compact"/>
        <w:numPr>
          <w:ilvl w:val="0"/>
          <w:numId w:val="1044"/>
        </w:numPr>
      </w:pPr>
      <w:hyperlink r:id="rId146">
        <w:r>
          <w:rPr>
            <w:rStyle w:val="Hyperlink"/>
          </w:rPr>
          <w:t xml:space="preserve">Standard Evaluation for *_join</w:t>
        </w:r>
      </w:hyperlink>
      <w:r>
        <w:t xml:space="preserve"> </w:t>
      </w:r>
      <w:r>
        <w:t xml:space="preserve">(stackoverflow)</w:t>
      </w:r>
    </w:p>
    <w:p>
      <w:pPr>
        <w:pStyle w:val="Compact"/>
        <w:numPr>
          <w:ilvl w:val="0"/>
          <w:numId w:val="1044"/>
        </w:numPr>
      </w:pPr>
      <w:hyperlink r:id="rId147">
        <w:r>
          <w:rPr>
            <w:rStyle w:val="Hyperlink"/>
          </w:rPr>
          <w:t xml:space="preserve">Programming with dplyr</w:t>
        </w:r>
      </w:hyperlink>
      <w:r>
        <w:t xml:space="preserve"> </w:t>
      </w:r>
      <w:r>
        <w:t xml:space="preserve">(package vignette)</w:t>
      </w:r>
    </w:p>
    <w:bookmarkEnd w:id="148"/>
    <w:bookmarkStart w:id="151"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49">
        <w:r>
          <w:rPr>
            <w:rStyle w:val="Hyperlink"/>
          </w:rPr>
          <w:t xml:space="preserve">Feather package</w:t>
        </w:r>
      </w:hyperlink>
      <w:r>
        <w:t xml:space="preserve"> </w:t>
      </w:r>
      <w:r>
        <w:t xml:space="preserve">for exchanging data between the two languages</w:t>
      </w:r>
      <w:r>
        <w:t xml:space="preserve"> </w:t>
      </w:r>
      <w:hyperlink r:id="rId150">
        <w:r>
          <w:rPr>
            <w:rStyle w:val="Hyperlink"/>
          </w:rPr>
          <w:t xml:space="preserve">extremely quickly</w:t>
        </w:r>
      </w:hyperlink>
      <w:r>
        <w:t xml:space="preserve">.</w:t>
      </w:r>
    </w:p>
    <w:bookmarkEnd w:id="151"/>
    <w:bookmarkStart w:id="157"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2"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2"/>
    <w:bookmarkStart w:id="153"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3"/>
    <w:bookmarkStart w:id="156"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4"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4"/>
    <w:bookmarkStart w:id="155"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5"/>
    <w:bookmarkEnd w:id="156"/>
    <w:bookmarkEnd w:id="157"/>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59"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58">
        <w:r>
          <w:rPr>
            <w:rStyle w:val="Hyperlink"/>
          </w:rPr>
          <w:t xml:space="preserve">GitHub link</w:t>
        </w:r>
      </w:hyperlink>
      <w:r>
        <w:t xml:space="preserve">.</w:t>
      </w:r>
    </w:p>
    <w:p>
      <w:pPr>
        <w:pStyle w:val="Compact"/>
        <w:numPr>
          <w:ilvl w:val="0"/>
          <w:numId w:val="1045"/>
        </w:numPr>
      </w:pPr>
      <w:r>
        <w:t xml:space="preserve">On GitHub, navigate to the main page of the repository.</w:t>
      </w:r>
    </w:p>
    <w:p>
      <w:pPr>
        <w:pStyle w:val="Compact"/>
        <w:numPr>
          <w:ilvl w:val="0"/>
          <w:numId w:val="1045"/>
        </w:numPr>
      </w:pPr>
      <w:r>
        <w:t xml:space="preserve">Above the file list, click</w:t>
      </w:r>
      <w:r>
        <w:t xml:space="preserve"> </w:t>
      </w:r>
      <w:r>
        <w:rPr>
          <w:rStyle w:val="VerbatimChar"/>
        </w:rPr>
        <w:t xml:space="preserve">Create new file</w:t>
      </w:r>
      <w:r>
        <w:t xml:space="preserve">.</w:t>
      </w:r>
    </w:p>
    <w:p>
      <w:pPr>
        <w:pStyle w:val="Compact"/>
        <w:numPr>
          <w:ilvl w:val="0"/>
          <w:numId w:val="104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6"/>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5"/>
        </w:numPr>
      </w:pPr>
      <w:r>
        <w:t xml:space="preserve">In the body of the new file, add your pull request template. This could include:</w:t>
      </w:r>
    </w:p>
    <w:p>
      <w:pPr>
        <w:pStyle w:val="Compact"/>
        <w:numPr>
          <w:ilvl w:val="1"/>
          <w:numId w:val="1047"/>
        </w:numPr>
      </w:pPr>
      <w:r>
        <w:t xml:space="preserve">A summary of the changes proposed in the pull request</w:t>
      </w:r>
    </w:p>
    <w:p>
      <w:pPr>
        <w:pStyle w:val="Compact"/>
        <w:numPr>
          <w:ilvl w:val="1"/>
          <w:numId w:val="1047"/>
        </w:numPr>
      </w:pPr>
      <w:r>
        <w:t xml:space="preserve">How the change has been tested</w:t>
      </w:r>
    </w:p>
    <w:p>
      <w:pPr>
        <w:pStyle w:val="Compact"/>
        <w:numPr>
          <w:ilvl w:val="1"/>
          <w:numId w:val="1047"/>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59"/>
    <w:bookmarkEnd w:id="160"/>
    <w:bookmarkStart w:id="166" w:name="sec-r-resources"/>
    <w:p>
      <w:pPr>
        <w:pStyle w:val="Heading2"/>
      </w:pPr>
      <w:r>
        <w:t xml:space="preserve">6.19 Additional Resources</w:t>
      </w:r>
    </w:p>
    <w:p>
      <w:pPr>
        <w:pStyle w:val="Compact"/>
        <w:numPr>
          <w:ilvl w:val="0"/>
          <w:numId w:val="1048"/>
        </w:numPr>
      </w:pPr>
      <w:hyperlink r:id="rId161">
        <w:r>
          <w:rPr>
            <w:rStyle w:val="Hyperlink"/>
          </w:rPr>
          <w:t xml:space="preserve">R Packages book</w:t>
        </w:r>
      </w:hyperlink>
      <w:r>
        <w:t xml:space="preserve"> </w:t>
      </w:r>
      <w:r>
        <w:t xml:space="preserve">by Hadley Wickham and Jenny Bryan</w:t>
      </w:r>
    </w:p>
    <w:p>
      <w:pPr>
        <w:pStyle w:val="Compact"/>
        <w:numPr>
          <w:ilvl w:val="0"/>
          <w:numId w:val="1048"/>
        </w:numPr>
      </w:pPr>
      <w:hyperlink r:id="rId162">
        <w:r>
          <w:rPr>
            <w:rStyle w:val="Hyperlink"/>
          </w:rPr>
          <w:t xml:space="preserve">usethis documentation</w:t>
        </w:r>
      </w:hyperlink>
    </w:p>
    <w:p>
      <w:pPr>
        <w:pStyle w:val="Compact"/>
        <w:numPr>
          <w:ilvl w:val="0"/>
          <w:numId w:val="1048"/>
        </w:numPr>
      </w:pPr>
      <w:hyperlink r:id="rId163">
        <w:r>
          <w:rPr>
            <w:rStyle w:val="Hyperlink"/>
          </w:rPr>
          <w:t xml:space="preserve">devtools documentation</w:t>
        </w:r>
      </w:hyperlink>
    </w:p>
    <w:p>
      <w:pPr>
        <w:pStyle w:val="Compact"/>
        <w:numPr>
          <w:ilvl w:val="0"/>
          <w:numId w:val="1048"/>
        </w:numPr>
      </w:pPr>
      <w:hyperlink r:id="rId164">
        <w:r>
          <w:rPr>
            <w:rStyle w:val="Hyperlink"/>
          </w:rPr>
          <w:t xml:space="preserve">pkgdown documentation</w:t>
        </w:r>
      </w:hyperlink>
    </w:p>
    <w:p>
      <w:pPr>
        <w:pStyle w:val="Compact"/>
        <w:numPr>
          <w:ilvl w:val="0"/>
          <w:numId w:val="1048"/>
        </w:numPr>
      </w:pPr>
      <w:hyperlink r:id="rId165">
        <w:r>
          <w:rPr>
            <w:rStyle w:val="Hyperlink"/>
          </w:rPr>
          <w:t xml:space="preserve">testthat documentation</w:t>
        </w:r>
      </w:hyperlink>
    </w:p>
    <w:bookmarkEnd w:id="166"/>
    <w:bookmarkEnd w:id="167"/>
    <w:bookmarkStart w:id="190" w:name="sec-r-code-style"/>
    <w:p>
      <w:pPr>
        <w:pStyle w:val="Heading1"/>
      </w:pPr>
      <w:r>
        <w:t xml:space="preserve">7. R Code Style</w:t>
      </w:r>
    </w:p>
    <w:p>
      <w:pPr>
        <w:pStyle w:val="FirstParagraph"/>
      </w:pPr>
      <w:r>
        <w:t xml:space="preserve">Adapted by UCD-SeRG team from</w:t>
      </w:r>
      <w:r>
        <w:t xml:space="preserve"> </w:t>
      </w:r>
      <w:hyperlink r:id="rId168">
        <w:r>
          <w:rPr>
            <w:rStyle w:val="Hyperlink"/>
          </w:rPr>
          <w:t xml:space="preserve">original by Kunal Mishra, Jade Benjamin-Chung, and Stephanie Djajadi</w:t>
        </w:r>
      </w:hyperlink>
    </w:p>
    <w:p>
      <w:pPr>
        <w:pStyle w:val="BodyText"/>
      </w:pPr>
      <w:r>
        <w:t xml:space="preserve">Follow these code style guidelines for all R code:</w:t>
      </w:r>
    </w:p>
    <w:bookmarkStart w:id="169" w:name="general-principles"/>
    <w:p>
      <w:pPr>
        <w:pStyle w:val="Heading2"/>
      </w:pPr>
      <w:r>
        <w:t xml:space="preserve">7.1 General Principles</w:t>
      </w:r>
    </w:p>
    <w:p>
      <w:pPr>
        <w:pStyle w:val="Compact"/>
        <w:numPr>
          <w:ilvl w:val="0"/>
          <w:numId w:val="1049"/>
        </w:numPr>
      </w:pPr>
      <w:r>
        <w:rPr>
          <w:b/>
          <w:bCs/>
        </w:rPr>
        <w:t xml:space="preserve">Follow tidyverse style guide</w:t>
      </w:r>
      <w:r>
        <w:t xml:space="preserve">: https://style.tidyverse.org</w:t>
      </w:r>
    </w:p>
    <w:p>
      <w:pPr>
        <w:pStyle w:val="Compact"/>
        <w:numPr>
          <w:ilvl w:val="0"/>
          <w:numId w:val="104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4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49"/>
        </w:numPr>
      </w:pPr>
      <w:r>
        <w:rPr>
          <w:b/>
          <w:bCs/>
        </w:rPr>
        <w:t xml:space="preserve">Write tidy code</w:t>
      </w:r>
      <w:r>
        <w:t xml:space="preserve">: Keep code clean, readable, and well-organized</w:t>
      </w:r>
    </w:p>
    <w:bookmarkEnd w:id="169"/>
    <w:bookmarkStart w:id="170"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70"/>
    <w:bookmarkStart w:id="172"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source your config =&gt;</w:t>
      </w:r>
    </w:p>
    <w:p>
      <w:pPr>
        <w:pStyle w:val="Compact"/>
        <w:numPr>
          <w:ilvl w:val="0"/>
          <w:numId w:val="1050"/>
        </w:numPr>
      </w:pPr>
      <w:r>
        <w:t xml:space="preserve">load all your data =&gt;</w:t>
      </w:r>
    </w:p>
    <w:p>
      <w:pPr>
        <w:pStyle w:val="Compact"/>
        <w:numPr>
          <w:ilvl w:val="0"/>
          <w:numId w:val="105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7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1"/>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72"/>
    <w:bookmarkStart w:id="173"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73"/>
    <w:bookmarkStart w:id="174"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74"/>
    <w:bookmarkStart w:id="175" w:name="package-code-practices"/>
    <w:p>
      <w:pPr>
        <w:pStyle w:val="Heading2"/>
      </w:pPr>
      <w:r>
        <w:t xml:space="preserve">7.6 Package Code Practices</w:t>
      </w:r>
    </w:p>
    <w:p>
      <w:pPr>
        <w:pStyle w:val="Compact"/>
        <w:numPr>
          <w:ilvl w:val="0"/>
          <w:numId w:val="105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3"/>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3"/>
        </w:numPr>
      </w:pPr>
      <w:r>
        <w:rPr>
          <w:b/>
          <w:bCs/>
        </w:rPr>
        <w:t xml:space="preserve">Avoid code duplication</w:t>
      </w:r>
      <w:r>
        <w:t xml:space="preserve">: Extract repeated logic into helper functions</w:t>
      </w:r>
    </w:p>
    <w:bookmarkEnd w:id="175"/>
    <w:bookmarkStart w:id="176"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76"/>
    <w:bookmarkStart w:id="177"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77"/>
    <w:bookmarkStart w:id="185"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4"/>
        </w:numPr>
      </w:pPr>
      <w:r>
        <w:rPr>
          <w:b/>
          <w:bCs/>
        </w:rPr>
        <w:t xml:space="preserve">StyleR</w:t>
      </w:r>
      <w:r>
        <w:t xml:space="preserve"> </w:t>
      </w:r>
      <w:r>
        <w:t xml:space="preserve">- Another</w:t>
      </w:r>
      <w:r>
        <w:t xml:space="preserve"> </w:t>
      </w:r>
      <w:hyperlink r:id="rId17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79">
        <w:r>
          <w:rPr>
            <w:rStyle w:val="Hyperlink"/>
          </w:rPr>
          <w:t xml:space="preserve">function’s documentation</w:t>
        </w:r>
      </w:hyperlink>
      <w:r>
        <w:t xml:space="preserve"> </w:t>
      </w:r>
      <w:r>
        <w:t xml:space="preserve">and the vignette linked above for more details.</w:t>
      </w:r>
    </w:p>
    <w:p>
      <w:pPr>
        <w:pStyle w:val="Compact"/>
        <w:numPr>
          <w:ilvl w:val="1"/>
          <w:numId w:val="1055"/>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80">
        <w:r>
          <w:rPr>
            <w:rStyle w:val="Hyperlink"/>
          </w:rPr>
          <w:t xml:space="preserve">even more</w:t>
        </w:r>
      </w:hyperlink>
      <w:r>
        <w:t xml:space="preserve"> </w:t>
      </w:r>
      <w:r>
        <w:t xml:space="preserve">if you’re really hardcore.</w:t>
      </w:r>
    </w:p>
    <w:p>
      <w:pPr>
        <w:pStyle w:val="Compact"/>
        <w:numPr>
          <w:ilvl w:val="1"/>
          <w:numId w:val="1055"/>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4"/>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81">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82">
        <w:r>
          <w:rPr>
            <w:rStyle w:val="Hyperlink"/>
          </w:rPr>
          <w:t xml:space="preserve">in this link</w:t>
        </w:r>
      </w:hyperlink>
      <w:r>
        <w:t xml:space="preserve">, and most guidelines are based on</w:t>
      </w:r>
      <w:r>
        <w:t xml:space="preserve"> </w:t>
      </w:r>
      <w:hyperlink r:id="rId183">
        <w:r>
          <w:rPr>
            <w:rStyle w:val="Hyperlink"/>
          </w:rPr>
          <w:t xml:space="preserve">Hadley Wickham’s R Style Guide</w:t>
        </w:r>
      </w:hyperlink>
      <w:r>
        <w:t xml:space="preserve">.</w:t>
      </w:r>
    </w:p>
    <w:p>
      <w:pPr>
        <w:pStyle w:val="Compact"/>
        <w:numPr>
          <w:ilvl w:val="1"/>
          <w:numId w:val="1056"/>
        </w:numPr>
      </w:pPr>
      <w:r>
        <w:rPr>
          <w:b/>
          <w:bCs/>
        </w:rPr>
        <w:t xml:space="preserve">Note</w:t>
      </w:r>
      <w:r>
        <w:t xml:space="preserve">: You can customize your settings to set defaults or to exclude files. More details can be found</w:t>
      </w:r>
      <w:r>
        <w:t xml:space="preserve"> </w:t>
      </w:r>
      <w:hyperlink r:id="rId184">
        <w:r>
          <w:rPr>
            <w:rStyle w:val="Hyperlink"/>
          </w:rPr>
          <w:t xml:space="preserve">here</w:t>
        </w:r>
      </w:hyperlink>
      <w:r>
        <w:t xml:space="preserve">.</w:t>
      </w:r>
    </w:p>
    <w:p>
      <w:pPr>
        <w:pStyle w:val="Compact"/>
        <w:numPr>
          <w:ilvl w:val="1"/>
          <w:numId w:val="1056"/>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85"/>
    <w:bookmarkStart w:id="189" w:name="sec-r-resources-style"/>
    <w:p>
      <w:pPr>
        <w:pStyle w:val="Heading2"/>
      </w:pPr>
      <w:r>
        <w:t xml:space="preserve">7.10 Additional Resources</w:t>
      </w:r>
    </w:p>
    <w:p>
      <w:pPr>
        <w:pStyle w:val="FirstParagraph"/>
      </w:pPr>
      <w:r>
        <w:t xml:space="preserve">The tidyverse project provides comprehensive guides for writing high-quality R code:</w:t>
      </w:r>
    </w:p>
    <w:p>
      <w:pPr>
        <w:pStyle w:val="Compact"/>
        <w:numPr>
          <w:ilvl w:val="0"/>
          <w:numId w:val="1057"/>
        </w:numPr>
      </w:pPr>
      <w:hyperlink r:id="rId186">
        <w:r>
          <w:rPr>
            <w:rStyle w:val="Hyperlink"/>
          </w:rPr>
          <w:t xml:space="preserve">Tidyverse style guide</w:t>
        </w:r>
      </w:hyperlink>
      <w:r>
        <w:t xml:space="preserve">: Detailed coding style conventions for writing clear, consistent R code. Covers naming, syntax, pipes, functions, and more.</w:t>
      </w:r>
    </w:p>
    <w:p>
      <w:pPr>
        <w:pStyle w:val="Compact"/>
        <w:numPr>
          <w:ilvl w:val="0"/>
          <w:numId w:val="1057"/>
        </w:numPr>
      </w:pPr>
      <w:hyperlink r:id="rId187">
        <w:r>
          <w:rPr>
            <w:rStyle w:val="Hyperlink"/>
          </w:rPr>
          <w:t xml:space="preserve">Tidyverse design guide</w:t>
        </w:r>
      </w:hyperlink>
      <w:r>
        <w:t xml:space="preserve">: Principles for designing R packages and APIs that are intuitive, composable, and consistent with tidyverse philosophy.</w:t>
      </w:r>
    </w:p>
    <w:p>
      <w:pPr>
        <w:pStyle w:val="Compact"/>
        <w:numPr>
          <w:ilvl w:val="0"/>
          <w:numId w:val="1057"/>
        </w:numPr>
      </w:pPr>
      <w:hyperlink r:id="rId188">
        <w:r>
          <w:rPr>
            <w:rStyle w:val="Hyperlink"/>
          </w:rPr>
          <w:t xml:space="preserve">Tidyverse code review guide</w:t>
        </w:r>
      </w:hyperlink>
      <w:r>
        <w:t xml:space="preserve">: Best practices for reviewing R code, including what to look for and how to provide constructive feedback.</w:t>
      </w:r>
    </w:p>
    <w:bookmarkEnd w:id="189"/>
    <w:bookmarkEnd w:id="190"/>
    <w:bookmarkStart w:id="196" w:name="big-data"/>
    <w:p>
      <w:pPr>
        <w:pStyle w:val="Heading1"/>
      </w:pPr>
      <w:r>
        <w:t xml:space="preserve">8. Big data</w:t>
      </w:r>
    </w:p>
    <w:p>
      <w:pPr>
        <w:pStyle w:val="FirstParagraph"/>
      </w:pPr>
      <w:r>
        <w:t xml:space="preserve">Adapted by UCD-SeRG team from</w:t>
      </w:r>
      <w:r>
        <w:t xml:space="preserve"> </w:t>
      </w:r>
      <w:hyperlink r:id="rId191">
        <w:r>
          <w:rPr>
            <w:rStyle w:val="Hyperlink"/>
          </w:rPr>
          <w:t xml:space="preserve">original by Kunal Mishra and Jade Benjamin-Chung</w:t>
        </w:r>
      </w:hyperlink>
    </w:p>
    <w:bookmarkStart w:id="19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9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93"/>
    <w:bookmarkStart w:id="19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94"/>
    <w:bookmarkStart w:id="19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8"/>
        </w:numPr>
      </w:pPr>
      <w:r>
        <w:rPr>
          <w:b/>
          <w:bCs/>
        </w:rPr>
        <w:t xml:space="preserve">Uncheck</w:t>
      </w:r>
      <w:r>
        <w:t xml:space="preserve"> </w:t>
      </w:r>
      <w:r>
        <w:t xml:space="preserve">Restore RData into workspace at startup</w:t>
      </w:r>
    </w:p>
    <w:p>
      <w:pPr>
        <w:pStyle w:val="Compact"/>
        <w:numPr>
          <w:ilvl w:val="0"/>
          <w:numId w:val="105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95"/>
    <w:bookmarkEnd w:id="196"/>
    <w:bookmarkStart w:id="206" w:name="data-masking"/>
    <w:p>
      <w:pPr>
        <w:pStyle w:val="Heading1"/>
      </w:pPr>
      <w:r>
        <w:t xml:space="preserve">9. Data masking</w:t>
      </w:r>
    </w:p>
    <w:p>
      <w:pPr>
        <w:pStyle w:val="FirstParagraph"/>
      </w:pPr>
      <w:r>
        <w:t xml:space="preserve">Adapted by UCD-SeRG team from</w:t>
      </w:r>
      <w:r>
        <w:t xml:space="preserve"> </w:t>
      </w:r>
      <w:hyperlink r:id="rId19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0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0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9" name="Picture"/>
            <a:graphic>
              <a:graphicData uri="http://schemas.openxmlformats.org/drawingml/2006/picture">
                <pic:pic>
                  <pic:nvPicPr>
                    <pic:cNvPr descr="assets/images/data-masking.PNG" id="200" name="Picture"/>
                    <pic:cNvPicPr>
                      <a:picLocks noChangeArrowheads="1" noChangeAspect="1"/>
                    </pic:cNvPicPr>
                  </pic:nvPicPr>
                  <pic:blipFill>
                    <a:blip r:embed="rId198"/>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01"/>
    <w:bookmarkStart w:id="20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02"/>
    <w:bookmarkEnd w:id="203"/>
    <w:bookmarkStart w:id="20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0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04"/>
    <w:bookmarkEnd w:id="205"/>
    <w:bookmarkEnd w:id="206"/>
    <w:bookmarkStart w:id="222" w:name="sec-github"/>
    <w:p>
      <w:pPr>
        <w:pStyle w:val="Heading1"/>
      </w:pPr>
      <w:r>
        <w:t xml:space="preserve">10. Github</w:t>
      </w:r>
    </w:p>
    <w:p>
      <w:pPr>
        <w:pStyle w:val="FirstParagraph"/>
      </w:pPr>
      <w:r>
        <w:t xml:space="preserve">Adapted by UCD-SeRG team from</w:t>
      </w:r>
      <w:r>
        <w:t xml:space="preserve"> </w:t>
      </w:r>
      <w:hyperlink r:id="rId207">
        <w:r>
          <w:rPr>
            <w:rStyle w:val="Hyperlink"/>
          </w:rPr>
          <w:t xml:space="preserve">original by Stephanie Djajadi and Nolan Pokpongkiat</w:t>
        </w:r>
      </w:hyperlink>
    </w:p>
    <w:bookmarkStart w:id="210" w:name="basics"/>
    <w:p>
      <w:pPr>
        <w:pStyle w:val="Heading2"/>
      </w:pPr>
      <w:r>
        <w:t xml:space="preserve">10.1 Basics</w:t>
      </w:r>
    </w:p>
    <w:p>
      <w:pPr>
        <w:pStyle w:val="Compact"/>
        <w:numPr>
          <w:ilvl w:val="0"/>
          <w:numId w:val="1060"/>
        </w:numPr>
      </w:pPr>
      <w:r>
        <w:t xml:space="preserve">A detailed tutorial of Git can be found</w:t>
      </w:r>
      <w:r>
        <w:t xml:space="preserve"> </w:t>
      </w:r>
      <w:hyperlink r:id="rId208">
        <w:r>
          <w:rPr>
            <w:rStyle w:val="Hyperlink"/>
          </w:rPr>
          <w:t xml:space="preserve">here on the CS61B website</w:t>
        </w:r>
      </w:hyperlink>
      <w:r>
        <w:t xml:space="preserve">.</w:t>
      </w:r>
    </w:p>
    <w:p>
      <w:pPr>
        <w:pStyle w:val="Compact"/>
        <w:numPr>
          <w:ilvl w:val="0"/>
          <w:numId w:val="1060"/>
        </w:numPr>
      </w:pPr>
      <w:r>
        <w:t xml:space="preserve">If you are already familiar with Git, you can reference the summary at the end of</w:t>
      </w:r>
      <w:r>
        <w:t xml:space="preserve"> </w:t>
      </w:r>
      <w:hyperlink r:id="rId208">
        <w:r>
          <w:rPr>
            <w:rStyle w:val="Hyperlink"/>
          </w:rPr>
          <w:t xml:space="preserve">Section B</w:t>
        </w:r>
      </w:hyperlink>
      <w:r>
        <w:t xml:space="preserve">.</w:t>
      </w:r>
    </w:p>
    <w:p>
      <w:pPr>
        <w:pStyle w:val="Compact"/>
        <w:numPr>
          <w:ilvl w:val="0"/>
          <w:numId w:val="1060"/>
        </w:numPr>
      </w:pPr>
      <w:r>
        <w:t xml:space="preserve">If you have made a mistake in Git, you can refer to this</w:t>
      </w:r>
      <w:r>
        <w:t xml:space="preserve"> </w:t>
      </w:r>
      <w:hyperlink r:id="rId209">
        <w:r>
          <w:rPr>
            <w:rStyle w:val="Hyperlink"/>
          </w:rPr>
          <w:t xml:space="preserve">article</w:t>
        </w:r>
      </w:hyperlink>
      <w:r>
        <w:t xml:space="preserve"> </w:t>
      </w:r>
      <w:r>
        <w:t xml:space="preserve">to undo, fix, or remove commits in git.</w:t>
      </w:r>
    </w:p>
    <w:bookmarkEnd w:id="210"/>
    <w:bookmarkStart w:id="212"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11">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12"/>
    <w:bookmarkStart w:id="214"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1"/>
        </w:numPr>
      </w:pPr>
      <w:r>
        <w:t xml:space="preserve">You want to start working on a new part of the project, but you aren’t sure yet if your changes will work and make it to the final product.</w:t>
      </w:r>
    </w:p>
    <w:p>
      <w:pPr>
        <w:pStyle w:val="Compact"/>
        <w:numPr>
          <w:ilvl w:val="0"/>
          <w:numId w:val="106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13">
        <w:r>
          <w:rPr>
            <w:rStyle w:val="Hyperlink"/>
          </w:rPr>
          <w:t xml:space="preserve">here</w:t>
        </w:r>
      </w:hyperlink>
      <w:r>
        <w:t xml:space="preserve">. You can also find instructions on how to handle merge conflicts when joining branches together.</w:t>
      </w:r>
    </w:p>
    <w:bookmarkEnd w:id="214"/>
    <w:bookmarkStart w:id="216"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15">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16"/>
    <w:bookmarkStart w:id="217"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17"/>
    <w:bookmarkStart w:id="218"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18"/>
    <w:bookmarkStart w:id="221" w:name="what-should-be-pushed-to-github"/>
    <w:p>
      <w:pPr>
        <w:pStyle w:val="Heading2"/>
      </w:pPr>
      <w:r>
        <w:t xml:space="preserve">10.7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1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20">
        <w:r>
          <w:rPr>
            <w:rStyle w:val="Hyperlink"/>
          </w:rPr>
          <w:t xml:space="preserve">great discussion of project-oriented workflows</w:t>
        </w:r>
      </w:hyperlink>
      <w:r>
        <w:t xml:space="preserve">, extolling the virtues of a self-contained, portable projects, for your reference.</w:t>
      </w:r>
    </w:p>
    <w:bookmarkEnd w:id="221"/>
    <w:bookmarkEnd w:id="222"/>
    <w:bookmarkStart w:id="241" w:name="sec-unix"/>
    <w:p>
      <w:pPr>
        <w:pStyle w:val="Heading1"/>
      </w:pPr>
      <w:r>
        <w:t xml:space="preserve">11. Unix</w:t>
      </w:r>
    </w:p>
    <w:p>
      <w:pPr>
        <w:pStyle w:val="FirstParagraph"/>
      </w:pPr>
      <w:r>
        <w:t xml:space="preserve">Adapted by UCD-SeRG team from</w:t>
      </w:r>
      <w:r>
        <w:t xml:space="preserve"> </w:t>
      </w:r>
      <w:hyperlink r:id="rId22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2"/>
        </w:numPr>
      </w:pPr>
      <w:r>
        <w:t xml:space="preserve">Run a series of scripts in parallel or in a specific order to reproduce our work</w:t>
      </w:r>
    </w:p>
    <w:p>
      <w:pPr>
        <w:pStyle w:val="Compact"/>
        <w:numPr>
          <w:ilvl w:val="0"/>
          <w:numId w:val="1062"/>
        </w:numPr>
      </w:pPr>
      <w:r>
        <w:t xml:space="preserve">To check on the progress of a batch of jobs</w:t>
      </w:r>
    </w:p>
    <w:p>
      <w:pPr>
        <w:pStyle w:val="Compact"/>
        <w:numPr>
          <w:ilvl w:val="0"/>
          <w:numId w:val="1062"/>
        </w:numPr>
      </w:pPr>
      <w:r>
        <w:t xml:space="preserve">To use git and push to github</w:t>
      </w:r>
    </w:p>
    <w:bookmarkStart w:id="22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25" name="Picture"/>
            <a:graphic>
              <a:graphicData uri="http://schemas.openxmlformats.org/drawingml/2006/picture">
                <pic:pic>
                  <pic:nvPicPr>
                    <pic:cNvPr descr="assets/images/ex-desktop.jpg" id="226" name="Picture"/>
                    <pic:cNvPicPr>
                      <a:picLocks noChangeArrowheads="1" noChangeAspect="1"/>
                    </pic:cNvPicPr>
                  </pic:nvPicPr>
                  <pic:blipFill>
                    <a:blip r:embed="rId22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27"/>
    <w:bookmarkStart w:id="23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29" name="Picture"/>
            <a:graphic>
              <a:graphicData uri="http://schemas.openxmlformats.org/drawingml/2006/picture">
                <pic:pic>
                  <pic:nvPicPr>
                    <pic:cNvPr descr="assets/images/ex-terminal.PNG" id="230" name="Picture"/>
                    <pic:cNvPicPr>
                      <a:picLocks noChangeArrowheads="1" noChangeAspect="1"/>
                    </pic:cNvPicPr>
                  </pic:nvPicPr>
                  <pic:blipFill>
                    <a:blip r:embed="rId22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31"/>
    <w:bookmarkStart w:id="23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32"/>
    <w:bookmarkStart w:id="23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34" w:name="common-mistakes"/>
    <w:p>
      <w:pPr>
        <w:pStyle w:val="Heading3"/>
      </w:pPr>
      <w:r>
        <w:t xml:space="preserve">11.4.1 Common Mistakes</w:t>
      </w:r>
    </w:p>
    <w:p>
      <w:pPr>
        <w:pStyle w:val="Compact"/>
        <w:numPr>
          <w:ilvl w:val="0"/>
          <w:numId w:val="1063"/>
        </w:numPr>
      </w:pPr>
      <w:r>
        <w:t xml:space="preserve">Remember to include all of the quotation marks around file paths that have a spaces.</w:t>
      </w:r>
    </w:p>
    <w:p>
      <w:pPr>
        <w:pStyle w:val="Compact"/>
        <w:numPr>
          <w:ilvl w:val="0"/>
          <w:numId w:val="106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34"/>
    <w:bookmarkEnd w:id="235"/>
    <w:bookmarkStart w:id="23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36"/>
    <w:bookmarkStart w:id="24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3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38"/>
    <w:bookmarkStart w:id="23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39"/>
    <w:bookmarkEnd w:id="240"/>
    <w:bookmarkEnd w:id="241"/>
    <w:bookmarkStart w:id="247" w:name="reproducible-environments"/>
    <w:p>
      <w:pPr>
        <w:pStyle w:val="Heading1"/>
      </w:pPr>
      <w:r>
        <w:t xml:space="preserve">12. Reproducible Environments</w:t>
      </w:r>
    </w:p>
    <w:p>
      <w:pPr>
        <w:pStyle w:val="FirstParagraph"/>
      </w:pPr>
      <w:r>
        <w:t xml:space="preserve">Adapted by UCD-SeRG team from</w:t>
      </w:r>
      <w:r>
        <w:t xml:space="preserve"> </w:t>
      </w:r>
      <w:hyperlink r:id="rId242">
        <w:r>
          <w:rPr>
            <w:rStyle w:val="Hyperlink"/>
          </w:rPr>
          <w:t xml:space="preserve">original by Anna Nguyen</w:t>
        </w:r>
      </w:hyperlink>
    </w:p>
    <w:bookmarkStart w:id="246" w:name="package-version-control-with-renv"/>
    <w:p>
      <w:pPr>
        <w:pStyle w:val="Heading2"/>
      </w:pPr>
      <w:r>
        <w:t xml:space="preserve">12.1 Package Version Control with renv</w:t>
      </w:r>
    </w:p>
    <w:bookmarkStart w:id="24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43"/>
    <w:bookmarkStart w:id="24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6"/>
        </w:numPr>
      </w:pPr>
      <w:r>
        <w:t xml:space="preserve">Create an RProject file and ensure that your working directory is set to the correct folder</w:t>
      </w:r>
    </w:p>
    <w:p>
      <w:pPr>
        <w:pStyle w:val="Compact"/>
        <w:numPr>
          <w:ilvl w:val="0"/>
          <w:numId w:val="1066"/>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44"/>
    <w:bookmarkStart w:id="24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7"/>
        </w:numPr>
      </w:pPr>
      <w:r>
        <w:t xml:space="preserve">Pull the most updated version of the project from GitHub</w:t>
      </w:r>
    </w:p>
    <w:p>
      <w:pPr>
        <w:pStyle w:val="Compact"/>
        <w:numPr>
          <w:ilvl w:val="0"/>
          <w:numId w:val="1067"/>
        </w:numPr>
      </w:pPr>
      <w:r>
        <w:t xml:space="preserve">Open the project’s RProject file</w:t>
      </w:r>
    </w:p>
    <w:p>
      <w:pPr>
        <w:pStyle w:val="Compact"/>
        <w:numPr>
          <w:ilvl w:val="0"/>
          <w:numId w:val="106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7"/>
        </w:numPr>
      </w:pPr>
      <w:r>
        <w:t xml:space="preserve">Wait for the correct versions of each package to install/update. This may take some time, depending on how many packages the project uses.</w:t>
      </w:r>
    </w:p>
    <w:p>
      <w:pPr>
        <w:pStyle w:val="Compact"/>
        <w:numPr>
          <w:ilvl w:val="0"/>
          <w:numId w:val="106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7"/>
        </w:numPr>
      </w:pPr>
      <w:r>
        <w:t xml:space="preserve">If you make edits to the code and introduce new/updated packages, see the section above for instructions on how to make updates.</w:t>
      </w:r>
    </w:p>
    <w:bookmarkEnd w:id="245"/>
    <w:bookmarkEnd w:id="246"/>
    <w:bookmarkEnd w:id="247"/>
    <w:bookmarkStart w:id="262" w:name="code-publication"/>
    <w:p>
      <w:pPr>
        <w:pStyle w:val="Heading1"/>
      </w:pPr>
      <w:r>
        <w:t xml:space="preserve">13. Code Publication</w:t>
      </w:r>
    </w:p>
    <w:p>
      <w:pPr>
        <w:pStyle w:val="FirstParagraph"/>
      </w:pPr>
      <w:r>
        <w:t xml:space="preserve">Adapted by UCD-SeRG team from</w:t>
      </w:r>
      <w:r>
        <w:t xml:space="preserve"> </w:t>
      </w:r>
      <w:hyperlink r:id="rId248">
        <w:r>
          <w:rPr>
            <w:rStyle w:val="Hyperlink"/>
          </w:rPr>
          <w:t xml:space="preserve">original by Nolan Pokpongkiat</w:t>
        </w:r>
      </w:hyperlink>
    </w:p>
    <w:bookmarkStart w:id="249" w:name="checklist-overview"/>
    <w:p>
      <w:pPr>
        <w:pStyle w:val="Heading2"/>
      </w:pPr>
      <w:r>
        <w:t xml:space="preserve">13.1 Checklist overview</w:t>
      </w:r>
    </w:p>
    <w:p>
      <w:pPr>
        <w:pStyle w:val="Compact"/>
        <w:numPr>
          <w:ilvl w:val="0"/>
          <w:numId w:val="1068"/>
        </w:numPr>
      </w:pPr>
      <w:hyperlink w:anchor="fill-out-file-headers">
        <w:r>
          <w:rPr>
            <w:rStyle w:val="Hyperlink"/>
          </w:rPr>
          <w:t xml:space="preserve">Fill out file headers</w:t>
        </w:r>
      </w:hyperlink>
    </w:p>
    <w:p>
      <w:pPr>
        <w:pStyle w:val="Compact"/>
        <w:numPr>
          <w:ilvl w:val="0"/>
          <w:numId w:val="1068"/>
        </w:numPr>
      </w:pPr>
      <w:hyperlink w:anchor="clean-up-comments">
        <w:r>
          <w:rPr>
            <w:rStyle w:val="Hyperlink"/>
          </w:rPr>
          <w:t xml:space="preserve">Clean up comments</w:t>
        </w:r>
      </w:hyperlink>
    </w:p>
    <w:p>
      <w:pPr>
        <w:pStyle w:val="Compact"/>
        <w:numPr>
          <w:ilvl w:val="0"/>
          <w:numId w:val="1068"/>
        </w:numPr>
      </w:pPr>
      <w:hyperlink w:anchor="document-functions">
        <w:r>
          <w:rPr>
            <w:rStyle w:val="Hyperlink"/>
          </w:rPr>
          <w:t xml:space="preserve">Document functions</w:t>
        </w:r>
      </w:hyperlink>
    </w:p>
    <w:p>
      <w:pPr>
        <w:pStyle w:val="Compact"/>
        <w:numPr>
          <w:ilvl w:val="0"/>
          <w:numId w:val="1068"/>
        </w:numPr>
      </w:pPr>
      <w:hyperlink w:anchor="remove-deprecated-filepaths">
        <w:r>
          <w:rPr>
            <w:rStyle w:val="Hyperlink"/>
          </w:rPr>
          <w:t xml:space="preserve">Remove deprecated filepaths</w:t>
        </w:r>
      </w:hyperlink>
    </w:p>
    <w:p>
      <w:pPr>
        <w:pStyle w:val="Compact"/>
        <w:numPr>
          <w:ilvl w:val="0"/>
          <w:numId w:val="1068"/>
        </w:numPr>
      </w:pPr>
      <w:hyperlink w:anchor="ensure-project-runs-via-bash">
        <w:r>
          <w:rPr>
            <w:rStyle w:val="Hyperlink"/>
          </w:rPr>
          <w:t xml:space="preserve">Ensure project runs via bash</w:t>
        </w:r>
      </w:hyperlink>
    </w:p>
    <w:p>
      <w:pPr>
        <w:pStyle w:val="Compact"/>
        <w:numPr>
          <w:ilvl w:val="0"/>
          <w:numId w:val="1068"/>
        </w:numPr>
      </w:pPr>
      <w:hyperlink w:anchor="complete-the-readme">
        <w:r>
          <w:rPr>
            <w:rStyle w:val="Hyperlink"/>
          </w:rPr>
          <w:t xml:space="preserve">Complete the README</w:t>
        </w:r>
      </w:hyperlink>
    </w:p>
    <w:p>
      <w:pPr>
        <w:pStyle w:val="Compact"/>
        <w:numPr>
          <w:ilvl w:val="0"/>
          <w:numId w:val="1068"/>
        </w:numPr>
      </w:pPr>
      <w:hyperlink w:anchor="clean-up-feature-branches">
        <w:r>
          <w:rPr>
            <w:rStyle w:val="Hyperlink"/>
          </w:rPr>
          <w:t xml:space="preserve">Clean up feature branches</w:t>
        </w:r>
      </w:hyperlink>
    </w:p>
    <w:p>
      <w:pPr>
        <w:pStyle w:val="Compact"/>
        <w:numPr>
          <w:ilvl w:val="0"/>
          <w:numId w:val="1068"/>
        </w:numPr>
      </w:pPr>
      <w:hyperlink w:anchor="create-github-release">
        <w:r>
          <w:rPr>
            <w:rStyle w:val="Hyperlink"/>
          </w:rPr>
          <w:t xml:space="preserve">Create Github release</w:t>
        </w:r>
      </w:hyperlink>
    </w:p>
    <w:bookmarkEnd w:id="249"/>
    <w:bookmarkStart w:id="25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50">
        <w:r>
          <w:rPr>
            <w:rStyle w:val="Hyperlink"/>
          </w:rPr>
          <w:t xml:space="preserve">here.</w:t>
        </w:r>
      </w:hyperlink>
    </w:p>
    <w:bookmarkEnd w:id="251"/>
    <w:bookmarkStart w:id="25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52"/>
    <w:bookmarkStart w:id="25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53">
        <w:r>
          <w:rPr>
            <w:rStyle w:val="Hyperlink"/>
          </w:rPr>
          <w:t xml:space="preserve">here.</w:t>
        </w:r>
      </w:hyperlink>
    </w:p>
    <w:bookmarkEnd w:id="254"/>
    <w:bookmarkStart w:id="25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55"/>
    <w:bookmarkStart w:id="25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56">
        <w:r>
          <w:rPr>
            <w:rStyle w:val="Hyperlink"/>
          </w:rPr>
          <w:t xml:space="preserve">here.</w:t>
        </w:r>
      </w:hyperlink>
    </w:p>
    <w:bookmarkEnd w:id="257"/>
    <w:bookmarkStart w:id="25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69"/>
        </w:numPr>
      </w:pPr>
      <w:r>
        <w:t xml:space="preserve">0-config.R: configuration file that sets data directories, sources base functions, and loads required libraries</w:t>
      </w:r>
    </w:p>
    <w:p>
      <w:pPr>
        <w:pStyle w:val="BlockText"/>
        <w:numPr>
          <w:ilvl w:val="0"/>
          <w:numId w:val="1069"/>
        </w:numPr>
      </w:pPr>
      <w:r>
        <w:t xml:space="preserve">0-base-functions: folder containing scripts with functions used in the analysis</w:t>
      </w:r>
    </w:p>
    <w:p>
      <w:pPr>
        <w:pStyle w:val="BlockText"/>
        <w:numPr>
          <w:ilvl w:val="1"/>
          <w:numId w:val="1070"/>
        </w:numPr>
      </w:pPr>
      <w:r>
        <w:t xml:space="preserve">0-base-functions.R: R script containing general functions used across the analysis</w:t>
      </w:r>
    </w:p>
    <w:p>
      <w:pPr>
        <w:pStyle w:val="BlockText"/>
        <w:numPr>
          <w:ilvl w:val="1"/>
          <w:numId w:val="1070"/>
        </w:numPr>
      </w:pPr>
      <w:r>
        <w:t xml:space="preserve">0-bias-corr-functions.R: R script containing functions used in bias correction</w:t>
      </w:r>
    </w:p>
    <w:p>
      <w:pPr>
        <w:pStyle w:val="BlockText"/>
        <w:numPr>
          <w:ilvl w:val="1"/>
          <w:numId w:val="107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0"/>
        </w:numPr>
      </w:pPr>
      <w:r>
        <w:t xml:space="preserve">0-prior-functions.R: R script containing functions to generate priors</w:t>
      </w:r>
    </w:p>
    <w:p>
      <w:pPr>
        <w:pStyle w:val="BlockText"/>
        <w:numPr>
          <w:ilvl w:val="0"/>
          <w:numId w:val="1069"/>
        </w:numPr>
      </w:pPr>
      <w:r>
        <w:t xml:space="preserve">1-data: folder containing data processing scripts NOTE: some scripts are deprecated</w:t>
      </w:r>
    </w:p>
    <w:p>
      <w:pPr>
        <w:pStyle w:val="BlockText"/>
        <w:numPr>
          <w:ilvl w:val="0"/>
          <w:numId w:val="1069"/>
        </w:numPr>
      </w:pPr>
      <w:r>
        <w:t xml:space="preserve">2-analysis: folder containing analysis scripts. To rerun all scripts in this subdirectory, run the bash script 0-run-analysis.sh.</w:t>
      </w:r>
    </w:p>
    <w:p>
      <w:pPr>
        <w:pStyle w:val="BlockText"/>
        <w:numPr>
          <w:ilvl w:val="1"/>
          <w:numId w:val="1071"/>
        </w:numPr>
      </w:pPr>
      <w:r>
        <w:t xml:space="preserve">1-obtain-priors-state.R: obtain priors for each state</w:t>
      </w:r>
    </w:p>
    <w:p>
      <w:pPr>
        <w:pStyle w:val="BlockText"/>
        <w:numPr>
          <w:ilvl w:val="1"/>
          <w:numId w:val="1071"/>
        </w:numPr>
      </w:pPr>
      <w:r>
        <w:t xml:space="preserve">2-est-expected-cases-state.R: estimate expected cases in each state</w:t>
      </w:r>
    </w:p>
    <w:p>
      <w:pPr>
        <w:pStyle w:val="BlockText"/>
        <w:numPr>
          <w:ilvl w:val="1"/>
          <w:numId w:val="1071"/>
        </w:numPr>
      </w:pPr>
      <w:r>
        <w:t xml:space="preserve">3-est-expected-cases-state-perf-testing.R: estimate expected cases in each state, estimate the percentage of underestimation due to incomplete testing vs. imperfect test accuracy</w:t>
      </w:r>
    </w:p>
    <w:p>
      <w:pPr>
        <w:pStyle w:val="BlockText"/>
        <w:numPr>
          <w:ilvl w:val="1"/>
          <w:numId w:val="1071"/>
        </w:numPr>
      </w:pPr>
      <w:r>
        <w:t xml:space="preserve">4-obtain-testing-protocols.R: find testing protocols for each state.</w:t>
      </w:r>
    </w:p>
    <w:p>
      <w:pPr>
        <w:pStyle w:val="BlockText"/>
        <w:numPr>
          <w:ilvl w:val="1"/>
          <w:numId w:val="1071"/>
        </w:numPr>
      </w:pPr>
      <w:r>
        <w:t xml:space="preserve">5-summarize-results.R: summarize results; obtain results for in text numerical results.</w:t>
      </w:r>
    </w:p>
    <w:p>
      <w:pPr>
        <w:pStyle w:val="BlockText"/>
        <w:numPr>
          <w:ilvl w:val="0"/>
          <w:numId w:val="1069"/>
        </w:numPr>
      </w:pPr>
      <w:r>
        <w:t xml:space="preserve">3-figure-table-scripts: folder containing figure scripts. To rerun all scripts in this subdirectory, run the bash script 0-run-figs.sh.</w:t>
      </w:r>
    </w:p>
    <w:p>
      <w:pPr>
        <w:pStyle w:val="BlockText"/>
        <w:numPr>
          <w:ilvl w:val="1"/>
          <w:numId w:val="1072"/>
        </w:numPr>
      </w:pPr>
      <w:r>
        <w:t xml:space="preserve">1-fig-testing.R: creates plot of testing patterns by state over time</w:t>
      </w:r>
    </w:p>
    <w:p>
      <w:pPr>
        <w:pStyle w:val="BlockText"/>
        <w:numPr>
          <w:ilvl w:val="1"/>
          <w:numId w:val="1072"/>
        </w:numPr>
      </w:pPr>
      <w:r>
        <w:t xml:space="preserve">2-fig-cases-usa-state-bar.R: creates bar plot of confirmed vs. estimated infections by state</w:t>
      </w:r>
    </w:p>
    <w:p>
      <w:pPr>
        <w:pStyle w:val="BlockText"/>
        <w:numPr>
          <w:ilvl w:val="1"/>
          <w:numId w:val="1072"/>
        </w:numPr>
      </w:pPr>
      <w:r>
        <w:t xml:space="preserve">3a-fig-map-usa-state.R: creates map of confirmed vs. estimated infections by state</w:t>
      </w:r>
    </w:p>
    <w:p>
      <w:pPr>
        <w:pStyle w:val="BlockText"/>
        <w:numPr>
          <w:ilvl w:val="1"/>
          <w:numId w:val="1072"/>
        </w:numPr>
      </w:pPr>
      <w:r>
        <w:t xml:space="preserve">3b-fig-map-usa-state-shiny.R: creates map of confirmed vs. estimated infections by state with search functionality by state</w:t>
      </w:r>
    </w:p>
    <w:p>
      <w:pPr>
        <w:pStyle w:val="BlockText"/>
        <w:numPr>
          <w:ilvl w:val="1"/>
          <w:numId w:val="1072"/>
        </w:numPr>
      </w:pPr>
      <w:r>
        <w:t xml:space="preserve">4-fig-priors.R: creates figure with priors for US as a whole</w:t>
      </w:r>
    </w:p>
    <w:p>
      <w:pPr>
        <w:pStyle w:val="BlockText"/>
        <w:numPr>
          <w:ilvl w:val="1"/>
          <w:numId w:val="1072"/>
        </w:numPr>
      </w:pPr>
      <w:r>
        <w:t xml:space="preserve">5-fig-density-usa.R: creates figure of distribution of estimated cases in the US</w:t>
      </w:r>
    </w:p>
    <w:p>
      <w:pPr>
        <w:pStyle w:val="BlockText"/>
        <w:numPr>
          <w:ilvl w:val="1"/>
          <w:numId w:val="1072"/>
        </w:numPr>
      </w:pPr>
      <w:r>
        <w:t xml:space="preserve">6-table-data-quality.R: creates table of data quality grading from COVID Tracking Project</w:t>
      </w:r>
    </w:p>
    <w:p>
      <w:pPr>
        <w:pStyle w:val="BlockText"/>
        <w:numPr>
          <w:ilvl w:val="1"/>
          <w:numId w:val="1072"/>
        </w:numPr>
      </w:pPr>
      <w:r>
        <w:t xml:space="preserve">7-fig-testpos.R: creates figure of the probability of testing positive among those tested by state</w:t>
      </w:r>
    </w:p>
    <w:p>
      <w:pPr>
        <w:pStyle w:val="BlockText"/>
        <w:numPr>
          <w:ilvl w:val="1"/>
          <w:numId w:val="1072"/>
        </w:numPr>
      </w:pPr>
      <w:r>
        <w:t xml:space="preserve">8-fig-percent-undertesting-state.R: creates figure of the percentage of under estimation due to incomplete testing</w:t>
      </w:r>
    </w:p>
    <w:p>
      <w:pPr>
        <w:pStyle w:val="BlockText"/>
        <w:numPr>
          <w:ilvl w:val="0"/>
          <w:numId w:val="1069"/>
        </w:numPr>
      </w:pPr>
      <w:r>
        <w:t xml:space="preserve">4-figures: folder containing figure files.</w:t>
      </w:r>
    </w:p>
    <w:p>
      <w:pPr>
        <w:pStyle w:val="BlockText"/>
        <w:numPr>
          <w:ilvl w:val="0"/>
          <w:numId w:val="1069"/>
        </w:numPr>
      </w:pPr>
      <w:r>
        <w:t xml:space="preserve">5-results: folder containing analysis results objects.</w:t>
      </w:r>
    </w:p>
    <w:p>
      <w:pPr>
        <w:pStyle w:val="BlockText"/>
        <w:numPr>
          <w:ilvl w:val="0"/>
          <w:numId w:val="106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58"/>
    <w:bookmarkStart w:id="25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59"/>
    <w:bookmarkStart w:id="26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60">
        <w:r>
          <w:rPr>
            <w:rStyle w:val="Hyperlink"/>
          </w:rPr>
          <w:t xml:space="preserve">here.</w:t>
        </w:r>
      </w:hyperlink>
    </w:p>
    <w:bookmarkEnd w:id="261"/>
    <w:bookmarkEnd w:id="262"/>
    <w:bookmarkStart w:id="283" w:name="data-publication"/>
    <w:p>
      <w:pPr>
        <w:pStyle w:val="Heading1"/>
      </w:pPr>
      <w:r>
        <w:t xml:space="preserve">14. Data Publication</w:t>
      </w:r>
    </w:p>
    <w:p>
      <w:pPr>
        <w:pStyle w:val="FirstParagraph"/>
      </w:pPr>
      <w:r>
        <w:t xml:space="preserve">Adapted from Fanice Nyatigo and Ben Arnold’s chapter in the</w:t>
      </w:r>
      <w:r>
        <w:t xml:space="preserve"> </w:t>
      </w:r>
      <w:hyperlink r:id="rId263">
        <w:r>
          <w:rPr>
            <w:rStyle w:val="Hyperlink"/>
          </w:rPr>
          <w:t xml:space="preserve">Proctor-UCSF Lab Manual</w:t>
        </w:r>
      </w:hyperlink>
    </w:p>
    <w:bookmarkStart w:id="26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6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6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66"/>
    <w:bookmarkStart w:id="27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6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67"/>
    <w:bookmarkStart w:id="26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68"/>
    <w:bookmarkStart w:id="26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69"/>
    <w:bookmarkEnd w:id="270"/>
    <w:bookmarkStart w:id="274" w:name="create-public-ids"/>
    <w:p>
      <w:pPr>
        <w:pStyle w:val="Heading2"/>
      </w:pPr>
      <w:r>
        <w:t xml:space="preserve">14.3 Create public IDs</w:t>
      </w:r>
    </w:p>
    <w:bookmarkStart w:id="27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71"/>
    <w:bookmarkStart w:id="27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72"/>
    <w:bookmarkStart w:id="27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3"/>
        </w:numPr>
      </w:pPr>
      <w:r>
        <w:rPr>
          <w:rStyle w:val="VerbatimChar"/>
        </w:rPr>
        <w:t xml:space="preserve">data/final/</w:t>
      </w:r>
      <w:r>
        <w:t xml:space="preserve">- folder containing the projects final data in both csv and rds formats</w:t>
      </w:r>
      <w:r>
        <w:br/>
      </w:r>
    </w:p>
    <w:p>
      <w:pPr>
        <w:pStyle w:val="Compact"/>
        <w:numPr>
          <w:ilvl w:val="0"/>
          <w:numId w:val="107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73"/>
    <w:bookmarkEnd w:id="274"/>
    <w:bookmarkStart w:id="27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7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77" w:name="X659912a983e12070198566d6758f84b7c139c71"/>
    <w:p>
      <w:pPr>
        <w:pStyle w:val="Heading3"/>
      </w:pPr>
      <w:r>
        <w:t xml:space="preserve">14.4.1 Steps for creating an Open Science Framework (OSF) repository:</w:t>
      </w:r>
    </w:p>
    <w:p>
      <w:pPr>
        <w:pStyle w:val="Compact"/>
        <w:numPr>
          <w:ilvl w:val="0"/>
          <w:numId w:val="1074"/>
        </w:numPr>
      </w:pPr>
      <w:r>
        <w:t xml:space="preserve">Create a new OSF project per these instructions: https://help.osf.io/article/252-create-a-project</w:t>
      </w:r>
    </w:p>
    <w:p>
      <w:pPr>
        <w:pStyle w:val="Compact"/>
        <w:numPr>
          <w:ilvl w:val="0"/>
          <w:numId w:val="107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4"/>
        </w:numPr>
      </w:pPr>
      <w:r>
        <w:t xml:space="preserve">Create a notebook component and upload the final .html files (which will not be on github… but see optional item below)</w:t>
      </w:r>
    </w:p>
    <w:p>
      <w:pPr>
        <w:pStyle w:val="Compact"/>
        <w:numPr>
          <w:ilvl w:val="0"/>
          <w:numId w:val="1074"/>
        </w:numPr>
      </w:pPr>
      <w:r>
        <w:t xml:space="preserve">On the OSF landing Wiki, provide some context. Here is a recent example: https://osf.io/954bt/</w:t>
      </w:r>
    </w:p>
    <w:p>
      <w:pPr>
        <w:pStyle w:val="Compact"/>
        <w:numPr>
          <w:ilvl w:val="0"/>
          <w:numId w:val="1074"/>
        </w:numPr>
      </w:pPr>
      <w:r>
        <w:t xml:space="preserve">Create a Digital Object Identifier (DOI) for the repository. A DOI is a unique identifier that provides a persistent link to content, such as a dataset in this case.</w:t>
      </w:r>
      <w:r>
        <w:t xml:space="preserve"> </w:t>
      </w:r>
      <w:hyperlink r:id="rId276">
        <w:r>
          <w:rPr>
            <w:rStyle w:val="Hyperlink"/>
          </w:rPr>
          <w:t xml:space="preserve">Learn more about DOIs</w:t>
        </w:r>
      </w:hyperlink>
    </w:p>
    <w:p>
      <w:pPr>
        <w:pStyle w:val="Compact"/>
        <w:numPr>
          <w:ilvl w:val="0"/>
          <w:numId w:val="1074"/>
        </w:numPr>
      </w:pPr>
      <w:r>
        <w:t xml:space="preserve">Optional: Complete the software checklist and system requirement guide for the analysis to guide others. Include it on the GitHub README for the project: https://github.com/proctor-ucsf/mordor-antibody</w:t>
      </w:r>
    </w:p>
    <w:bookmarkEnd w:id="277"/>
    <w:bookmarkEnd w:id="278"/>
    <w:bookmarkStart w:id="27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79"/>
    <w:bookmarkStart w:id="28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80"/>
    <w:bookmarkStart w:id="28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81">
        <w:r>
          <w:rPr>
            <w:rStyle w:val="Hyperlink"/>
          </w:rPr>
          <w:t xml:space="preserve">How to Store and Manage Your Data - PLOS</w:t>
        </w:r>
      </w:hyperlink>
    </w:p>
    <w:bookmarkEnd w:id="282"/>
    <w:bookmarkEnd w:id="283"/>
    <w:bookmarkStart w:id="304" w:name="sec-slurm"/>
    <w:p>
      <w:pPr>
        <w:pStyle w:val="Heading1"/>
      </w:pPr>
      <w:r>
        <w:t xml:space="preserve">15. High-performance computing (HPC)</w:t>
      </w:r>
    </w:p>
    <w:p>
      <w:pPr>
        <w:pStyle w:val="FirstParagraph"/>
      </w:pPr>
      <w:r>
        <w:t xml:space="preserve">Adapted by UCD-SeRG team from</w:t>
      </w:r>
      <w:r>
        <w:t xml:space="preserve"> </w:t>
      </w:r>
      <w:hyperlink r:id="rId28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88" w:name="uc-davis-computing-resources"/>
    <w:p>
      <w:pPr>
        <w:pStyle w:val="Heading2"/>
      </w:pPr>
      <w:r>
        <w:t xml:space="preserve">15.1 UC Davis Computing Resources</w:t>
      </w:r>
    </w:p>
    <w:bookmarkStart w:id="28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8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5"/>
        </w:numPr>
      </w:pPr>
      <w:r>
        <w:rPr>
          <w:b/>
          <w:bCs/>
        </w:rPr>
        <w:t xml:space="preserve">Shiva</w:t>
      </w:r>
      <w:r>
        <w:t xml:space="preserve"> </w:t>
      </w:r>
      <w:r>
        <w:t xml:space="preserve">(shiva.ucdavis.edu): SLURM-based cluster for computational work</w:t>
      </w:r>
    </w:p>
    <w:p>
      <w:pPr>
        <w:pStyle w:val="Compact"/>
        <w:numPr>
          <w:ilvl w:val="0"/>
          <w:numId w:val="107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8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87"/>
    <w:bookmarkEnd w:id="288"/>
    <w:bookmarkStart w:id="29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8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89"/>
    <w:bookmarkEnd w:id="290"/>
    <w:bookmarkStart w:id="29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8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91"/>
    <w:bookmarkStart w:id="29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85">
        <w:r>
          <w:rPr>
            <w:rStyle w:val="Hyperlink"/>
          </w:rPr>
          <w:t xml:space="preserve">hpc.ucdavis.edu</w:t>
        </w:r>
      </w:hyperlink>
      <w:r>
        <w:t xml:space="preserve"> </w:t>
      </w:r>
      <w:r>
        <w:t xml:space="preserve">for support information.</w:t>
      </w:r>
    </w:p>
    <w:bookmarkEnd w:id="292"/>
    <w:bookmarkStart w:id="29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9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93"/>
    <w:bookmarkStart w:id="29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94"/>
    <w:bookmarkStart w:id="29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95"/>
    <w:bookmarkEnd w:id="296"/>
    <w:bookmarkStart w:id="301" w:name="storage-group-storage-access"/>
    <w:p>
      <w:pPr>
        <w:pStyle w:val="Heading2"/>
      </w:pPr>
      <w:r>
        <w:t xml:space="preserve">15.6 Storage &amp; group storage access</w:t>
      </w:r>
    </w:p>
    <w:bookmarkStart w:id="29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85">
        <w:r>
          <w:rPr>
            <w:rStyle w:val="Hyperlink"/>
          </w:rPr>
          <w:t xml:space="preserve">UC Davis HPC documentation</w:t>
        </w:r>
      </w:hyperlink>
      <w:r>
        <w:t xml:space="preserve"> </w:t>
      </w:r>
      <w:r>
        <w:t xml:space="preserve">for specific storage options and quotas.</w:t>
      </w:r>
    </w:p>
    <w:bookmarkEnd w:id="297"/>
    <w:bookmarkStart w:id="29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98"/>
    <w:bookmarkStart w:id="30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9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00"/>
    <w:bookmarkEnd w:id="301"/>
    <w:bookmarkStart w:id="30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02">
        <w:r>
          <w:rPr>
            <w:rStyle w:val="Hyperlink"/>
          </w:rPr>
          <w:t xml:space="preserve">here</w:t>
        </w:r>
      </w:hyperlink>
      <w:r>
        <w:t xml:space="preserve">. Here is an example of an sbatch script with the following options:</w:t>
      </w:r>
    </w:p>
    <w:p>
      <w:pPr>
        <w:pStyle w:val="Compact"/>
        <w:numPr>
          <w:ilvl w:val="0"/>
          <w:numId w:val="1076"/>
        </w:numPr>
      </w:pPr>
      <w:r>
        <w:rPr>
          <w:rStyle w:val="VerbatimChar"/>
        </w:rPr>
        <w:t xml:space="preserve">job-name=run_inc</w:t>
      </w:r>
      <w:r>
        <w:t xml:space="preserve">: Job name that will show up in the SLURM system</w:t>
      </w:r>
    </w:p>
    <w:p>
      <w:pPr>
        <w:pStyle w:val="Compact"/>
        <w:numPr>
          <w:ilvl w:val="0"/>
          <w:numId w:val="1076"/>
        </w:numPr>
      </w:pPr>
      <w:r>
        <w:rPr>
          <w:rStyle w:val="VerbatimChar"/>
        </w:rPr>
        <w:t xml:space="preserve">begin=now</w:t>
      </w:r>
      <w:r>
        <w:t xml:space="preserve">: Requests to start the job as soon as the requested resources are available</w:t>
      </w:r>
    </w:p>
    <w:p>
      <w:pPr>
        <w:pStyle w:val="Compact"/>
        <w:numPr>
          <w:ilvl w:val="0"/>
          <w:numId w:val="1076"/>
        </w:numPr>
      </w:pPr>
      <w:r>
        <w:rPr>
          <w:rStyle w:val="VerbatimChar"/>
        </w:rPr>
        <w:t xml:space="preserve">dependency=singleton</w:t>
      </w:r>
      <w:r>
        <w:t xml:space="preserve">: Jobs can begin after all previously launched jobs with the same name and user have ended.</w:t>
      </w:r>
    </w:p>
    <w:p>
      <w:pPr>
        <w:pStyle w:val="Compact"/>
        <w:numPr>
          <w:ilvl w:val="0"/>
          <w:numId w:val="1076"/>
        </w:numPr>
      </w:pPr>
      <w:r>
        <w:rPr>
          <w:rStyle w:val="VerbatimChar"/>
        </w:rPr>
        <w:t xml:space="preserve">mail-type=ALL</w:t>
      </w:r>
      <w:r>
        <w:t xml:space="preserve">: Receive all types of email notification (e.g., when job starts, fails, ends)</w:t>
      </w:r>
    </w:p>
    <w:p>
      <w:pPr>
        <w:pStyle w:val="Compact"/>
        <w:numPr>
          <w:ilvl w:val="0"/>
          <w:numId w:val="1076"/>
        </w:numPr>
      </w:pPr>
      <w:r>
        <w:rPr>
          <w:rStyle w:val="VerbatimChar"/>
        </w:rPr>
        <w:t xml:space="preserve">cpus-per-task=16</w:t>
      </w:r>
      <w:r>
        <w:t xml:space="preserve">: Request 16 processors per task. The default is one processor per task.</w:t>
      </w:r>
    </w:p>
    <w:p>
      <w:pPr>
        <w:pStyle w:val="Compact"/>
        <w:numPr>
          <w:ilvl w:val="0"/>
          <w:numId w:val="1076"/>
        </w:numPr>
      </w:pPr>
      <w:r>
        <w:rPr>
          <w:rStyle w:val="VerbatimChar"/>
        </w:rPr>
        <w:t xml:space="preserve">mem=64G</w:t>
      </w:r>
      <w:r>
        <w:t xml:space="preserve">: Request 64 GB memory per node.</w:t>
      </w:r>
    </w:p>
    <w:p>
      <w:pPr>
        <w:pStyle w:val="Compact"/>
        <w:numPr>
          <w:ilvl w:val="0"/>
          <w:numId w:val="107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03"/>
    <w:bookmarkEnd w:id="304"/>
    <w:bookmarkStart w:id="316" w:name="checklists"/>
    <w:p>
      <w:pPr>
        <w:pStyle w:val="Heading1"/>
      </w:pPr>
      <w:r>
        <w:t xml:space="preserve">16. Checklists</w:t>
      </w:r>
    </w:p>
    <w:p>
      <w:pPr>
        <w:pStyle w:val="FirstParagraph"/>
      </w:pPr>
      <w:r>
        <w:t xml:space="preserve">Adapted by UCD-SeRG team from</w:t>
      </w:r>
      <w:r>
        <w:t xml:space="preserve"> </w:t>
      </w:r>
      <w:hyperlink r:id="rId305">
        <w:r>
          <w:rPr>
            <w:rStyle w:val="Hyperlink"/>
          </w:rPr>
          <w:t xml:space="preserve">original by Jade Benjamin-Chung</w:t>
        </w:r>
      </w:hyperlink>
    </w:p>
    <w:bookmarkStart w:id="306" w:name="pre-analysis-plan-checklist"/>
    <w:p>
      <w:pPr>
        <w:pStyle w:val="Heading2"/>
      </w:pPr>
      <w:r>
        <w:t xml:space="preserve">16.1 Pre-analysis plan checklist</w:t>
      </w:r>
    </w:p>
    <w:p>
      <w:pPr>
        <w:pStyle w:val="Compact"/>
        <w:numPr>
          <w:ilvl w:val="0"/>
          <w:numId w:val="1077"/>
        </w:numPr>
      </w:pPr>
      <w:r>
        <w:t xml:space="preserve">Brief background on the study (a condensed version of the introduction section of the paper)</w:t>
      </w:r>
    </w:p>
    <w:p>
      <w:pPr>
        <w:pStyle w:val="Compact"/>
        <w:numPr>
          <w:ilvl w:val="0"/>
          <w:numId w:val="1077"/>
        </w:numPr>
      </w:pPr>
      <w:r>
        <w:t xml:space="preserve">Hypotheses / objectives</w:t>
      </w:r>
    </w:p>
    <w:p>
      <w:pPr>
        <w:pStyle w:val="Compact"/>
        <w:numPr>
          <w:ilvl w:val="0"/>
          <w:numId w:val="1077"/>
        </w:numPr>
      </w:pPr>
      <w:r>
        <w:t xml:space="preserve">Study design</w:t>
      </w:r>
    </w:p>
    <w:p>
      <w:pPr>
        <w:pStyle w:val="Compact"/>
        <w:numPr>
          <w:ilvl w:val="0"/>
          <w:numId w:val="1077"/>
        </w:numPr>
      </w:pPr>
      <w:r>
        <w:t xml:space="preserve">Description of data</w:t>
      </w:r>
    </w:p>
    <w:p>
      <w:pPr>
        <w:pStyle w:val="Compact"/>
        <w:numPr>
          <w:ilvl w:val="0"/>
          <w:numId w:val="1077"/>
        </w:numPr>
      </w:pPr>
      <w:r>
        <w:t xml:space="preserve">Definition of outcomes</w:t>
      </w:r>
    </w:p>
    <w:p>
      <w:pPr>
        <w:pStyle w:val="Compact"/>
        <w:numPr>
          <w:ilvl w:val="0"/>
          <w:numId w:val="1077"/>
        </w:numPr>
      </w:pPr>
      <w:r>
        <w:t xml:space="preserve">Definition of interventions / exposures</w:t>
      </w:r>
    </w:p>
    <w:p>
      <w:pPr>
        <w:pStyle w:val="Compact"/>
        <w:numPr>
          <w:ilvl w:val="0"/>
          <w:numId w:val="1077"/>
        </w:numPr>
      </w:pPr>
      <w:r>
        <w:t xml:space="preserve">Definition of covariates</w:t>
      </w:r>
    </w:p>
    <w:p>
      <w:pPr>
        <w:pStyle w:val="Compact"/>
        <w:numPr>
          <w:ilvl w:val="0"/>
          <w:numId w:val="1077"/>
        </w:numPr>
      </w:pPr>
      <w:r>
        <w:t xml:space="preserve">Statistical power calculation</w:t>
      </w:r>
    </w:p>
    <w:p>
      <w:pPr>
        <w:pStyle w:val="Compact"/>
        <w:numPr>
          <w:ilvl w:val="0"/>
          <w:numId w:val="1077"/>
        </w:numPr>
      </w:pPr>
      <w:r>
        <w:t xml:space="preserve">Statistical model description</w:t>
      </w:r>
    </w:p>
    <w:p>
      <w:pPr>
        <w:pStyle w:val="Compact"/>
        <w:numPr>
          <w:ilvl w:val="0"/>
          <w:numId w:val="1077"/>
        </w:numPr>
      </w:pPr>
      <w:r>
        <w:t xml:space="preserve">Covariate selection / screening</w:t>
      </w:r>
    </w:p>
    <w:p>
      <w:pPr>
        <w:pStyle w:val="Compact"/>
        <w:numPr>
          <w:ilvl w:val="0"/>
          <w:numId w:val="1077"/>
        </w:numPr>
      </w:pPr>
      <w:r>
        <w:t xml:space="preserve">Standard error estimation method</w:t>
      </w:r>
    </w:p>
    <w:p>
      <w:pPr>
        <w:pStyle w:val="Compact"/>
        <w:numPr>
          <w:ilvl w:val="0"/>
          <w:numId w:val="1077"/>
        </w:numPr>
      </w:pPr>
      <w:r>
        <w:t xml:space="preserve">Missing data analysis</w:t>
      </w:r>
    </w:p>
    <w:p>
      <w:pPr>
        <w:pStyle w:val="Compact"/>
        <w:numPr>
          <w:ilvl w:val="0"/>
          <w:numId w:val="1077"/>
        </w:numPr>
      </w:pPr>
      <w:r>
        <w:t xml:space="preserve">Assessment of effect modification / subgroup analyses</w:t>
      </w:r>
    </w:p>
    <w:p>
      <w:pPr>
        <w:pStyle w:val="Compact"/>
        <w:numPr>
          <w:ilvl w:val="0"/>
          <w:numId w:val="1077"/>
        </w:numPr>
      </w:pPr>
      <w:r>
        <w:t xml:space="preserve">Sensitivity analyses</w:t>
      </w:r>
    </w:p>
    <w:p>
      <w:pPr>
        <w:pStyle w:val="Compact"/>
        <w:numPr>
          <w:ilvl w:val="0"/>
          <w:numId w:val="1077"/>
        </w:numPr>
      </w:pPr>
      <w:r>
        <w:t xml:space="preserve">Negative control analyses</w:t>
      </w:r>
    </w:p>
    <w:bookmarkEnd w:id="306"/>
    <w:bookmarkStart w:id="307" w:name="code-checklist"/>
    <w:p>
      <w:pPr>
        <w:pStyle w:val="Heading2"/>
      </w:pPr>
      <w:r>
        <w:t xml:space="preserve">16.2 Code checklist</w:t>
      </w:r>
    </w:p>
    <w:p>
      <w:pPr>
        <w:pStyle w:val="Compact"/>
        <w:numPr>
          <w:ilvl w:val="0"/>
          <w:numId w:val="1078"/>
        </w:numPr>
      </w:pPr>
      <w:r>
        <w:t xml:space="preserve">Does the script run without errors?</w:t>
      </w:r>
    </w:p>
    <w:p>
      <w:pPr>
        <w:pStyle w:val="Compact"/>
        <w:numPr>
          <w:ilvl w:val="0"/>
          <w:numId w:val="1078"/>
        </w:numPr>
      </w:pPr>
      <w:r>
        <w:t xml:space="preserve">Is code self-contained within repo and/or associated Box folder?</w:t>
      </w:r>
    </w:p>
    <w:p>
      <w:pPr>
        <w:pStyle w:val="Compact"/>
        <w:numPr>
          <w:ilvl w:val="0"/>
          <w:numId w:val="1078"/>
        </w:numPr>
      </w:pPr>
      <w:r>
        <w:t xml:space="preserve">Is all commented out code / remarks removed?</w:t>
      </w:r>
    </w:p>
    <w:p>
      <w:pPr>
        <w:pStyle w:val="Compact"/>
        <w:numPr>
          <w:ilvl w:val="0"/>
          <w:numId w:val="1078"/>
        </w:numPr>
      </w:pPr>
      <w:r>
        <w:t xml:space="preserve">Does the header accurately describe the process completed in the script?</w:t>
      </w:r>
    </w:p>
    <w:p>
      <w:pPr>
        <w:pStyle w:val="Compact"/>
        <w:numPr>
          <w:ilvl w:val="0"/>
          <w:numId w:val="1078"/>
        </w:numPr>
      </w:pPr>
      <w:r>
        <w:t xml:space="preserve">Is the script pushed to its github repository?</w:t>
      </w:r>
    </w:p>
    <w:p>
      <w:pPr>
        <w:pStyle w:val="Compact"/>
        <w:numPr>
          <w:ilvl w:val="0"/>
          <w:numId w:val="1078"/>
        </w:numPr>
      </w:pPr>
      <w:r>
        <w:t xml:space="preserve">Does the code adhere to the</w:t>
      </w:r>
      <w:r>
        <w:t xml:space="preserve"> </w:t>
      </w:r>
      <w:hyperlink r:id="rId168">
        <w:r>
          <w:rPr>
            <w:rStyle w:val="Hyperlink"/>
          </w:rPr>
          <w:t xml:space="preserve">coding style guide</w:t>
        </w:r>
      </w:hyperlink>
      <w:r>
        <w:t xml:space="preserve">?</w:t>
      </w:r>
    </w:p>
    <w:p>
      <w:pPr>
        <w:pStyle w:val="Compact"/>
        <w:numPr>
          <w:ilvl w:val="0"/>
          <w:numId w:val="1078"/>
        </w:numPr>
      </w:pPr>
      <w:r>
        <w:t xml:space="preserve">Are all warnings ignorable? Should any warnings be intentionally suppressed or addressed?</w:t>
      </w:r>
    </w:p>
    <w:bookmarkEnd w:id="307"/>
    <w:bookmarkStart w:id="311"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308">
        <w:r>
          <w:rPr>
            <w:rStyle w:val="Hyperlink"/>
            <w:i/>
            <w:iCs/>
          </w:rPr>
          <w:t xml:space="preserve">this article</w:t>
        </w:r>
      </w:hyperlink>
      <w:r>
        <w:rPr>
          <w:i/>
          <w:iCs/>
        </w:rPr>
        <w:t xml:space="preserve">.</w:t>
      </w:r>
    </w:p>
    <w:p>
      <w:pPr>
        <w:pStyle w:val="Compact"/>
        <w:numPr>
          <w:ilvl w:val="0"/>
          <w:numId w:val="1079"/>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79"/>
        </w:numPr>
      </w:pPr>
      <w:r>
        <w:t xml:space="preserve">Are the study results within the manuscript replicable (i.e., if you rerun the code in the study’s repository, the tables and figures will be exactly replicated?)</w:t>
      </w:r>
    </w:p>
    <w:p>
      <w:pPr>
        <w:pStyle w:val="Compact"/>
        <w:numPr>
          <w:ilvl w:val="0"/>
          <w:numId w:val="1079"/>
        </w:numPr>
      </w:pPr>
      <w:r>
        <w:t xml:space="preserve">Is a target journal selected?</w:t>
      </w:r>
    </w:p>
    <w:p>
      <w:pPr>
        <w:pStyle w:val="Compact"/>
        <w:numPr>
          <w:ilvl w:val="0"/>
          <w:numId w:val="1079"/>
        </w:numPr>
      </w:pPr>
      <w:r>
        <w:t xml:space="preserve">Is the title declarative, in other words, does it state the object/findings rather than suggest them?</w:t>
      </w:r>
    </w:p>
    <w:p>
      <w:pPr>
        <w:pStyle w:val="Compact"/>
        <w:numPr>
          <w:ilvl w:val="0"/>
          <w:numId w:val="1079"/>
        </w:numPr>
      </w:pPr>
      <w:r>
        <w:t xml:space="preserve">Is the word count of the manuscript close to the target journal’s allowance?</w:t>
      </w:r>
    </w:p>
    <w:p>
      <w:pPr>
        <w:pStyle w:val="Compact"/>
        <w:numPr>
          <w:ilvl w:val="0"/>
          <w:numId w:val="1079"/>
        </w:numPr>
      </w:pPr>
      <w:r>
        <w:t xml:space="preserve">Does the manuscript adhere to the formatting guide of the target journal?</w:t>
      </w:r>
    </w:p>
    <w:p>
      <w:pPr>
        <w:pStyle w:val="Compact"/>
        <w:numPr>
          <w:ilvl w:val="0"/>
          <w:numId w:val="1079"/>
        </w:numPr>
      </w:pPr>
      <w:r>
        <w:t xml:space="preserve">Does the manuscript use a consistent voice (passive or active – usually active is preferred … pun intended)?</w:t>
      </w:r>
    </w:p>
    <w:p>
      <w:pPr>
        <w:pStyle w:val="Compact"/>
        <w:numPr>
          <w:ilvl w:val="0"/>
          <w:numId w:val="1079"/>
        </w:numPr>
      </w:pPr>
      <w:r>
        <w:t xml:space="preserve">Is each figure and table (including supplementary material) referenced in the main text?</w:t>
      </w:r>
    </w:p>
    <w:p>
      <w:pPr>
        <w:pStyle w:val="Compact"/>
        <w:numPr>
          <w:ilvl w:val="0"/>
          <w:numId w:val="1079"/>
        </w:numPr>
      </w:pPr>
      <w:r>
        <w:t xml:space="preserve">Is there a caption for each figure and table (including supplementary material)?</w:t>
      </w:r>
    </w:p>
    <w:p>
      <w:pPr>
        <w:pStyle w:val="Compact"/>
        <w:numPr>
          <w:ilvl w:val="0"/>
          <w:numId w:val="1079"/>
        </w:numPr>
      </w:pPr>
      <w:r>
        <w:t xml:space="preserve">Are tables/figures and supplementary material numbered in accordance with their appearance in the main text?</w:t>
      </w:r>
    </w:p>
    <w:p>
      <w:pPr>
        <w:pStyle w:val="Compact"/>
        <w:numPr>
          <w:ilvl w:val="0"/>
          <w:numId w:val="1079"/>
        </w:numPr>
      </w:pPr>
      <w:r>
        <w:t xml:space="preserve">Does the text use past tense if it is reporting research findings or future tense if it is a study protocol?</w:t>
      </w:r>
    </w:p>
    <w:p>
      <w:pPr>
        <w:pStyle w:val="Compact"/>
        <w:numPr>
          <w:ilvl w:val="0"/>
          <w:numId w:val="10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79"/>
        </w:numPr>
      </w:pPr>
      <w:r>
        <w:t xml:space="preserve">Does the text use minimal abbreviations, and are all abbreviations defined at first use?</w:t>
      </w:r>
    </w:p>
    <w:p>
      <w:pPr>
        <w:pStyle w:val="Compact"/>
        <w:numPr>
          <w:ilvl w:val="0"/>
          <w:numId w:val="10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09">
        <w:r>
          <w:rPr>
            <w:rStyle w:val="Hyperlink"/>
          </w:rPr>
          <w:t xml:space="preserve">here</w:t>
        </w:r>
      </w:hyperlink>
      <w:r>
        <w:t xml:space="preserve">)</w:t>
      </w:r>
    </w:p>
    <w:p>
      <w:pPr>
        <w:pStyle w:val="Compact"/>
        <w:numPr>
          <w:ilvl w:val="0"/>
          <w:numId w:val="1079"/>
        </w:numPr>
      </w:pPr>
      <w:r>
        <w:t xml:space="preserve">Have you drafted author contributions? Do they follow the</w:t>
      </w:r>
      <w:r>
        <w:t xml:space="preserve"> </w:t>
      </w:r>
      <w:hyperlink r:id="rId310">
        <w:r>
          <w:rPr>
            <w:rStyle w:val="Hyperlink"/>
          </w:rPr>
          <w:t xml:space="preserve">CRediT Taxonomy</w:t>
        </w:r>
      </w:hyperlink>
      <w:r>
        <w:t xml:space="preserve"> </w:t>
      </w:r>
      <w:r>
        <w:t xml:space="preserve">for author contributions?</w:t>
      </w:r>
    </w:p>
    <w:bookmarkEnd w:id="311"/>
    <w:bookmarkStart w:id="315" w:name="figure-checklist"/>
    <w:p>
      <w:pPr>
        <w:pStyle w:val="Heading2"/>
      </w:pPr>
      <w:r>
        <w:t xml:space="preserve">16.4 Figure checklist</w:t>
      </w:r>
    </w:p>
    <w:p>
      <w:pPr>
        <w:pStyle w:val="Compact"/>
        <w:numPr>
          <w:ilvl w:val="0"/>
          <w:numId w:val="1080"/>
        </w:numPr>
      </w:pPr>
      <w:r>
        <w:t xml:space="preserve">Are the x-axis and y-axis labeled?</w:t>
      </w:r>
    </w:p>
    <w:p>
      <w:pPr>
        <w:pStyle w:val="Compact"/>
        <w:numPr>
          <w:ilvl w:val="0"/>
          <w:numId w:val="1080"/>
        </w:numPr>
      </w:pPr>
      <w:r>
        <w:t xml:space="preserve">If the figure includes panels, is each panel labeled?</w:t>
      </w:r>
    </w:p>
    <w:p>
      <w:pPr>
        <w:pStyle w:val="Compact"/>
        <w:numPr>
          <w:ilvl w:val="0"/>
          <w:numId w:val="1080"/>
        </w:numPr>
      </w:pPr>
      <w:r>
        <w:t xml:space="preserve">Are there sufficient numerical / text labels and breaks on the x-axis and y-axis?</w:t>
      </w:r>
    </w:p>
    <w:p>
      <w:pPr>
        <w:pStyle w:val="Compact"/>
        <w:numPr>
          <w:ilvl w:val="0"/>
          <w:numId w:val="1080"/>
        </w:numPr>
      </w:pPr>
      <w:r>
        <w:t xml:space="preserve">Is the font size appropriate (i.e., large enough to read, not so large that it distracts from the data presented in the figure?)</w:t>
      </w:r>
    </w:p>
    <w:p>
      <w:pPr>
        <w:pStyle w:val="Compact"/>
        <w:numPr>
          <w:ilvl w:val="0"/>
          <w:numId w:val="1080"/>
        </w:numPr>
      </w:pPr>
      <w:r>
        <w:t xml:space="preserve">Are the colors used colorblind friendly? See a colorblind-friendly palette</w:t>
      </w:r>
      <w:r>
        <w:t xml:space="preserve"> </w:t>
      </w:r>
      <w:hyperlink r:id="rId312">
        <w:r>
          <w:rPr>
            <w:rStyle w:val="Hyperlink"/>
          </w:rPr>
          <w:t xml:space="preserve">here</w:t>
        </w:r>
      </w:hyperlink>
      <w:r>
        <w:t xml:space="preserve">, a neat palette generator with colorblind options</w:t>
      </w:r>
      <w:r>
        <w:t xml:space="preserve"> </w:t>
      </w:r>
      <w:hyperlink r:id="rId313">
        <w:r>
          <w:rPr>
            <w:rStyle w:val="Hyperlink"/>
          </w:rPr>
          <w:t xml:space="preserve">here</w:t>
        </w:r>
      </w:hyperlink>
      <w:r>
        <w:t xml:space="preserve">, and an article on why this matters</w:t>
      </w:r>
      <w:r>
        <w:t xml:space="preserve"> </w:t>
      </w:r>
      <w:hyperlink r:id="rId314">
        <w:r>
          <w:rPr>
            <w:rStyle w:val="Hyperlink"/>
          </w:rPr>
          <w:t xml:space="preserve">here</w:t>
        </w:r>
      </w:hyperlink>
    </w:p>
    <w:p>
      <w:pPr>
        <w:pStyle w:val="Compact"/>
        <w:numPr>
          <w:ilvl w:val="0"/>
          <w:numId w:val="1080"/>
        </w:numPr>
      </w:pPr>
      <w:r>
        <w:t xml:space="preserve">Are colors/shapes/line types defined in a legend?</w:t>
      </w:r>
    </w:p>
    <w:p>
      <w:pPr>
        <w:pStyle w:val="Compact"/>
        <w:numPr>
          <w:ilvl w:val="0"/>
          <w:numId w:val="1080"/>
        </w:numPr>
      </w:pPr>
      <w:r>
        <w:t xml:space="preserve">Are the legends and other labels easy to understand with minimal abbreviations?</w:t>
      </w:r>
    </w:p>
    <w:p>
      <w:pPr>
        <w:pStyle w:val="Compact"/>
        <w:numPr>
          <w:ilvl w:val="0"/>
          <w:numId w:val="1080"/>
        </w:numPr>
      </w:pPr>
      <w:r>
        <w:t xml:space="preserve">If there is overplotting, is transparency used to show overlapping data?</w:t>
      </w:r>
    </w:p>
    <w:p>
      <w:pPr>
        <w:pStyle w:val="Compact"/>
        <w:numPr>
          <w:ilvl w:val="0"/>
          <w:numId w:val="1080"/>
        </w:numPr>
      </w:pPr>
      <w:r>
        <w:t xml:space="preserve">Are 95% confidence intervals or other measures of precision shown, if applicable?</w:t>
      </w:r>
    </w:p>
    <w:bookmarkEnd w:id="315"/>
    <w:bookmarkEnd w:id="316"/>
    <w:bookmarkStart w:id="349" w:name="resources"/>
    <w:p>
      <w:pPr>
        <w:pStyle w:val="Heading1"/>
      </w:pPr>
      <w:r>
        <w:t xml:space="preserve">17. Resources</w:t>
      </w:r>
    </w:p>
    <w:p>
      <w:pPr>
        <w:pStyle w:val="FirstParagraph"/>
      </w:pPr>
      <w:r>
        <w:t xml:space="preserve">Adapted by UCD-SeRG team from</w:t>
      </w:r>
      <w:r>
        <w:t xml:space="preserve"> </w:t>
      </w:r>
      <w:hyperlink r:id="rId317">
        <w:r>
          <w:rPr>
            <w:rStyle w:val="Hyperlink"/>
          </w:rPr>
          <w:t xml:space="preserve">original by Jade Benjamin-Chung and Kunal Mishra</w:t>
        </w:r>
      </w:hyperlink>
    </w:p>
    <w:bookmarkStart w:id="324" w:name="resources-for-r"/>
    <w:p>
      <w:pPr>
        <w:pStyle w:val="Heading2"/>
      </w:pPr>
      <w:r>
        <w:t xml:space="preserve">17.1 Resources for R</w:t>
      </w:r>
    </w:p>
    <w:p>
      <w:pPr>
        <w:pStyle w:val="Compact"/>
        <w:numPr>
          <w:ilvl w:val="0"/>
          <w:numId w:val="1081"/>
        </w:numPr>
      </w:pPr>
      <w:hyperlink r:id="rId318">
        <w:r>
          <w:rPr>
            <w:rStyle w:val="Hyperlink"/>
          </w:rPr>
          <w:t xml:space="preserve">dplyr and tidyr cheat sheet</w:t>
        </w:r>
      </w:hyperlink>
    </w:p>
    <w:p>
      <w:pPr>
        <w:pStyle w:val="Compact"/>
        <w:numPr>
          <w:ilvl w:val="0"/>
          <w:numId w:val="1081"/>
        </w:numPr>
      </w:pPr>
      <w:hyperlink r:id="rId319">
        <w:r>
          <w:rPr>
            <w:rStyle w:val="Hyperlink"/>
          </w:rPr>
          <w:t xml:space="preserve">ggplot cheat sheet</w:t>
        </w:r>
      </w:hyperlink>
    </w:p>
    <w:p>
      <w:pPr>
        <w:pStyle w:val="Compact"/>
        <w:numPr>
          <w:ilvl w:val="0"/>
          <w:numId w:val="1081"/>
        </w:numPr>
      </w:pPr>
      <w:hyperlink r:id="rId320">
        <w:r>
          <w:rPr>
            <w:rStyle w:val="Hyperlink"/>
          </w:rPr>
          <w:t xml:space="preserve">data table cheat sheet</w:t>
        </w:r>
      </w:hyperlink>
    </w:p>
    <w:p>
      <w:pPr>
        <w:pStyle w:val="Compact"/>
        <w:numPr>
          <w:ilvl w:val="0"/>
          <w:numId w:val="1081"/>
        </w:numPr>
      </w:pPr>
      <w:hyperlink r:id="rId321">
        <w:r>
          <w:rPr>
            <w:rStyle w:val="Hyperlink"/>
          </w:rPr>
          <w:t xml:space="preserve">RMarkdown cheat sheet</w:t>
        </w:r>
      </w:hyperlink>
    </w:p>
    <w:p>
      <w:pPr>
        <w:pStyle w:val="Compact"/>
        <w:numPr>
          <w:ilvl w:val="0"/>
          <w:numId w:val="1081"/>
        </w:numPr>
      </w:pPr>
      <w:hyperlink r:id="rId322">
        <w:r>
          <w:rPr>
            <w:rStyle w:val="Hyperlink"/>
          </w:rPr>
          <w:t xml:space="preserve">Hadley Wickham’s R Style Guide</w:t>
        </w:r>
      </w:hyperlink>
    </w:p>
    <w:p>
      <w:pPr>
        <w:pStyle w:val="Compact"/>
        <w:numPr>
          <w:ilvl w:val="0"/>
          <w:numId w:val="1081"/>
        </w:numPr>
      </w:pPr>
      <w:hyperlink r:id="rId323">
        <w:r>
          <w:rPr>
            <w:rStyle w:val="Hyperlink"/>
          </w:rPr>
          <w:t xml:space="preserve">Jade’s R-for-epi course</w:t>
        </w:r>
      </w:hyperlink>
    </w:p>
    <w:p>
      <w:pPr>
        <w:pStyle w:val="Compact"/>
        <w:numPr>
          <w:ilvl w:val="0"/>
          <w:numId w:val="1081"/>
        </w:numPr>
      </w:pPr>
      <w:hyperlink r:id="rId143">
        <w:r>
          <w:rPr>
            <w:rStyle w:val="Hyperlink"/>
          </w:rPr>
          <w:t xml:space="preserve">Tidy Eval in 5 Minutes</w:t>
        </w:r>
      </w:hyperlink>
      <w:r>
        <w:t xml:space="preserve"> </w:t>
      </w:r>
      <w:r>
        <w:t xml:space="preserve">(video)</w:t>
      </w:r>
    </w:p>
    <w:p>
      <w:pPr>
        <w:pStyle w:val="Compact"/>
        <w:numPr>
          <w:ilvl w:val="0"/>
          <w:numId w:val="1081"/>
        </w:numPr>
      </w:pPr>
      <w:hyperlink r:id="rId144">
        <w:r>
          <w:rPr>
            <w:rStyle w:val="Hyperlink"/>
          </w:rPr>
          <w:t xml:space="preserve">Tidy Evaluation</w:t>
        </w:r>
      </w:hyperlink>
      <w:r>
        <w:t xml:space="preserve"> </w:t>
      </w:r>
      <w:r>
        <w:t xml:space="preserve">(e-book)</w:t>
      </w:r>
    </w:p>
    <w:p>
      <w:pPr>
        <w:pStyle w:val="Compact"/>
        <w:numPr>
          <w:ilvl w:val="0"/>
          <w:numId w:val="1081"/>
        </w:numPr>
      </w:pPr>
      <w:hyperlink r:id="rId145">
        <w:r>
          <w:rPr>
            <w:rStyle w:val="Hyperlink"/>
          </w:rPr>
          <w:t xml:space="preserve">Data Frame Columns as Arguments to Dplyr Functions</w:t>
        </w:r>
      </w:hyperlink>
      <w:r>
        <w:t xml:space="preserve"> </w:t>
      </w:r>
      <w:r>
        <w:t xml:space="preserve">(blog)</w:t>
      </w:r>
    </w:p>
    <w:p>
      <w:pPr>
        <w:pStyle w:val="Compact"/>
        <w:numPr>
          <w:ilvl w:val="0"/>
          <w:numId w:val="1081"/>
        </w:numPr>
      </w:pPr>
      <w:hyperlink r:id="rId146">
        <w:r>
          <w:rPr>
            <w:rStyle w:val="Hyperlink"/>
          </w:rPr>
          <w:t xml:space="preserve">Standard Evaluation for *_join</w:t>
        </w:r>
      </w:hyperlink>
      <w:r>
        <w:t xml:space="preserve"> </w:t>
      </w:r>
      <w:r>
        <w:t xml:space="preserve">(stackoverflow)</w:t>
      </w:r>
    </w:p>
    <w:p>
      <w:pPr>
        <w:pStyle w:val="Compact"/>
        <w:numPr>
          <w:ilvl w:val="0"/>
          <w:numId w:val="1081"/>
        </w:numPr>
      </w:pPr>
      <w:hyperlink r:id="rId147">
        <w:r>
          <w:rPr>
            <w:rStyle w:val="Hyperlink"/>
          </w:rPr>
          <w:t xml:space="preserve">Programming with dplyr</w:t>
        </w:r>
      </w:hyperlink>
      <w:r>
        <w:t xml:space="preserve"> </w:t>
      </w:r>
      <w:r>
        <w:t xml:space="preserve">(package vignette)</w:t>
      </w:r>
    </w:p>
    <w:bookmarkEnd w:id="324"/>
    <w:bookmarkStart w:id="327" w:name="resources-for-git-github"/>
    <w:p>
      <w:pPr>
        <w:pStyle w:val="Heading2"/>
      </w:pPr>
      <w:r>
        <w:t xml:space="preserve">17.2 Resources for Git &amp; Github</w:t>
      </w:r>
    </w:p>
    <w:p>
      <w:pPr>
        <w:pStyle w:val="Compact"/>
        <w:numPr>
          <w:ilvl w:val="0"/>
          <w:numId w:val="1082"/>
        </w:numPr>
      </w:pPr>
      <w:hyperlink r:id="rId325">
        <w:r>
          <w:rPr>
            <w:rStyle w:val="Hyperlink"/>
          </w:rPr>
          <w:t xml:space="preserve">Data Camp introduction to Git</w:t>
        </w:r>
      </w:hyperlink>
    </w:p>
    <w:p>
      <w:pPr>
        <w:pStyle w:val="Compact"/>
        <w:numPr>
          <w:ilvl w:val="0"/>
          <w:numId w:val="1082"/>
        </w:numPr>
      </w:pPr>
      <w:hyperlink r:id="rId326">
        <w:r>
          <w:rPr>
            <w:rStyle w:val="Hyperlink"/>
          </w:rPr>
          <w:t xml:space="preserve">Introduction to Github</w:t>
        </w:r>
      </w:hyperlink>
    </w:p>
    <w:bookmarkEnd w:id="327"/>
    <w:bookmarkStart w:id="329" w:name="scientific-figures"/>
    <w:p>
      <w:pPr>
        <w:pStyle w:val="Heading2"/>
      </w:pPr>
      <w:r>
        <w:t xml:space="preserve">17.3 Scientific figures</w:t>
      </w:r>
    </w:p>
    <w:p>
      <w:pPr>
        <w:pStyle w:val="Compact"/>
        <w:numPr>
          <w:ilvl w:val="0"/>
          <w:numId w:val="1083"/>
        </w:numPr>
      </w:pPr>
      <w:hyperlink r:id="rId328">
        <w:r>
          <w:rPr>
            <w:rStyle w:val="Hyperlink"/>
          </w:rPr>
          <w:t xml:space="preserve">Ten Simple Rules for Better Figures</w:t>
        </w:r>
      </w:hyperlink>
    </w:p>
    <w:bookmarkEnd w:id="329"/>
    <w:bookmarkStart w:id="334" w:name="writing"/>
    <w:p>
      <w:pPr>
        <w:pStyle w:val="Heading2"/>
      </w:pPr>
      <w:r>
        <w:t xml:space="preserve">17.4 Writing</w:t>
      </w:r>
    </w:p>
    <w:p>
      <w:pPr>
        <w:pStyle w:val="Compact"/>
        <w:numPr>
          <w:ilvl w:val="0"/>
          <w:numId w:val="1084"/>
        </w:numPr>
      </w:pPr>
      <w:hyperlink r:id="rId330">
        <w:r>
          <w:rPr>
            <w:rStyle w:val="Hyperlink"/>
          </w:rPr>
          <w:t xml:space="preserve">Tips on how to write a great science paper</w:t>
        </w:r>
      </w:hyperlink>
    </w:p>
    <w:p>
      <w:pPr>
        <w:pStyle w:val="Compact"/>
        <w:numPr>
          <w:ilvl w:val="0"/>
          <w:numId w:val="1084"/>
        </w:numPr>
      </w:pPr>
      <w:hyperlink r:id="rId31">
        <w:r>
          <w:rPr>
            <w:rStyle w:val="Hyperlink"/>
          </w:rPr>
          <w:t xml:space="preserve">ICMJE Definition of authorship</w:t>
        </w:r>
      </w:hyperlink>
    </w:p>
    <w:p>
      <w:pPr>
        <w:pStyle w:val="Compact"/>
        <w:numPr>
          <w:ilvl w:val="0"/>
          <w:numId w:val="1084"/>
        </w:numPr>
      </w:pPr>
      <w:hyperlink r:id="rId331">
        <w:r>
          <w:rPr>
            <w:rStyle w:val="Hyperlink"/>
          </w:rPr>
          <w:t xml:space="preserve">Nature article on elements of style for scientific writing</w:t>
        </w:r>
      </w:hyperlink>
    </w:p>
    <w:p>
      <w:pPr>
        <w:pStyle w:val="Compact"/>
        <w:numPr>
          <w:ilvl w:val="0"/>
          <w:numId w:val="1084"/>
        </w:numPr>
      </w:pPr>
      <w:hyperlink r:id="rId332">
        <w:r>
          <w:rPr>
            <w:rStyle w:val="Hyperlink"/>
          </w:rPr>
          <w:t xml:space="preserve">The Pathway to Publishing: A Guide to Quantitative Writing in the Health Sciences</w:t>
        </w:r>
      </w:hyperlink>
    </w:p>
    <w:p>
      <w:pPr>
        <w:pStyle w:val="Compact"/>
        <w:numPr>
          <w:ilvl w:val="0"/>
          <w:numId w:val="1084"/>
        </w:numPr>
      </w:pPr>
      <w:hyperlink r:id="rId333">
        <w:r>
          <w:rPr>
            <w:rStyle w:val="Hyperlink"/>
          </w:rPr>
          <w:t xml:space="preserve">Secret, actionable writing tips</w:t>
        </w:r>
      </w:hyperlink>
    </w:p>
    <w:bookmarkEnd w:id="334"/>
    <w:bookmarkStart w:id="339" w:name="presentations"/>
    <w:p>
      <w:pPr>
        <w:pStyle w:val="Heading2"/>
      </w:pPr>
      <w:r>
        <w:t xml:space="preserve">17.5 Presentations</w:t>
      </w:r>
    </w:p>
    <w:p>
      <w:pPr>
        <w:pStyle w:val="Compact"/>
        <w:numPr>
          <w:ilvl w:val="0"/>
          <w:numId w:val="1085"/>
        </w:numPr>
      </w:pPr>
      <w:hyperlink r:id="rId335">
        <w:r>
          <w:rPr>
            <w:rStyle w:val="Hyperlink"/>
          </w:rPr>
          <w:t xml:space="preserve">How to tell a compelling story in scientific presentations</w:t>
        </w:r>
      </w:hyperlink>
    </w:p>
    <w:p>
      <w:pPr>
        <w:pStyle w:val="Compact"/>
        <w:numPr>
          <w:ilvl w:val="0"/>
          <w:numId w:val="1085"/>
        </w:numPr>
      </w:pPr>
      <w:hyperlink r:id="rId336">
        <w:r>
          <w:rPr>
            <w:rStyle w:val="Hyperlink"/>
          </w:rPr>
          <w:t xml:space="preserve">How to give a killer narratively-driven scientific talk</w:t>
        </w:r>
      </w:hyperlink>
    </w:p>
    <w:p>
      <w:pPr>
        <w:pStyle w:val="Compact"/>
        <w:numPr>
          <w:ilvl w:val="0"/>
          <w:numId w:val="1085"/>
        </w:numPr>
      </w:pPr>
      <w:hyperlink r:id="rId337">
        <w:r>
          <w:rPr>
            <w:rStyle w:val="Hyperlink"/>
          </w:rPr>
          <w:t xml:space="preserve">How to make a better poster</w:t>
        </w:r>
      </w:hyperlink>
    </w:p>
    <w:p>
      <w:pPr>
        <w:pStyle w:val="Compact"/>
        <w:numPr>
          <w:ilvl w:val="0"/>
          <w:numId w:val="1085"/>
        </w:numPr>
      </w:pPr>
      <w:hyperlink r:id="rId338">
        <w:r>
          <w:rPr>
            <w:rStyle w:val="Hyperlink"/>
          </w:rPr>
          <w:t xml:space="preserve">How to make an even better poster</w:t>
        </w:r>
      </w:hyperlink>
    </w:p>
    <w:bookmarkEnd w:id="339"/>
    <w:bookmarkStart w:id="341" w:name="professional-advice"/>
    <w:p>
      <w:pPr>
        <w:pStyle w:val="Heading2"/>
      </w:pPr>
      <w:r>
        <w:t xml:space="preserve">17.6 Professional advice</w:t>
      </w:r>
    </w:p>
    <w:p>
      <w:pPr>
        <w:pStyle w:val="Compact"/>
        <w:numPr>
          <w:ilvl w:val="0"/>
          <w:numId w:val="1086"/>
        </w:numPr>
      </w:pPr>
      <w:hyperlink r:id="rId340">
        <w:r>
          <w:rPr>
            <w:rStyle w:val="Hyperlink"/>
          </w:rPr>
          <w:t xml:space="preserve">Professional advice, especially for your first job</w:t>
        </w:r>
      </w:hyperlink>
    </w:p>
    <w:bookmarkEnd w:id="341"/>
    <w:bookmarkStart w:id="344" w:name="funding"/>
    <w:p>
      <w:pPr>
        <w:pStyle w:val="Heading2"/>
      </w:pPr>
      <w:r>
        <w:t xml:space="preserve">17.7 Funding</w:t>
      </w:r>
    </w:p>
    <w:p>
      <w:pPr>
        <w:pStyle w:val="Compact"/>
        <w:numPr>
          <w:ilvl w:val="0"/>
          <w:numId w:val="1087"/>
        </w:numPr>
      </w:pPr>
      <w:hyperlink r:id="rId342">
        <w:r>
          <w:rPr>
            <w:rStyle w:val="Hyperlink"/>
          </w:rPr>
          <w:t xml:space="preserve">Building Your Funding Train</w:t>
        </w:r>
      </w:hyperlink>
    </w:p>
    <w:p>
      <w:pPr>
        <w:pStyle w:val="Compact"/>
        <w:numPr>
          <w:ilvl w:val="0"/>
          <w:numId w:val="1087"/>
        </w:numPr>
      </w:pPr>
      <w:hyperlink r:id="rId343">
        <w:r>
          <w:rPr>
            <w:rStyle w:val="Hyperlink"/>
          </w:rPr>
          <w:t xml:space="preserve">NIH Grant Writing Resources</w:t>
        </w:r>
      </w:hyperlink>
    </w:p>
    <w:bookmarkEnd w:id="344"/>
    <w:bookmarkStart w:id="348" w:name="ethics-and-global-health-research"/>
    <w:p>
      <w:pPr>
        <w:pStyle w:val="Heading2"/>
      </w:pPr>
      <w:r>
        <w:t xml:space="preserve">17.8 Ethics and global health research</w:t>
      </w:r>
    </w:p>
    <w:p>
      <w:pPr>
        <w:pStyle w:val="Compact"/>
        <w:numPr>
          <w:ilvl w:val="0"/>
          <w:numId w:val="1088"/>
        </w:numPr>
      </w:pPr>
      <w:hyperlink r:id="rId345">
        <w:r>
          <w:rPr>
            <w:rStyle w:val="Hyperlink"/>
          </w:rPr>
          <w:t xml:space="preserve">Global Code of Conduct For Research in Resource-Poor Settings</w:t>
        </w:r>
      </w:hyperlink>
    </w:p>
    <w:p>
      <w:pPr>
        <w:pStyle w:val="Compact"/>
        <w:numPr>
          <w:ilvl w:val="0"/>
          <w:numId w:val="1088"/>
        </w:numPr>
      </w:pPr>
      <w:hyperlink r:id="rId346">
        <w:r>
          <w:rPr>
            <w:rStyle w:val="Hyperlink"/>
          </w:rPr>
          <w:t xml:space="preserve">Who is a global health expert? Advice for aspiring global health experts</w:t>
        </w:r>
      </w:hyperlink>
    </w:p>
    <w:p>
      <w:pPr>
        <w:pStyle w:val="Compact"/>
        <w:numPr>
          <w:ilvl w:val="0"/>
          <w:numId w:val="1088"/>
        </w:numPr>
      </w:pPr>
      <w:hyperlink r:id="rId347">
        <w:r>
          <w:rPr>
            <w:rStyle w:val="Hyperlink"/>
          </w:rPr>
          <w:t xml:space="preserve">Transforming Global Health Partnerships</w:t>
        </w:r>
      </w:hyperlink>
    </w:p>
    <w:bookmarkEnd w:id="348"/>
    <w:bookmarkEnd w:id="3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1"/>
  </w:num>
  <w:num w:numId="10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8" Target="media/rId198.png" /><Relationship Type="http://schemas.openxmlformats.org/officeDocument/2006/relationships/image" Id="rId224" Target="media/rId224.jpg" /><Relationship Type="http://schemas.openxmlformats.org/officeDocument/2006/relationships/image" Id="rId228" Target="media/rId228.png" /><Relationship Type="http://schemas.openxmlformats.org/officeDocument/2006/relationships/hyperlink" Id="rId44" Target="" TargetMode="External" /><Relationship Type="http://schemas.openxmlformats.org/officeDocument/2006/relationships/hyperlink" Id="rId286"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22"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83" Target="http://r-pkgs.had.co.nz/style.html" TargetMode="External" /><Relationship Type="http://schemas.openxmlformats.org/officeDocument/2006/relationships/hyperlink" Id="rId180" Target="http://styler.r-lib.org/articles/customizing_styler.html" TargetMode="External" /><Relationship Type="http://schemas.openxmlformats.org/officeDocument/2006/relationships/hyperlink" Id="rId31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88" Target="https://code-review.tidyverse.org/" TargetMode="External" /><Relationship Type="http://schemas.openxmlformats.org/officeDocument/2006/relationships/hyperlink" Id="rId182" Target="https://cran.r-project.org/web/packages/lintr/readme/README.html#available-linters" TargetMode="External" /><Relationship Type="http://schemas.openxmlformats.org/officeDocument/2006/relationships/hyperlink" Id="rId184" Target="https://cran.r-project.org/web/packages/lintr/readme/README.html#project-configuration" TargetMode="External" /><Relationship Type="http://schemas.openxmlformats.org/officeDocument/2006/relationships/hyperlink" Id="rId265" Target="https://datadryad.org/" TargetMode="External" /><Relationship Type="http://schemas.openxmlformats.org/officeDocument/2006/relationships/hyperlink" Id="rId187" Target="https://design.tidyverse.org/" TargetMode="External" /><Relationship Type="http://schemas.openxmlformats.org/officeDocument/2006/relationships/hyperlink" Id="rId211"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60" Target="https://docs.github.com/en/enterprise/2.13/user/articles/creating-releases" TargetMode="External" /><Relationship Type="http://schemas.openxmlformats.org/officeDocument/2006/relationships/hyperlink" Id="rId340"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42"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15" Target="https://help.github.com/en/github/collaborating-with-issues-and-pull-requests/creating-a-pull-request#creating-the-pull-request" TargetMode="External" /><Relationship Type="http://schemas.openxmlformats.org/officeDocument/2006/relationships/hyperlink" Id="rId285" Target="https://hpc.ucdavis.edu/" TargetMode="External" /><Relationship Type="http://schemas.openxmlformats.org/officeDocument/2006/relationships/hyperlink" Id="rId191" Target="https://jadebc.github.io/lab-manual/big-data.html" TargetMode="External" /><Relationship Type="http://schemas.openxmlformats.org/officeDocument/2006/relationships/hyperlink" Id="rId305" Target="https://jadebc.github.io/lab-manual/checklists.html" TargetMode="External" /><Relationship Type="http://schemas.openxmlformats.org/officeDocument/2006/relationships/hyperlink" Id="rId248"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50" Target="https://jadebc.github.io/lab-manual/coding-practices.html#file-headers" TargetMode="External" /><Relationship Type="http://schemas.openxmlformats.org/officeDocument/2006/relationships/hyperlink" Id="rId253"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97" Target="https://jadebc.github.io/lab-manual/data-masking.html" TargetMode="External" /><Relationship Type="http://schemas.openxmlformats.org/officeDocument/2006/relationships/hyperlink" Id="rId207"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42" Target="https://jadebc.github.io/lab-manual/reproducible-environments.html" TargetMode="External" /><Relationship Type="http://schemas.openxmlformats.org/officeDocument/2006/relationships/hyperlink" Id="rId317" Target="https://jadebc.github.io/lab-manual/resources.html" TargetMode="External" /><Relationship Type="http://schemas.openxmlformats.org/officeDocument/2006/relationships/hyperlink" Id="rId284" Target="https://jadebc.github.io/lab-manual/slurm.html" TargetMode="External" /><Relationship Type="http://schemas.openxmlformats.org/officeDocument/2006/relationships/hyperlink" Id="rId223" Target="https://jadebc.github.io/lab-manual/unix.html" TargetMode="External" /><Relationship Type="http://schemas.openxmlformats.org/officeDocument/2006/relationships/hyperlink" Id="rId256" Target="https://jadebc.github.io/lab-manual/unix.html#example-code-for-runfilesavelogs" TargetMode="External" /><Relationship Type="http://schemas.openxmlformats.org/officeDocument/2006/relationships/hyperlink" Id="rId309" Target="https://journals.lww.com/epidem/Fulltext/2001/05000/The_Value_of_P.2.aspx" TargetMode="External" /><Relationship Type="http://schemas.openxmlformats.org/officeDocument/2006/relationships/hyperlink" Id="rId346" Target="https://journals.plos.org/globalpublichealth/article?id=10.1371/journal.pgph.0002269" TargetMode="External" /><Relationship Type="http://schemas.openxmlformats.org/officeDocument/2006/relationships/hyperlink" Id="rId328" Target="https://journals.plos.org/ploscompbiol/article?id=10.1371/journal.pcbi.1003833" TargetMode="External" /><Relationship Type="http://schemas.openxmlformats.org/officeDocument/2006/relationships/hyperlink" Id="rId31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26" Target="https://lab.github.com/githubtraining/introduction-to-github" TargetMode="External" /><Relationship Type="http://schemas.openxmlformats.org/officeDocument/2006/relationships/hyperlink" Id="rId332" Target="https://link.springer.com/book/10.1007/978-3-030-98175-4" TargetMode="External" /><Relationship Type="http://schemas.openxmlformats.org/officeDocument/2006/relationships/hyperlink" Id="rId347" Target="https://link.springer.com/book/9783031537929" TargetMode="External" /><Relationship Type="http://schemas.openxmlformats.org/officeDocument/2006/relationships/hyperlink" Id="rId313" Target="https://medialab.github.io/iwanthue/?utm_source=Nature+Briefing&amp;utm_campaign=2c68711076-briefing-dy-20211006&amp;utm_medium=email&amp;utm_term=0_c9dfd39373-2c68711076-44335685" TargetMode="External" /><Relationship Type="http://schemas.openxmlformats.org/officeDocument/2006/relationships/hyperlink" Id="rId237" Target="https://medium.com/@jeongwhanchoi/install-tmux-on-osx-and-basics-commands-for-beginners-be22520fd95e" TargetMode="External" /><Relationship Type="http://schemas.openxmlformats.org/officeDocument/2006/relationships/hyperlink" Id="rId338" Target="https://mitcommlab.mit.edu/be/2023/09/27/toward-an-evenbetterposter-improving-the-betterposter-template/" TargetMode="External" /><Relationship Type="http://schemas.openxmlformats.org/officeDocument/2006/relationships/hyperlink" Id="rId264"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81" Target="https://plos.org/resource/how-to-store-and-manage-your-data/#data-management-plan" TargetMode="External" /><Relationship Type="http://schemas.openxmlformats.org/officeDocument/2006/relationships/hyperlink" Id="rId275"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76"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20" Target="https://s3.amazonaws.com/assets.datacamp.com/blog_assets/datatable_Cheat_Sheet_R.pdf" TargetMode="External" /><Relationship Type="http://schemas.openxmlformats.org/officeDocument/2006/relationships/hyperlink" Id="rId209" Target="https://sethrobertson.github.io/GitFixUm/fixup.html" TargetMode="External" /><Relationship Type="http://schemas.openxmlformats.org/officeDocument/2006/relationships/hyperlink" Id="rId302" Target="https://slurm.schedmd.com/sbatch.html" TargetMode="External" /><Relationship Type="http://schemas.openxmlformats.org/officeDocument/2006/relationships/hyperlink" Id="rId208" Target="https://sp19.datastructur.es/materials/guides/using-git#b-local-repositories-narrative-introduction" TargetMode="External" /><Relationship Type="http://schemas.openxmlformats.org/officeDocument/2006/relationships/hyperlink" Id="rId213"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2"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86"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3"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9" Target="https://www.chriswrites.com/how-to-change-file-permissions-using-the-terminal/" TargetMode="External" /><Relationship Type="http://schemas.openxmlformats.org/officeDocument/2006/relationships/hyperlink" Id="rId325"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45" Target="https://www.globalcodeofconduct.org/wp-content/uploads/2018/05/Global-Code-of-Conduct-Brochure.pdf" TargetMode="External" /><Relationship Type="http://schemas.openxmlformats.org/officeDocument/2006/relationships/hyperlink" Id="rId233"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08" Target="https://www.nature.com/articles/d41586-019-01431-z" TargetMode="External" /><Relationship Type="http://schemas.openxmlformats.org/officeDocument/2006/relationships/hyperlink" Id="rId330" Target="https://www.nature.com/articles/d41586-019-02918-5" TargetMode="External" /><Relationship Type="http://schemas.openxmlformats.org/officeDocument/2006/relationships/hyperlink" Id="rId314" Target="https://www.nature.com/articles/d41586-021-02696-z" TargetMode="External" /><Relationship Type="http://schemas.openxmlformats.org/officeDocument/2006/relationships/hyperlink" Id="rId335" Target="https://www.nature.com/articles/d41586-021-03603-2" TargetMode="External" /><Relationship Type="http://schemas.openxmlformats.org/officeDocument/2006/relationships/hyperlink" Id="rId331" Target="https://www.nature.com/articles/nphys724" TargetMode="External" /><Relationship Type="http://schemas.openxmlformats.org/officeDocument/2006/relationships/hyperlink" Id="rId343"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81" Target="https://www.rdocumentation.org/packages/lintr/versions/1.0.3" TargetMode="External" /><Relationship Type="http://schemas.openxmlformats.org/officeDocument/2006/relationships/hyperlink" Id="rId179" Target="https://www.rdocumentation.org/packages/styler/versions/1.1.0/topics/style_dir" TargetMode="External" /><Relationship Type="http://schemas.openxmlformats.org/officeDocument/2006/relationships/hyperlink" Id="rId318" Target="https://www.rstudio.com/wp-content/uploads/2015/02/data-wrangling-cheatsheet.pdf" TargetMode="External" /><Relationship Type="http://schemas.openxmlformats.org/officeDocument/2006/relationships/hyperlink" Id="rId321" Target="https://www.rstudio.com/wp-content/uploads/2015/02/rmarkdown-cheatsheet.pdf" TargetMode="External" /><Relationship Type="http://schemas.openxmlformats.org/officeDocument/2006/relationships/hyperlink" Id="rId319" Target="https://www.rstudio.com/wp-content/uploads/2015/03/ggplot2-cheatsheet.pdf" TargetMode="External" /><Relationship Type="http://schemas.openxmlformats.org/officeDocument/2006/relationships/hyperlink" Id="rId336" Target="https://www.sciencedirect.com/science/article/pii/S1471491423000928" TargetMode="External" /><Relationship Type="http://schemas.openxmlformats.org/officeDocument/2006/relationships/hyperlink" Id="rId178" Target="https://www.tidyverse.org/articles/2017/12/styler-1.0.0/" TargetMode="External" /><Relationship Type="http://schemas.openxmlformats.org/officeDocument/2006/relationships/hyperlink" Id="rId220" Target="https://www.tidyverse.org/articles/2017/12/workflow-vs-script/" TargetMode="External" /><Relationship Type="http://schemas.openxmlformats.org/officeDocument/2006/relationships/hyperlink" Id="rId337"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33"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86"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22"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83" Target="http://r-pkgs.had.co.nz/style.html" TargetMode="External" /><Relationship Type="http://schemas.openxmlformats.org/officeDocument/2006/relationships/hyperlink" Id="rId180" Target="http://styler.r-lib.org/articles/customizing_styler.html" TargetMode="External" /><Relationship Type="http://schemas.openxmlformats.org/officeDocument/2006/relationships/hyperlink" Id="rId31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50" Target="https://blog.rstudio.com/2016/03/29/feather/" TargetMode="External" /><Relationship Type="http://schemas.openxmlformats.org/officeDocument/2006/relationships/hyperlink" Id="rId123" Target="https://blog.rstudio.com/2018/10/23/rstudio-1-2-preview-plumber-integration/"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188" Target="https://code-review.tidyverse.org/" TargetMode="External" /><Relationship Type="http://schemas.openxmlformats.org/officeDocument/2006/relationships/hyperlink" Id="rId182" Target="https://cran.r-project.org/web/packages/lintr/readme/README.html#available-linters" TargetMode="External" /><Relationship Type="http://schemas.openxmlformats.org/officeDocument/2006/relationships/hyperlink" Id="rId184" Target="https://cran.r-project.org/web/packages/lintr/readme/README.html#project-configuration" TargetMode="External" /><Relationship Type="http://schemas.openxmlformats.org/officeDocument/2006/relationships/hyperlink" Id="rId265" Target="https://datadryad.org/" TargetMode="External" /><Relationship Type="http://schemas.openxmlformats.org/officeDocument/2006/relationships/hyperlink" Id="rId187" Target="https://design.tidyverse.org/" TargetMode="External" /><Relationship Type="http://schemas.openxmlformats.org/officeDocument/2006/relationships/hyperlink" Id="rId211" Target="https://desktop.github.com/" TargetMode="External" /><Relationship Type="http://schemas.openxmlformats.org/officeDocument/2006/relationships/hyperlink" Id="rId163" Target="https://devtools.r-lib.org/" TargetMode="External" /><Relationship Type="http://schemas.openxmlformats.org/officeDocument/2006/relationships/hyperlink" Id="rId260" Target="https://docs.github.com/en/enterprise/2.13/user/articles/creating-releases" TargetMode="External" /><Relationship Type="http://schemas.openxmlformats.org/officeDocument/2006/relationships/hyperlink" Id="rId340" Target="https://docs.google.com/document/d/1ckgRCcr7FFPyymyMA6Y_-cB_vftOyrrxT28c6gRg0PI/edit" TargetMode="External" /><Relationship Type="http://schemas.openxmlformats.org/officeDocument/2006/relationships/hyperlink" Id="rId147" Target="https://dplyr.tidyverse.org/articles/programming.html" TargetMode="External" /><Relationship Type="http://schemas.openxmlformats.org/officeDocument/2006/relationships/hyperlink" Id="rId21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29" Target="https://github.com/jennybc/here_here" TargetMode="External" /><Relationship Type="http://schemas.openxmlformats.org/officeDocument/2006/relationships/hyperlink" Id="rId137"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71" Target="https://github.com/kmishra9/Flu-Absenteeism/blob/master/Master&#39;s%20Thesis%20-%20Spatial%20Epidemiology%20of%20Influenza/2a%20-%20Statistical-Inputs.R" TargetMode="External" /><Relationship Type="http://schemas.openxmlformats.org/officeDocument/2006/relationships/hyperlink" Id="rId135" Target="https://github.com/r-box/boxr" TargetMode="External" /><Relationship Type="http://schemas.openxmlformats.org/officeDocument/2006/relationships/hyperlink" Id="rId342" Target="https://grantwriting.stanford.edu/funding-train/#ep" TargetMode="External" /><Relationship Type="http://schemas.openxmlformats.org/officeDocument/2006/relationships/hyperlink" Id="rId158" Target="https://help.github.com/en/github/building-a-strong-community/creating-a-pull-request-template-for-your-repository" TargetMode="External" /><Relationship Type="http://schemas.openxmlformats.org/officeDocument/2006/relationships/hyperlink" Id="rId215" Target="https://help.github.com/en/github/collaborating-with-issues-and-pull-requests/creating-a-pull-request#creating-the-pull-request" TargetMode="External" /><Relationship Type="http://schemas.openxmlformats.org/officeDocument/2006/relationships/hyperlink" Id="rId285" Target="https://hpc.ucdavis.edu/" TargetMode="External" /><Relationship Type="http://schemas.openxmlformats.org/officeDocument/2006/relationships/hyperlink" Id="rId191" Target="https://jadebc.github.io/lab-manual/big-data.html" TargetMode="External" /><Relationship Type="http://schemas.openxmlformats.org/officeDocument/2006/relationships/hyperlink" Id="rId305" Target="https://jadebc.github.io/lab-manual/checklists.html" TargetMode="External" /><Relationship Type="http://schemas.openxmlformats.org/officeDocument/2006/relationships/hyperlink" Id="rId248"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82" Target="https://jadebc.github.io/lab-manual/coding-practices.html" TargetMode="External" /><Relationship Type="http://schemas.openxmlformats.org/officeDocument/2006/relationships/hyperlink" Id="rId250" Target="https://jadebc.github.io/lab-manual/coding-practices.html#file-headers" TargetMode="External" /><Relationship Type="http://schemas.openxmlformats.org/officeDocument/2006/relationships/hyperlink" Id="rId253" Target="https://jadebc.github.io/lab-manual/coding-practices.html#function-documentation" TargetMode="External" /><Relationship Type="http://schemas.openxmlformats.org/officeDocument/2006/relationships/hyperlink" Id="rId16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97" Target="https://jadebc.github.io/lab-manual/data-masking.html" TargetMode="External" /><Relationship Type="http://schemas.openxmlformats.org/officeDocument/2006/relationships/hyperlink" Id="rId207"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42" Target="https://jadebc.github.io/lab-manual/reproducible-environments.html" TargetMode="External" /><Relationship Type="http://schemas.openxmlformats.org/officeDocument/2006/relationships/hyperlink" Id="rId317" Target="https://jadebc.github.io/lab-manual/resources.html" TargetMode="External" /><Relationship Type="http://schemas.openxmlformats.org/officeDocument/2006/relationships/hyperlink" Id="rId284" Target="https://jadebc.github.io/lab-manual/slurm.html" TargetMode="External" /><Relationship Type="http://schemas.openxmlformats.org/officeDocument/2006/relationships/hyperlink" Id="rId223" Target="https://jadebc.github.io/lab-manual/unix.html" TargetMode="External" /><Relationship Type="http://schemas.openxmlformats.org/officeDocument/2006/relationships/hyperlink" Id="rId256" Target="https://jadebc.github.io/lab-manual/unix.html#example-code-for-runfilesavelogs" TargetMode="External" /><Relationship Type="http://schemas.openxmlformats.org/officeDocument/2006/relationships/hyperlink" Id="rId309" Target="https://journals.lww.com/epidem/Fulltext/2001/05000/The_Value_of_P.2.aspx" TargetMode="External" /><Relationship Type="http://schemas.openxmlformats.org/officeDocument/2006/relationships/hyperlink" Id="rId346" Target="https://journals.plos.org/globalpublichealth/article?id=10.1371/journal.pgph.0002269" TargetMode="External" /><Relationship Type="http://schemas.openxmlformats.org/officeDocument/2006/relationships/hyperlink" Id="rId328" Target="https://journals.plos.org/ploscompbiol/article?id=10.1371/journal.pcbi.1003833" TargetMode="External" /><Relationship Type="http://schemas.openxmlformats.org/officeDocument/2006/relationships/hyperlink" Id="rId31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26" Target="https://lab.github.com/githubtraining/introduction-to-github" TargetMode="External" /><Relationship Type="http://schemas.openxmlformats.org/officeDocument/2006/relationships/hyperlink" Id="rId332" Target="https://link.springer.com/book/10.1007/978-3-030-98175-4" TargetMode="External" /><Relationship Type="http://schemas.openxmlformats.org/officeDocument/2006/relationships/hyperlink" Id="rId347" Target="https://link.springer.com/book/9783031537929" TargetMode="External" /><Relationship Type="http://schemas.openxmlformats.org/officeDocument/2006/relationships/hyperlink" Id="rId313" Target="https://medialab.github.io/iwanthue/?utm_source=Nature+Briefing&amp;utm_campaign=2c68711076-briefing-dy-20211006&amp;utm_medium=email&amp;utm_term=0_c9dfd39373-2c68711076-44335685" TargetMode="External" /><Relationship Type="http://schemas.openxmlformats.org/officeDocument/2006/relationships/hyperlink" Id="rId237" Target="https://medium.com/@jeongwhanchoi/install-tmux-on-osx-and-basics-commands-for-beginners-be22520fd95e" TargetMode="External" /><Relationship Type="http://schemas.openxmlformats.org/officeDocument/2006/relationships/hyperlink" Id="rId338" Target="https://mitcommlab.mit.edu/be/2023/09/27/toward-an-evenbetterposter-improving-the-betterposter-template/" TargetMode="External" /><Relationship Type="http://schemas.openxmlformats.org/officeDocument/2006/relationships/hyperlink" Id="rId264" Target="https://osf.io" TargetMode="External" /><Relationship Type="http://schemas.openxmlformats.org/officeDocument/2006/relationships/hyperlink" Id="rId51" Target="https://osf.io/tgbxr/" TargetMode="External" /><Relationship Type="http://schemas.openxmlformats.org/officeDocument/2006/relationships/hyperlink" Id="rId164" Target="https://pkgdown.r-lib.org/" TargetMode="External" /><Relationship Type="http://schemas.openxmlformats.org/officeDocument/2006/relationships/hyperlink" Id="rId281" Target="https://plos.org/resource/how-to-store-and-manage-your-data/#data-management-plan" TargetMode="External" /><Relationship Type="http://schemas.openxmlformats.org/officeDocument/2006/relationships/hyperlink" Id="rId275" Target="https://proctor-ucsf.github.io/dcc-handbook/datawrangling.html#documenting-datasets" TargetMode="External" /><Relationship Type="http://schemas.openxmlformats.org/officeDocument/2006/relationships/hyperlink" Id="rId134" Target="https://r-box.github.io/boxr/articles/boxr-app-interactive.html#create" TargetMode="External" /><Relationship Type="http://schemas.openxmlformats.org/officeDocument/2006/relationships/hyperlink" Id="rId161" Target="https://r-pkgs.org/" TargetMode="External" /><Relationship Type="http://schemas.openxmlformats.org/officeDocument/2006/relationships/hyperlink" Id="rId14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76" Target="https://researchdata.princeton.edu/research-lifecycle-guide/whats-doi-and-what-should-i-know-about-citing-datasets" TargetMode="External" /><Relationship Type="http://schemas.openxmlformats.org/officeDocument/2006/relationships/hyperlink" Id="rId140" Target="https://rviews.rstudio.com/2017/06/08/what-is-the-tidyverse/" TargetMode="External" /><Relationship Type="http://schemas.openxmlformats.org/officeDocument/2006/relationships/hyperlink" Id="rId320" Target="https://s3.amazonaws.com/assets.datacamp.com/blog_assets/datatable_Cheat_Sheet_R.pdf" TargetMode="External" /><Relationship Type="http://schemas.openxmlformats.org/officeDocument/2006/relationships/hyperlink" Id="rId209" Target="https://sethrobertson.github.io/GitFixUm/fixup.html" TargetMode="External" /><Relationship Type="http://schemas.openxmlformats.org/officeDocument/2006/relationships/hyperlink" Id="rId302" Target="https://slurm.schedmd.com/sbatch.html" TargetMode="External" /><Relationship Type="http://schemas.openxmlformats.org/officeDocument/2006/relationships/hyperlink" Id="rId208" Target="https://sp19.datastructur.es/materials/guides/using-git#b-local-repositories-narrative-introduction" TargetMode="External" /><Relationship Type="http://schemas.openxmlformats.org/officeDocument/2006/relationships/hyperlink" Id="rId213"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192" Target="https://stackoverflow.com/questions/21435339/data-table-vs-dplyr-can-one-do-something-well-the-other-cant-or-does-poorly/27840349#27840349" TargetMode="External" /><Relationship Type="http://schemas.openxmlformats.org/officeDocument/2006/relationships/hyperlink" Id="rId146" Target="https://stackoverflow.com/questions/28125816/r-standard-evaluation-for-join-dplyr" TargetMode="External" /><Relationship Type="http://schemas.openxmlformats.org/officeDocument/2006/relationships/hyperlink" Id="rId186"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2" Target="https://tavareshugo.github.io/data_carpentry_extras/base-r_tidyverse_equivalents/base-r_tidyverse_equivalents.html#reshaping_data" TargetMode="External" /><Relationship Type="http://schemas.openxmlformats.org/officeDocument/2006/relationships/hyperlink" Id="rId165" Target="https://testthat.r-lib.org/" TargetMode="External" /><Relationship Type="http://schemas.openxmlformats.org/officeDocument/2006/relationships/hyperlink" Id="rId144" Target="https://tidyeval.tidyverse.org/index.html" TargetMode="External" /><Relationship Type="http://schemas.openxmlformats.org/officeDocument/2006/relationships/hyperlink" Id="rId323"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2" Target="https://usethis.r-lib.org/" TargetMode="External" /><Relationship Type="http://schemas.openxmlformats.org/officeDocument/2006/relationships/hyperlink" Id="rId145" Target="https://www.brodrigues.co/blog/2016-07-18-data-frame-columns-as-arguments-to-dplyr-functions/" TargetMode="External" /><Relationship Type="http://schemas.openxmlformats.org/officeDocument/2006/relationships/hyperlink" Id="rId299" Target="https://www.chriswrites.com/how-to-change-file-permissions-using-the-terminal/" TargetMode="External" /><Relationship Type="http://schemas.openxmlformats.org/officeDocument/2006/relationships/hyperlink" Id="rId325"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45" Target="https://www.globalcodeofconduct.org/wp-content/uploads/2018/05/Global-Code-of-Conduct-Brochure.pdf" TargetMode="External" /><Relationship Type="http://schemas.openxmlformats.org/officeDocument/2006/relationships/hyperlink" Id="rId233"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308" Target="https://www.nature.com/articles/d41586-019-01431-z" TargetMode="External" /><Relationship Type="http://schemas.openxmlformats.org/officeDocument/2006/relationships/hyperlink" Id="rId330" Target="https://www.nature.com/articles/d41586-019-02918-5" TargetMode="External" /><Relationship Type="http://schemas.openxmlformats.org/officeDocument/2006/relationships/hyperlink" Id="rId314" Target="https://www.nature.com/articles/d41586-021-02696-z" TargetMode="External" /><Relationship Type="http://schemas.openxmlformats.org/officeDocument/2006/relationships/hyperlink" Id="rId335" Target="https://www.nature.com/articles/d41586-021-03603-2" TargetMode="External" /><Relationship Type="http://schemas.openxmlformats.org/officeDocument/2006/relationships/hyperlink" Id="rId331" Target="https://www.nature.com/articles/nphys724" TargetMode="External" /><Relationship Type="http://schemas.openxmlformats.org/officeDocument/2006/relationships/hyperlink" Id="rId343" Target="https://www.niaid.nih.gov/grants-contracts/write-grant-application" TargetMode="External" /><Relationship Type="http://schemas.openxmlformats.org/officeDocument/2006/relationships/hyperlink" Id="rId122" Target="https://www.oracle.com/technetwork/java/javase/documentation/index-137868.html#format" TargetMode="External" /><Relationship Type="http://schemas.openxmlformats.org/officeDocument/2006/relationships/hyperlink" Id="rId149" Target="https://www.rdocumentation.org/packages/feather/versions/0.3.3" TargetMode="External" /><Relationship Type="http://schemas.openxmlformats.org/officeDocument/2006/relationships/hyperlink" Id="rId181" Target="https://www.rdocumentation.org/packages/lintr/versions/1.0.3" TargetMode="External" /><Relationship Type="http://schemas.openxmlformats.org/officeDocument/2006/relationships/hyperlink" Id="rId179" Target="https://www.rdocumentation.org/packages/styler/versions/1.1.0/topics/style_dir" TargetMode="External" /><Relationship Type="http://schemas.openxmlformats.org/officeDocument/2006/relationships/hyperlink" Id="rId318" Target="https://www.rstudio.com/wp-content/uploads/2015/02/data-wrangling-cheatsheet.pdf" TargetMode="External" /><Relationship Type="http://schemas.openxmlformats.org/officeDocument/2006/relationships/hyperlink" Id="rId321" Target="https://www.rstudio.com/wp-content/uploads/2015/02/rmarkdown-cheatsheet.pdf" TargetMode="External" /><Relationship Type="http://schemas.openxmlformats.org/officeDocument/2006/relationships/hyperlink" Id="rId319" Target="https://www.rstudio.com/wp-content/uploads/2015/03/ggplot2-cheatsheet.pdf" TargetMode="External" /><Relationship Type="http://schemas.openxmlformats.org/officeDocument/2006/relationships/hyperlink" Id="rId336" Target="https://www.sciencedirect.com/science/article/pii/S1471491423000928" TargetMode="External" /><Relationship Type="http://schemas.openxmlformats.org/officeDocument/2006/relationships/hyperlink" Id="rId178" Target="https://www.tidyverse.org/articles/2017/12/styler-1.0.0/" TargetMode="External" /><Relationship Type="http://schemas.openxmlformats.org/officeDocument/2006/relationships/hyperlink" Id="rId220" Target="https://www.tidyverse.org/articles/2017/12/workflow-vs-script/" TargetMode="External" /><Relationship Type="http://schemas.openxmlformats.org/officeDocument/2006/relationships/hyperlink" Id="rId337"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43" Target="https://www.youtube.com/watch?v=nERXS3ssntw" TargetMode="External" /><Relationship Type="http://schemas.openxmlformats.org/officeDocument/2006/relationships/hyperlink" Id="rId333"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2026-01-10T09:16:24Z</dcterms:created>
  <dcterms:modified xsi:type="dcterms:W3CDTF">2026-01-10T09:16:24Z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