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8"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7"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ins w:id="1417" w:author="PR Preview" w:date="2024-01-01T00:00:00Z">
        <w:r>
          <w:t xml:space="preserve">17.4.7 Configuring the Agent Environment</w:t>
        </w:r>
      </w:ins>
    </w:p>
    <w:p>
      <w:pPr>
        <w:pStyle w:val="FirstParagraph"/>
      </w:pPr>
      <w:ins w:id="1418" w:author="PR Preview" w:date="2024-01-01T00:00:00Z">
        <w:r>
          <w:t xml:space="preserve">The</w:t>
        </w:r>
      </w:ins>
      <w:ins w:id="1418" w:author="PR Preview" w:date="2024-01-01T00:00:00Z">
        <w:r>
          <w:t xml:space="preserve"> </w:t>
        </w:r>
      </w:ins>
      <w:ins w:id="1418" w:author="PR Preview" w:date="2024-01-01T00:00:00Z">
        <w:r>
          <w:rPr>
            <w:rStyle w:val="VerbatimChar"/>
          </w:rPr>
          <w:t xml:space="preserve">.github/workflows/copilot-setup-steps.yml</w:t>
        </w:r>
      </w:ins>
      <w:ins w:id="1418" w:author="PR Preview" w:date="2024-01-01T00:00:00Z">
        <w:r>
          <w:t xml:space="preserve"> </w:t>
        </w:r>
      </w:ins>
      <w:ins w:id="1418" w:author="PR Preview" w:date="2024-01-01T00:00:00Z">
        <w:r>
          <w:t xml:space="preserve">file</w:t>
        </w:r>
      </w:ins>
      <w:ins w:id="1418" w:author="PR Preview" w:date="2024-01-01T00:00:00Z">
        <w:r>
          <w:t xml:space="preserve"> </w:t>
        </w:r>
      </w:ins>
      <w:ins w:id="1418" w:author="PR Preview" w:date="2024-01-01T00:00:00Z">
        <w:r>
          <w:t xml:space="preserve">allows you to customize the development environment</w:t>
        </w:r>
      </w:ins>
      <w:ins w:id="1418" w:author="PR Preview" w:date="2024-01-01T00:00:00Z">
        <w:r>
          <w:t xml:space="preserve"> </w:t>
        </w:r>
      </w:ins>
      <w:ins w:id="1418" w:author="PR Preview" w:date="2024-01-01T00:00:00Z">
        <w:r>
          <w:t xml:space="preserve">in which the GitHub Copilot coding agent operates.</w:t>
        </w:r>
      </w:ins>
      <w:ins w:id="1418" w:author="PR Preview" w:date="2024-01-01T00:00:00Z">
        <w:r>
          <w:t xml:space="preserve"> </w:t>
        </w:r>
      </w:ins>
      <w:ins w:id="1418" w:author="PR Preview" w:date="2024-01-01T00:00:00Z">
        <w:r>
          <w:t xml:space="preserve">This file preinstalls tools and dependencies</w:t>
        </w:r>
      </w:ins>
      <w:ins w:id="1418" w:author="PR Preview" w:date="2024-01-01T00:00:00Z">
        <w:r>
          <w:t xml:space="preserve"> </w:t>
        </w:r>
      </w:ins>
      <w:ins w:id="1418" w:author="PR Preview" w:date="2024-01-01T00:00:00Z">
        <w:r>
          <w:t xml:space="preserve">so that Copilot can build, test, and lint your code more reliably.</w:t>
        </w:r>
      </w:ins>
    </w:p>
    <w:bookmarkStart w:id="436" w:name="why-configure-the-environment"/>
    <w:p>
      <w:pPr>
        <w:pStyle w:val="Heading4"/>
      </w:pPr>
      <w:ins w:id="1419" w:author="PR Preview" w:date="2024-01-01T00:00:00Z">
        <w:r>
          <w:t xml:space="preserve">17.4.7.1 Why Configure the Environment?</w:t>
        </w:r>
      </w:ins>
    </w:p>
    <w:p>
      <w:pPr>
        <w:pStyle w:val="FirstParagraph"/>
      </w:pPr>
      <w:ins w:id="1420" w:author="PR Preview" w:date="2024-01-01T00:00:00Z">
        <w:r>
          <w:t xml:space="preserve">While Copilot can discover and install dependencies through trial and error,</w:t>
        </w:r>
      </w:ins>
      <w:ins w:id="1420" w:author="PR Preview" w:date="2024-01-01T00:00:00Z">
        <w:r>
          <w:t xml:space="preserve"> </w:t>
        </w:r>
      </w:ins>
      <w:ins w:id="1420" w:author="PR Preview" w:date="2024-01-01T00:00:00Z">
        <w:r>
          <w:t xml:space="preserve">this can be slow and unreliable.</w:t>
        </w:r>
      </w:ins>
      <w:ins w:id="1420" w:author="PR Preview" w:date="2024-01-01T00:00:00Z">
        <w:r>
          <w:t xml:space="preserve"> </w:t>
        </w:r>
      </w:ins>
      <w:ins w:id="1420" w:author="PR Preview" w:date="2024-01-01T00:00:00Z">
        <w:r>
          <w:t xml:space="preserve">Additionally, Copilot may be unable to access private dependencies.</w:t>
        </w:r>
      </w:ins>
      <w:ins w:id="1420" w:author="PR Preview" w:date="2024-01-01T00:00:00Z">
        <w:r>
          <w:t xml:space="preserve"> </w:t>
        </w:r>
      </w:ins>
      <w:ins w:id="1420" w:author="PR Preview" w:date="2024-01-01T00:00:00Z">
        <w:r>
          <w:t xml:space="preserve">Preconfiguring the environment ensures:</w:t>
        </w:r>
      </w:ins>
    </w:p>
    <w:p>
      <w:pPr>
        <w:pStyle w:val="Compact"/>
        <w:numPr>
          <w:ilvl w:val="0"/>
          <w:numId w:val="1141"/>
        </w:numPr>
      </w:pPr>
      <w:ins w:id="1421" w:author="PR Preview" w:date="2024-01-01T00:00:00Z">
        <w:r>
          <w:t xml:space="preserve">Faster agent startup and execution</w:t>
        </w:r>
      </w:ins>
    </w:p>
    <w:p>
      <w:pPr>
        <w:pStyle w:val="Compact"/>
        <w:numPr>
          <w:ilvl w:val="0"/>
          <w:numId w:val="1141"/>
        </w:numPr>
      </w:pPr>
      <w:ins w:id="1422" w:author="PR Preview" w:date="2024-01-01T00:00:00Z">
        <w:r>
          <w:t xml:space="preserve">More reliable builds and tests</w:t>
        </w:r>
      </w:ins>
    </w:p>
    <w:p>
      <w:pPr>
        <w:pStyle w:val="Compact"/>
        <w:numPr>
          <w:ilvl w:val="0"/>
          <w:numId w:val="1141"/>
        </w:numPr>
      </w:pPr>
      <w:ins w:id="1423" w:author="PR Preview" w:date="2024-01-01T00:00:00Z">
        <w:r>
          <w:t xml:space="preserve">Access to private or authenticated dependencies</w:t>
        </w:r>
      </w:ins>
    </w:p>
    <w:p>
      <w:pPr>
        <w:pStyle w:val="Compact"/>
        <w:numPr>
          <w:ilvl w:val="0"/>
          <w:numId w:val="1141"/>
        </w:numPr>
      </w:pPr>
      <w:ins w:id="1424" w:author="PR Preview" w:date="2024-01-01T00:00:00Z">
        <w:r>
          <w:t xml:space="preserve">Consistent development environment across all agent sessions</w:t>
        </w:r>
      </w:ins>
    </w:p>
    <w:bookmarkEnd w:id="436"/>
    <w:bookmarkStart w:id="437" w:name="file-location-and-structure"/>
    <w:p>
      <w:pPr>
        <w:pStyle w:val="Heading4"/>
      </w:pPr>
      <w:ins w:id="1425" w:author="PR Preview" w:date="2024-01-01T00:00:00Z">
        <w:r>
          <w:t xml:space="preserve">17.4.7.2 File Location and Structure</w:t>
        </w:r>
      </w:ins>
    </w:p>
    <w:p>
      <w:pPr>
        <w:pStyle w:val="FirstParagraph"/>
      </w:pPr>
      <w:ins w:id="1426" w:author="PR Preview" w:date="2024-01-01T00:00:00Z">
        <w:r>
          <w:t xml:space="preserve">The workflow file must be located at</w:t>
        </w:r>
      </w:ins>
      <w:ins w:id="1426" w:author="PR Preview" w:date="2024-01-01T00:00:00Z">
        <w:r>
          <w:t xml:space="preserve"> </w:t>
        </w:r>
      </w:ins>
      <w:ins w:id="1426" w:author="PR Preview" w:date="2024-01-01T00:00:00Z">
        <w:r>
          <w:rPr>
            <w:rStyle w:val="VerbatimChar"/>
          </w:rPr>
          <w:t xml:space="preserve">.github/workflows/copilot-setup-steps.yml</w:t>
        </w:r>
      </w:ins>
      <w:ins w:id="1426" w:author="PR Preview" w:date="2024-01-01T00:00:00Z">
        <w:r>
          <w:t xml:space="preserve"> </w:t>
        </w:r>
      </w:ins>
      <w:ins w:id="1426" w:author="PR Preview" w:date="2024-01-01T00:00:00Z">
        <w:r>
          <w:t xml:space="preserve">in your repository’s</w:t>
        </w:r>
      </w:ins>
      <w:ins w:id="1426" w:author="PR Preview" w:date="2024-01-01T00:00:00Z">
        <w:r>
          <w:t xml:space="preserve"> </w:t>
        </w:r>
      </w:ins>
      <w:ins w:id="1426" w:author="PR Preview" w:date="2024-01-01T00:00:00Z">
        <w:r>
          <w:rPr>
            <w:b/>
            <w:bCs/>
          </w:rPr>
          <w:t xml:space="preserve">default branch</w:t>
        </w:r>
      </w:ins>
      <w:ins w:id="1426" w:author="PR Preview" w:date="2024-01-01T00:00:00Z">
        <w:r>
          <w:t xml:space="preserve">.</w:t>
        </w:r>
      </w:ins>
      <w:ins w:id="1426" w:author="PR Preview" w:date="2024-01-01T00:00:00Z">
        <w:r>
          <w:t xml:space="preserve"> </w:t>
        </w:r>
      </w:ins>
      <w:ins w:id="1426" w:author="PR Preview" w:date="2024-01-01T00:00:00Z">
        <w:r>
          <w:t xml:space="preserve">It follows GitHub Actions workflow syntax</w:t>
        </w:r>
      </w:ins>
      <w:ins w:id="1426" w:author="PR Preview" w:date="2024-01-01T00:00:00Z">
        <w:r>
          <w:t xml:space="preserve"> </w:t>
        </w:r>
      </w:ins>
      <w:ins w:id="1426" w:author="PR Preview" w:date="2024-01-01T00:00:00Z">
        <w:r>
          <w:t xml:space="preserve">but must contain a single job named</w:t>
        </w:r>
      </w:ins>
      <w:ins w:id="1426" w:author="PR Preview" w:date="2024-01-01T00:00:00Z">
        <w:r>
          <w:t xml:space="preserve"> </w:t>
        </w:r>
      </w:ins>
      <w:ins w:id="1426" w:author="PR Preview" w:date="2024-01-01T00:00:00Z">
        <w:r>
          <w:rPr>
            <w:rStyle w:val="VerbatimChar"/>
          </w:rPr>
          <w:t xml:space="preserve">copilot-setup-steps</w:t>
        </w:r>
      </w:ins>
      <w:ins w:id="1426" w:author="PR Preview" w:date="2024-01-01T00:00:00Z">
        <w:r>
          <w:t xml:space="preserve">.</w:t>
        </w:r>
      </w:ins>
    </w:p>
    <w:bookmarkEnd w:id="437"/>
    <w:bookmarkStart w:id="438" w:name="basic-configuration-example"/>
    <w:p>
      <w:pPr>
        <w:pStyle w:val="Heading4"/>
      </w:pPr>
      <w:ins w:id="1427" w:author="PR Preview" w:date="2024-01-01T00:00:00Z">
        <w:r>
          <w:t xml:space="preserve">17.4.7.3 Basic Configuration Example</w:t>
        </w:r>
      </w:ins>
    </w:p>
    <w:p>
      <w:pPr>
        <w:pStyle w:val="FirstParagraph"/>
      </w:pPr>
      <w:ins w:id="1428" w:author="PR Preview" w:date="2024-01-01T00:00:00Z">
        <w:r>
          <w:t xml:space="preserve">Here’s the configuration used in this repository</w:t>
        </w:r>
      </w:ins>
      <w:ins w:id="1428" w:author="PR Preview" w:date="2024-01-01T00:00:00Z">
        <w:r>
          <w:t xml:space="preserve"> </w:t>
        </w:r>
      </w:ins>
      <w:ins w:id="1428" w:author="PR Preview" w:date="2024-01-01T00:00:00Z">
        <w:r>
          <w:t xml:space="preserve">(adapted for R and Quarto projects):</w:t>
        </w:r>
      </w:ins>
    </w:p>
    <w:p>
      <w:pPr>
        <w:pStyle w:val="SourceCode"/>
      </w:pPr>
      <w:ins w:id="1429" w:author="PR Preview" w:date="2024-01-01T00:00:00Z">
        <w:r>
          <w:rPr>
            <w:rStyle w:val="CommentTok"/>
          </w:rPr>
          <w:t xml:space="preserve"># GitHub Copilot Setup Steps for lab-manual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configures the GitHub Copilot coding agent's environment</w:t>
        </w:r>
      </w:ins>
      <w:ins w:id="1429" w:author="PR Preview" w:date="2024-01-01T00:00:00Z">
        <w:r>
          <w:br/>
        </w:r>
      </w:ins>
      <w:ins w:id="1429" w:author="PR Preview" w:date="2024-01-01T00:00:00Z">
        <w:r>
          <w:rPr>
            <w:rStyle w:val="CommentTok"/>
          </w:rPr>
          <w:t xml:space="preserve"># by preinstalling R, Quarto and TinyTeX for rendering the Bookdown 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See: https://docs.github.com/en/copilot/how-tos/use-copilot-agents/coding-agent/customize-the-agent-environment</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sets up:</w:t>
        </w:r>
      </w:ins>
      <w:ins w:id="1429" w:author="PR Preview" w:date="2024-01-01T00:00:00Z">
        <w:r>
          <w:br/>
        </w:r>
      </w:ins>
      <w:ins w:id="1429" w:author="PR Preview" w:date="2024-01-01T00:00:00Z">
        <w:r>
          <w:rPr>
            <w:rStyle w:val="CommentTok"/>
          </w:rPr>
          <w:t xml:space="preserve"># - R for running Bookdown</w:t>
        </w:r>
      </w:ins>
      <w:ins w:id="1429" w:author="PR Preview" w:date="2024-01-01T00:00:00Z">
        <w:r>
          <w:br/>
        </w:r>
      </w:ins>
      <w:ins w:id="1429" w:author="PR Preview" w:date="2024-01-01T00:00:00Z">
        <w:r>
          <w:rPr>
            <w:rStyle w:val="CommentTok"/>
          </w:rPr>
          <w:t xml:space="preserve"># - Quarto CLI for rendering</w:t>
        </w:r>
      </w:ins>
      <w:ins w:id="1429" w:author="PR Preview" w:date="2024-01-01T00:00:00Z">
        <w:r>
          <w:br/>
        </w:r>
      </w:ins>
      <w:ins w:id="1429" w:author="PR Preview" w:date="2024-01-01T00:00:00Z">
        <w:r>
          <w:rPr>
            <w:rStyle w:val="CommentTok"/>
          </w:rPr>
          <w:t xml:space="preserve"># - TinyTeX for PDF output</w:t>
        </w:r>
      </w:ins>
      <w:ins w:id="1429" w:author="PR Preview" w:date="2024-01-01T00:00:00Z">
        <w:r>
          <w:br/>
        </w:r>
      </w:ins>
      <w:ins w:id="1429" w:author="PR Preview" w:date="2024-01-01T00:00:00Z">
        <w:r>
          <w:br/>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StringTok"/>
          </w:rPr>
          <w:t xml:space="preserve">"Copilot Setup Steps"</w:t>
        </w:r>
      </w:ins>
      <w:ins w:id="1429" w:author="PR Preview" w:date="2024-01-01T00:00:00Z">
        <w:r>
          <w:br/>
        </w:r>
      </w:ins>
      <w:ins w:id="1429" w:author="PR Preview" w:date="2024-01-01T00:00:00Z">
        <w:r>
          <w:br/>
        </w:r>
      </w:ins>
      <w:ins w:id="1429" w:author="PR Preview" w:date="2024-01-01T00:00:00Z">
        <w:r>
          <w:rPr>
            <w:rStyle w:val="CommentTok"/>
          </w:rPr>
          <w:t xml:space="preserve"># Automatically run the setup steps when they are changed to allow for easy validation,</w:t>
        </w:r>
      </w:ins>
      <w:ins w:id="1429" w:author="PR Preview" w:date="2024-01-01T00:00:00Z">
        <w:r>
          <w:br/>
        </w:r>
      </w:ins>
      <w:ins w:id="1429" w:author="PR Preview" w:date="2024-01-01T00:00:00Z">
        <w:r>
          <w:rPr>
            <w:rStyle w:val="CommentTok"/>
          </w:rPr>
          <w:t xml:space="preserve"># and allow manual testing through the repository's "Actions" tab</w:t>
        </w:r>
      </w:ins>
      <w:ins w:id="1429" w:author="PR Preview" w:date="2024-01-01T00:00:00Z">
        <w:r>
          <w:br/>
        </w:r>
      </w:ins>
      <w:ins w:id="1429" w:author="PR Preview" w:date="2024-01-01T00:00:00Z">
        <w:r>
          <w:rPr>
            <w:rStyle w:val="FunctionTok"/>
          </w:rPr>
          <w:t xml:space="preserve">on</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workflow_dispatch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push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pull_request</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br/>
        </w:r>
      </w:ins>
      <w:ins w:id="1429" w:author="PR Preview" w:date="2024-01-01T00:00:00Z">
        <w:r>
          <w:rPr>
            <w:rStyle w:val="FunctionTok"/>
          </w:rPr>
          <w:t xml:space="preserve">jobs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The job MUST be called `copilot-setup-steps` or it will not be picked up by Copilot.</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copilot-setup-steps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runs-on</w:t>
        </w:r>
      </w:ins>
      <w:ins w:id="1429" w:author="PR Preview" w:date="2024-01-01T00:00:00Z">
        <w:r>
          <w:rPr>
            <w:rStyle w:val="KeywordTok"/>
          </w:rPr>
          <w:t xml:space="preserve">:</w:t>
        </w:r>
      </w:ins>
      <w:ins w:id="1429" w:author="PR Preview" w:date="2024-01-01T00:00:00Z">
        <w:r>
          <w:rPr>
            <w:rStyle w:val="AttributeTok"/>
          </w:rPr>
          <w:t xml:space="preserve"> ubuntu-latest</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the permissions to the lowest permissions possible needed for your steps.</w:t>
        </w:r>
      </w:ins>
      <w:ins w:id="1429" w:author="PR Preview" w:date="2024-01-01T00:00:00Z">
        <w:r>
          <w:br/>
        </w:r>
      </w:ins>
      <w:ins w:id="1429" w:author="PR Preview" w:date="2024-01-01T00:00:00Z">
        <w:r>
          <w:rPr>
            <w:rStyle w:val="CommentTok"/>
          </w:rPr>
          <w:t xml:space="preserve">    # Copilot will be given its own token for its operations.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permissions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contents</w:t>
        </w:r>
      </w:ins>
      <w:ins w:id="1429" w:author="PR Preview" w:date="2024-01-01T00:00:00Z">
        <w:r>
          <w:rPr>
            <w:rStyle w:val="KeywordTok"/>
          </w:rPr>
          <w:t xml:space="preserve">:</w:t>
        </w:r>
      </w:ins>
      <w:ins w:id="1429" w:author="PR Preview" w:date="2024-01-01T00:00:00Z">
        <w:r>
          <w:rPr>
            <w:rStyle w:val="AttributeTok"/>
          </w:rPr>
          <w:t xml:space="preserve"> read</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Timeout after 55 minutes (max is 59 for copilot-setup-steps)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timeout-minutes</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DecValTok"/>
          </w:rPr>
          <w:t xml:space="preserve">55</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steps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Checkout code - Copilot will do this automatically if we don't,</w:t>
        </w:r>
      </w:ins>
      <w:ins w:id="1429" w:author="PR Preview" w:date="2024-01-01T00:00:00Z">
        <w:r>
          <w:br/>
        </w:r>
      </w:ins>
      <w:ins w:id="1429" w:author="PR Preview" w:date="2024-01-01T00:00:00Z">
        <w:r>
          <w:rPr>
            <w:rStyle w:val="CommentTok"/>
          </w:rPr>
          <w:t xml:space="preserve">      # but we include it for completeness</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Checkout code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actions/checkout@v4</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R and renv setup steps disabled for now - we don't have any R code to run yet</w:t>
        </w:r>
      </w:ins>
      <w:ins w:id="1429" w:author="PR Preview" w:date="2024-01-01T00:00:00Z">
        <w:r>
          <w:br/>
        </w:r>
      </w:ins>
      <w:ins w:id="1429" w:author="PR Preview" w:date="2024-01-01T00:00:00Z">
        <w:r>
          <w:rPr>
            <w:rStyle w:val="CommentTok"/>
          </w:rPr>
          <w:t xml:space="preserve">      # When R code is needed, uncomment the following steps:</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system dependencies required for R packages</w:t>
        </w:r>
      </w:ins>
      <w:ins w:id="1429" w:author="PR Preview" w:date="2024-01-01T00:00:00Z">
        <w:r>
          <w:br/>
        </w:r>
      </w:ins>
      <w:ins w:id="1429" w:author="PR Preview" w:date="2024-01-01T00:00:00Z">
        <w:r>
          <w:rPr>
            <w:rStyle w:val="CommentTok"/>
          </w:rPr>
          <w:t xml:space="preserve">      # - name: Install system dependencies</w:t>
        </w:r>
      </w:ins>
      <w:ins w:id="1429" w:author="PR Preview" w:date="2024-01-01T00:00:00Z">
        <w:r>
          <w:br/>
        </w:r>
      </w:ins>
      <w:ins w:id="1429" w:author="PR Preview" w:date="2024-01-01T00:00:00Z">
        <w:r>
          <w:rPr>
            <w:rStyle w:val="CommentTok"/>
          </w:rPr>
          <w:t xml:space="preserve">      #   run: |</w:t>
        </w:r>
      </w:ins>
      <w:ins w:id="1429" w:author="PR Preview" w:date="2024-01-01T00:00:00Z">
        <w:r>
          <w:br/>
        </w:r>
      </w:ins>
      <w:ins w:id="1429" w:author="PR Preview" w:date="2024-01-01T00:00:00Z">
        <w:r>
          <w:rPr>
            <w:rStyle w:val="CommentTok"/>
          </w:rPr>
          <w:t xml:space="preserve">      #     sudo apt-get update</w:t>
        </w:r>
      </w:ins>
      <w:ins w:id="1429" w:author="PR Preview" w:date="2024-01-01T00:00:00Z">
        <w:r>
          <w:br/>
        </w:r>
      </w:ins>
      <w:ins w:id="1429" w:author="PR Preview" w:date="2024-01-01T00:00:00Z">
        <w:r>
          <w:rPr>
            <w:rStyle w:val="CommentTok"/>
          </w:rPr>
          <w:t xml:space="preserve">      #     sudo apt-get install -y \</w:t>
        </w:r>
      </w:ins>
      <w:ins w:id="1429" w:author="PR Preview" w:date="2024-01-01T00:00:00Z">
        <w:r>
          <w:br/>
        </w:r>
      </w:ins>
      <w:ins w:id="1429" w:author="PR Preview" w:date="2024-01-01T00:00:00Z">
        <w:r>
          <w:rPr>
            <w:rStyle w:val="CommentTok"/>
          </w:rPr>
          <w:t xml:space="preserve">      #       libcurl4-openssl-dev \</w:t>
        </w:r>
      </w:ins>
      <w:ins w:id="1429" w:author="PR Preview" w:date="2024-01-01T00:00:00Z">
        <w:r>
          <w:br/>
        </w:r>
      </w:ins>
      <w:ins w:id="1429" w:author="PR Preview" w:date="2024-01-01T00:00:00Z">
        <w:r>
          <w:rPr>
            <w:rStyle w:val="CommentTok"/>
          </w:rPr>
          <w:t xml:space="preserve">      #       libssl-dev \</w:t>
        </w:r>
      </w:ins>
      <w:ins w:id="1429" w:author="PR Preview" w:date="2024-01-01T00:00:00Z">
        <w:r>
          <w:br/>
        </w:r>
      </w:ins>
      <w:ins w:id="1429" w:author="PR Preview" w:date="2024-01-01T00:00:00Z">
        <w:r>
          <w:rPr>
            <w:rStyle w:val="CommentTok"/>
          </w:rPr>
          <w:t xml:space="preserve">      #       libxml2-dev \</w:t>
        </w:r>
      </w:ins>
      <w:ins w:id="1429" w:author="PR Preview" w:date="2024-01-01T00:00:00Z">
        <w:r>
          <w:br/>
        </w:r>
      </w:ins>
      <w:ins w:id="1429" w:author="PR Preview" w:date="2024-01-01T00:00:00Z">
        <w:r>
          <w:rPr>
            <w:rStyle w:val="CommentTok"/>
          </w:rPr>
          <w:t xml:space="preserve">      #       libfontconfig1-dev \</w:t>
        </w:r>
      </w:ins>
      <w:ins w:id="1429" w:author="PR Preview" w:date="2024-01-01T00:00:00Z">
        <w:r>
          <w:br/>
        </w:r>
      </w:ins>
      <w:ins w:id="1429" w:author="PR Preview" w:date="2024-01-01T00:00:00Z">
        <w:r>
          <w:rPr>
            <w:rStyle w:val="CommentTok"/>
          </w:rPr>
          <w:t xml:space="preserve">      #       libharfbuzz-dev \</w:t>
        </w:r>
      </w:ins>
      <w:ins w:id="1429" w:author="PR Preview" w:date="2024-01-01T00:00:00Z">
        <w:r>
          <w:br/>
        </w:r>
      </w:ins>
      <w:ins w:id="1429" w:author="PR Preview" w:date="2024-01-01T00:00:00Z">
        <w:r>
          <w:rPr>
            <w:rStyle w:val="CommentTok"/>
          </w:rPr>
          <w:t xml:space="preserve">      #       libfribidi-dev \</w:t>
        </w:r>
      </w:ins>
      <w:ins w:id="1429" w:author="PR Preview" w:date="2024-01-01T00:00:00Z">
        <w:r>
          <w:br/>
        </w:r>
      </w:ins>
      <w:ins w:id="1429" w:author="PR Preview" w:date="2024-01-01T00:00:00Z">
        <w:r>
          <w:rPr>
            <w:rStyle w:val="CommentTok"/>
          </w:rPr>
          <w:t xml:space="preserve">      #       libfreetype6-dev \</w:t>
        </w:r>
      </w:ins>
      <w:ins w:id="1429" w:author="PR Preview" w:date="2024-01-01T00:00:00Z">
        <w:r>
          <w:br/>
        </w:r>
      </w:ins>
      <w:ins w:id="1429" w:author="PR Preview" w:date="2024-01-01T00:00:00Z">
        <w:r>
          <w:rPr>
            <w:rStyle w:val="CommentTok"/>
          </w:rPr>
          <w:t xml:space="preserve">      #       libpng-dev \</w:t>
        </w:r>
      </w:ins>
      <w:ins w:id="1429" w:author="PR Preview" w:date="2024-01-01T00:00:00Z">
        <w:r>
          <w:br/>
        </w:r>
      </w:ins>
      <w:ins w:id="1429" w:author="PR Preview" w:date="2024-01-01T00:00:00Z">
        <w:r>
          <w:rPr>
            <w:rStyle w:val="CommentTok"/>
          </w:rPr>
          <w:t xml:space="preserve">      #       libtiff5-dev \</w:t>
        </w:r>
      </w:ins>
      <w:ins w:id="1429" w:author="PR Preview" w:date="2024-01-01T00:00:00Z">
        <w:r>
          <w:br/>
        </w:r>
      </w:ins>
      <w:ins w:id="1429" w:author="PR Preview" w:date="2024-01-01T00:00:00Z">
        <w:r>
          <w:rPr>
            <w:rStyle w:val="CommentTok"/>
          </w:rPr>
          <w:t xml:space="preserve">      #       libjpeg-dev</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pandoc for documentation</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Pandoc</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r-lib/actions/setup-pandoc@v2</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Set up R using the standard GitHub Actions setup</w:t>
        </w:r>
      </w:ins>
      <w:ins w:id="1429" w:author="PR Preview" w:date="2024-01-01T00:00:00Z">
        <w:r>
          <w:br/>
        </w:r>
      </w:ins>
      <w:ins w:id="1429" w:author="PR Preview" w:date="2024-01-01T00:00:00Z">
        <w:r>
          <w:rPr>
            <w:rStyle w:val="CommentTok"/>
          </w:rPr>
          <w:t xml:space="preserve">      # - name: Set up R</w:t>
        </w:r>
      </w:ins>
      <w:ins w:id="1429" w:author="PR Preview" w:date="2024-01-01T00:00:00Z">
        <w:r>
          <w:br/>
        </w:r>
      </w:ins>
      <w:ins w:id="1429" w:author="PR Preview" w:date="2024-01-01T00:00:00Z">
        <w:r>
          <w:rPr>
            <w:rStyle w:val="CommentTok"/>
          </w:rPr>
          <w:t xml:space="preserve">      #   uses: r-lib/actions/setup-r@v2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r-version: 'release'</w:t>
        </w:r>
      </w:ins>
      <w:ins w:id="1429" w:author="PR Preview" w:date="2024-01-01T00:00:00Z">
        <w:r>
          <w:br/>
        </w:r>
      </w:ins>
      <w:ins w:id="1429" w:author="PR Preview" w:date="2024-01-01T00:00:00Z">
        <w:r>
          <w:rPr>
            <w:rStyle w:val="CommentTok"/>
          </w:rPr>
          <w:t xml:space="preserve">      #     use-public-rspm: 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Quarto - required for rendering the website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Quarto</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quarto-dev/quarto-actions/setup@v2</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with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tinytex</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CharTok"/>
          </w:rPr>
          <w:t xml:space="preserve">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R dependencies using renv (disabled for now - no renv.lock file yet)</w:t>
        </w:r>
      </w:ins>
      <w:ins w:id="1429" w:author="PR Preview" w:date="2024-01-01T00:00:00Z">
        <w:r>
          <w:br/>
        </w:r>
      </w:ins>
      <w:ins w:id="1429" w:author="PR Preview" w:date="2024-01-01T00:00:00Z">
        <w:r>
          <w:rPr>
            <w:rStyle w:val="CommentTok"/>
          </w:rPr>
          <w:t xml:space="preserve">      # - name: Install R dependencies via renv</w:t>
        </w:r>
      </w:ins>
      <w:ins w:id="1429" w:author="PR Preview" w:date="2024-01-01T00:00:00Z">
        <w:r>
          <w:br/>
        </w:r>
      </w:ins>
      <w:ins w:id="1429" w:author="PR Preview" w:date="2024-01-01T00:00:00Z">
        <w:r>
          <w:rPr>
            <w:rStyle w:val="CommentTok"/>
          </w:rPr>
          <w:t xml:space="preserve">      #   uses: r-lib/actions/setup-renv@v2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cache-version: 1</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Verify development environment</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Verify development environment</w:t>
        </w:r>
      </w:ins>
      <w:ins w:id="1429" w:author="PR Preview" w:date="2024-01-01T00:00:00Z">
        <w:r>
          <w:br/>
        </w:r>
      </w:ins>
      <w:ins w:id="1429" w:author="PR Preview" w:date="2024-01-01T00:00:00Z">
        <w:r>
          <w:rPr>
            <w:rStyle w:val="FunctionTok"/>
          </w:rPr>
          <w:t xml:space="preserve">        run</w:t>
        </w:r>
      </w:ins>
      <w:ins w:id="1429" w:author="PR Preview" w:date="2024-01-01T00:00:00Z">
        <w:r>
          <w:rPr>
            <w:rStyle w:val="KeywordTok"/>
          </w:rPr>
          <w:t xml:space="preserve">: </w:t>
        </w:r>
      </w:ins>
      <w:ins w:id="1429" w:author="PR Preview" w:date="2024-01-01T00:00:00Z">
        <w:r>
          <w:rPr>
            <w:rStyle w:val="CharTok"/>
          </w:rPr>
          <w:t xml:space="preserve">|</w:t>
        </w:r>
      </w:ins>
      <w:ins w:id="1429" w:author="PR Preview" w:date="2024-01-01T00:00:00Z">
        <w:r>
          <w:br/>
        </w:r>
      </w:ins>
      <w:ins w:id="1429" w:author="PR Preview" w:date="2024-01-01T00:00:00Z">
        <w:r>
          <w:rPr>
            <w:rStyle w:val="NormalTok"/>
          </w:rPr>
          <w:t xml:space="preserve">          echo "=== Development Environment Status ==="</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 Verify Quarto is installed and working</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 Quarto Status ==="</w:t>
        </w:r>
      </w:ins>
      <w:ins w:id="1429" w:author="PR Preview" w:date="2024-01-01T00:00:00Z">
        <w:r>
          <w:br/>
        </w:r>
      </w:ins>
      <w:ins w:id="1429" w:author="PR Preview" w:date="2024-01-01T00:00:00Z">
        <w:r>
          <w:rPr>
            <w:rStyle w:val="NormalTok"/>
          </w:rPr>
          <w:t xml:space="preserve">          quarto --version</w:t>
        </w:r>
      </w:ins>
      <w:ins w:id="1429" w:author="PR Preview" w:date="2024-01-01T00:00:00Z">
        <w:r>
          <w:br/>
        </w:r>
      </w:ins>
      <w:ins w:id="1429" w:author="PR Preview" w:date="2024-01-01T00:00:00Z">
        <w:r>
          <w:rPr>
            <w:rStyle w:val="NormalTok"/>
          </w:rPr>
          <w:t xml:space="preserve">          quarto list tools</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"Development environment setup complete!"</w:t>
        </w:r>
      </w:ins>
      <w:ins w:id="1429" w:author="PR Preview" w:date="2024-01-01T00:00:00Z">
        <w:r>
          <w:br/>
        </w:r>
      </w:ins>
    </w:p>
    <w:bookmarkEnd w:id="438"/>
    <w:bookmarkStart w:id="439" w:name="configurable-options"/>
    <w:p>
      <w:pPr>
        <w:pStyle w:val="Heading4"/>
      </w:pPr>
      <w:ins w:id="1430" w:author="PR Preview" w:date="2024-01-01T00:00:00Z">
        <w:r>
          <w:t xml:space="preserve">17.4.7.4 Configurable Options</w:t>
        </w:r>
      </w:ins>
    </w:p>
    <w:p>
      <w:pPr>
        <w:pStyle w:val="FirstParagraph"/>
      </w:pPr>
      <w:ins w:id="1431" w:author="PR Preview" w:date="2024-01-01T00:00:00Z">
        <w:r>
          <w:t xml:space="preserve">You can customize only these specific settings</w:t>
        </w:r>
      </w:ins>
      <w:ins w:id="1431" w:author="PR Preview" w:date="2024-01-01T00:00:00Z">
        <w:r>
          <w:t xml:space="preserve"> </w:t>
        </w:r>
      </w:ins>
      <w:ins w:id="1431" w:author="PR Preview" w:date="2024-01-01T00:00:00Z">
        <w:r>
          <w:t xml:space="preserve">in the</w:t>
        </w:r>
      </w:ins>
      <w:ins w:id="1431" w:author="PR Preview" w:date="2024-01-01T00:00:00Z">
        <w:r>
          <w:t xml:space="preserve"> </w:t>
        </w:r>
      </w:ins>
      <w:ins w:id="1431" w:author="PR Preview" w:date="2024-01-01T00:00:00Z">
        <w:r>
          <w:rPr>
            <w:rStyle w:val="VerbatimChar"/>
          </w:rPr>
          <w:t xml:space="preserve">copilot-setup-steps</w:t>
        </w:r>
      </w:ins>
      <w:ins w:id="1431" w:author="PR Preview" w:date="2024-01-01T00:00:00Z">
        <w:r>
          <w:t xml:space="preserve"> </w:t>
        </w:r>
      </w:ins>
      <w:ins w:id="1431" w:author="PR Preview" w:date="2024-01-01T00:00:00Z">
        <w:r>
          <w:t xml:space="preserve">job:</w:t>
        </w:r>
      </w:ins>
    </w:p>
    <w:p>
      <w:pPr>
        <w:pStyle w:val="Compact"/>
        <w:numPr>
          <w:ilvl w:val="0"/>
          <w:numId w:val="1142"/>
        </w:numPr>
      </w:pPr>
      <w:ins w:id="1432" w:author="PR Preview" w:date="2024-01-01T00:00:00Z">
        <w:r>
          <w:rPr>
            <w:rStyle w:val="VerbatimChar"/>
          </w:rPr>
          <w:t xml:space="preserve">steps</w:t>
        </w:r>
      </w:ins>
      <w:ins w:id="1432" w:author="PR Preview" w:date="2024-01-01T00:00:00Z">
        <w:r>
          <w:t xml:space="preserve">: Setup commands and actions to run</w:t>
        </w:r>
      </w:ins>
    </w:p>
    <w:p>
      <w:pPr>
        <w:pStyle w:val="Compact"/>
        <w:numPr>
          <w:ilvl w:val="0"/>
          <w:numId w:val="1142"/>
        </w:numPr>
      </w:pPr>
      <w:ins w:id="1433" w:author="PR Preview" w:date="2024-01-01T00:00:00Z">
        <w:r>
          <w:rPr>
            <w:rStyle w:val="VerbatimChar"/>
          </w:rPr>
          <w:t xml:space="preserve">permissions</w:t>
        </w:r>
      </w:ins>
      <w:ins w:id="1433" w:author="PR Preview" w:date="2024-01-01T00:00:00Z">
        <w:r>
          <w:t xml:space="preserve">: Access permissions (typically</w:t>
        </w:r>
      </w:ins>
      <w:ins w:id="1433" w:author="PR Preview" w:date="2024-01-01T00:00:00Z">
        <w:r>
          <w:t xml:space="preserve"> </w:t>
        </w:r>
      </w:ins>
      <w:ins w:id="1433" w:author="PR Preview" w:date="2024-01-01T00:00:00Z">
        <w:r>
          <w:rPr>
            <w:rStyle w:val="VerbatimChar"/>
          </w:rPr>
          <w:t xml:space="preserve">contents: read</w:t>
        </w:r>
      </w:ins>
      <w:ins w:id="1433" w:author="PR Preview" w:date="2024-01-01T00:00:00Z">
        <w:r>
          <w:t xml:space="preserve">)</w:t>
        </w:r>
      </w:ins>
    </w:p>
    <w:p>
      <w:pPr>
        <w:pStyle w:val="Compact"/>
        <w:numPr>
          <w:ilvl w:val="0"/>
          <w:numId w:val="1142"/>
        </w:numPr>
      </w:pPr>
      <w:ins w:id="1434" w:author="PR Preview" w:date="2024-01-01T00:00:00Z">
        <w:r>
          <w:rPr>
            <w:rStyle w:val="VerbatimChar"/>
          </w:rPr>
          <w:t xml:space="preserve">runs-on</w:t>
        </w:r>
      </w:ins>
      <w:ins w:id="1434" w:author="PR Preview" w:date="2024-01-01T00:00:00Z">
        <w:r>
          <w:t xml:space="preserve">: Runner type (Ubuntu x64 Linux only)</w:t>
        </w:r>
      </w:ins>
    </w:p>
    <w:p>
      <w:pPr>
        <w:pStyle w:val="Compact"/>
        <w:numPr>
          <w:ilvl w:val="0"/>
          <w:numId w:val="1142"/>
        </w:numPr>
      </w:pPr>
      <w:ins w:id="1435" w:author="PR Preview" w:date="2024-01-01T00:00:00Z">
        <w:r>
          <w:rPr>
            <w:rStyle w:val="VerbatimChar"/>
          </w:rPr>
          <w:t xml:space="preserve">services</w:t>
        </w:r>
      </w:ins>
      <w:ins w:id="1435" w:author="PR Preview" w:date="2024-01-01T00:00:00Z">
        <w:r>
          <w:t xml:space="preserve">: Database or service containers</w:t>
        </w:r>
      </w:ins>
    </w:p>
    <w:p>
      <w:pPr>
        <w:pStyle w:val="Compact"/>
        <w:numPr>
          <w:ilvl w:val="0"/>
          <w:numId w:val="1142"/>
        </w:numPr>
      </w:pPr>
      <w:ins w:id="1436" w:author="PR Preview" w:date="2024-01-01T00:00:00Z">
        <w:r>
          <w:rPr>
            <w:rStyle w:val="VerbatimChar"/>
          </w:rPr>
          <w:t xml:space="preserve">snapshot</w:t>
        </w:r>
      </w:ins>
      <w:ins w:id="1436" w:author="PR Preview" w:date="2024-01-01T00:00:00Z">
        <w:r>
          <w:t xml:space="preserve">: Save environment state</w:t>
        </w:r>
      </w:ins>
    </w:p>
    <w:p>
      <w:pPr>
        <w:pStyle w:val="Compact"/>
        <w:numPr>
          <w:ilvl w:val="0"/>
          <w:numId w:val="1142"/>
        </w:numPr>
      </w:pPr>
      <w:ins w:id="1437" w:author="PR Preview" w:date="2024-01-01T00:00:00Z">
        <w:r>
          <w:rPr>
            <w:rStyle w:val="VerbatimChar"/>
          </w:rPr>
          <w:t xml:space="preserve">timeout-minutes</w:t>
        </w:r>
      </w:ins>
      <w:ins w:id="1437" w:author="PR Preview" w:date="2024-01-01T00:00:00Z">
        <w:r>
          <w:t xml:space="preserve">: Maximum 59 minutes</w:t>
        </w:r>
      </w:ins>
    </w:p>
    <w:p>
      <w:pPr>
        <w:pStyle w:val="FirstParagraph"/>
      </w:pPr>
      <w:ins w:id="1438" w:author="PR Preview" w:date="2024-01-01T00:00:00Z">
        <w:r>
          <w:t xml:space="preserve">All other workflow settings are ignored by Copilot.</w:t>
        </w:r>
      </w:ins>
    </w:p>
    <w:bookmarkEnd w:id="439"/>
    <w:bookmarkStart w:id="440" w:name="common-setup-tasks"/>
    <w:p>
      <w:pPr>
        <w:pStyle w:val="Heading4"/>
      </w:pPr>
      <w:ins w:id="1439" w:author="PR Preview" w:date="2024-01-01T00:00:00Z">
        <w:r>
          <w:t xml:space="preserve">17.4.7.5 Common Setup Tasks</w:t>
        </w:r>
      </w:ins>
    </w:p>
    <w:p>
      <w:pPr>
        <w:pStyle w:val="FirstParagraph"/>
      </w:pPr>
      <w:ins w:id="1440" w:author="PR Preview" w:date="2024-01-01T00:00:00Z">
        <w:r>
          <w:rPr>
            <w:b/>
            <w:bCs/>
          </w:rPr>
          <w:t xml:space="preserve">For Node.js/TypeScript projects:</w:t>
        </w:r>
      </w:ins>
    </w:p>
    <w:p>
      <w:pPr>
        <w:pStyle w:val="SourceCode"/>
      </w:pPr>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Set up Node.js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uses</w:t>
        </w:r>
      </w:ins>
      <w:ins w:id="1441" w:author="PR Preview" w:date="2024-01-01T00:00:00Z">
        <w:r>
          <w:rPr>
            <w:rStyle w:val="KeywordTok"/>
          </w:rPr>
          <w:t xml:space="preserve">:</w:t>
        </w:r>
      </w:ins>
      <w:ins w:id="1441" w:author="PR Preview" w:date="2024-01-01T00:00:00Z">
        <w:r>
          <w:rPr>
            <w:rStyle w:val="AttributeTok"/>
          </w:rPr>
          <w:t xml:space="preserve"> actions/setup-node@v4</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with</w:t>
        </w:r>
      </w:ins>
      <w:ins w:id="1441" w:author="PR Preview" w:date="2024-01-01T00:00:00Z">
        <w:r>
          <w:rPr>
            <w:rStyle w:val="KeywordTok"/>
          </w:rPr>
          <w:t xml:space="preserve">:</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node-version</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"20"</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cache</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"npm"</w:t>
        </w:r>
      </w:ins>
      <w:ins w:id="1441" w:author="PR Preview" w:date="2024-01-01T00:00:00Z">
        <w:r>
          <w:br/>
        </w:r>
      </w:ins>
      <w:ins w:id="1441" w:author="PR Preview" w:date="2024-01-01T00:00:00Z">
        <w:r>
          <w:br/>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Install dependencies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run</w:t>
        </w:r>
      </w:ins>
      <w:ins w:id="1441" w:author="PR Preview" w:date="2024-01-01T00:00:00Z">
        <w:r>
          <w:rPr>
            <w:rStyle w:val="KeywordTok"/>
          </w:rPr>
          <w:t xml:space="preserve">:</w:t>
        </w:r>
      </w:ins>
      <w:ins w:id="1441" w:author="PR Preview" w:date="2024-01-01T00:00:00Z">
        <w:r>
          <w:rPr>
            <w:rStyle w:val="AttributeTok"/>
          </w:rPr>
          <w:t xml:space="preserve"> npm ci</w:t>
        </w:r>
      </w:ins>
    </w:p>
    <w:p>
      <w:pPr>
        <w:pStyle w:val="FirstParagraph"/>
      </w:pPr>
      <w:ins w:id="1442" w:author="PR Preview" w:date="2024-01-01T00:00:00Z">
        <w:r>
          <w:rPr>
            <w:b/>
            <w:bCs/>
          </w:rPr>
          <w:t xml:space="preserve">For Python projects:</w:t>
        </w:r>
      </w:ins>
    </w:p>
    <w:p>
      <w:pPr>
        <w:pStyle w:val="SourceCode"/>
      </w:pPr>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Set up Python</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uses</w:t>
        </w:r>
      </w:ins>
      <w:ins w:id="1443" w:author="PR Preview" w:date="2024-01-01T00:00:00Z">
        <w:r>
          <w:rPr>
            <w:rStyle w:val="KeywordTok"/>
          </w:rPr>
          <w:t xml:space="preserve">:</w:t>
        </w:r>
      </w:ins>
      <w:ins w:id="1443" w:author="PR Preview" w:date="2024-01-01T00:00:00Z">
        <w:r>
          <w:rPr>
            <w:rStyle w:val="AttributeTok"/>
          </w:rPr>
          <w:t xml:space="preserve"> actions/setup-python@v5</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with</w:t>
        </w:r>
      </w:ins>
      <w:ins w:id="1443" w:author="PR Preview" w:date="2024-01-01T00:00:00Z">
        <w:r>
          <w:rPr>
            <w:rStyle w:val="KeywordTok"/>
          </w:rPr>
          <w:t xml:space="preserve">:</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python-version</w:t>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StringTok"/>
          </w:rPr>
          <w:t xml:space="preserve">"3.11"</w:t>
        </w:r>
      </w:ins>
      <w:ins w:id="1443" w:author="PR Preview" w:date="2024-01-01T00:00:00Z">
        <w:r>
          <w:br/>
        </w:r>
      </w:ins>
      <w:ins w:id="1443" w:author="PR Preview" w:date="2024-01-01T00:00:00Z">
        <w:r>
          <w:br/>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Install dependencies</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run</w:t>
        </w:r>
      </w:ins>
      <w:ins w:id="1443" w:author="PR Preview" w:date="2024-01-01T00:00:00Z">
        <w:r>
          <w:rPr>
            <w:rStyle w:val="KeywordTok"/>
          </w:rPr>
          <w:t xml:space="preserve">:</w:t>
        </w:r>
      </w:ins>
      <w:ins w:id="1443" w:author="PR Preview" w:date="2024-01-01T00:00:00Z">
        <w:r>
          <w:rPr>
            <w:rStyle w:val="AttributeTok"/>
          </w:rPr>
          <w:t xml:space="preserve"> pip install -r requirements.txt</w:t>
        </w:r>
      </w:ins>
    </w:p>
    <w:p>
      <w:pPr>
        <w:pStyle w:val="FirstParagraph"/>
      </w:pPr>
      <w:ins w:id="1444" w:author="PR Preview" w:date="2024-01-01T00:00:00Z">
        <w:r>
          <w:rPr>
            <w:b/>
            <w:bCs/>
          </w:rPr>
          <w:t xml:space="preserve">For R projects:</w:t>
        </w:r>
      </w:ins>
    </w:p>
    <w:p>
      <w:pPr>
        <w:pStyle w:val="SourceCode"/>
      </w:pPr>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Set up R</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r-lib/actions/setup-r@v2</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with</w:t>
        </w:r>
      </w:ins>
      <w:ins w:id="1445" w:author="PR Preview" w:date="2024-01-01T00:00:00Z">
        <w:r>
          <w:rPr>
            <w:rStyle w:val="KeywordTok"/>
          </w:rPr>
          <w:t xml:space="preserve">:</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r-version</w:t>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StringTok"/>
          </w:rPr>
          <w:t xml:space="preserve">'release'</w:t>
        </w:r>
      </w:ins>
      <w:ins w:id="1445" w:author="PR Preview" w:date="2024-01-01T00:00:00Z">
        <w:r>
          <w:br/>
        </w:r>
      </w:ins>
      <w:ins w:id="1445" w:author="PR Preview" w:date="2024-01-01T00:00:00Z">
        <w:r>
          <w:br/>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Install R dependencies</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r-lib/actions/setup-renv@v2</w:t>
        </w:r>
      </w:ins>
    </w:p>
    <w:bookmarkEnd w:id="440"/>
    <w:bookmarkStart w:id="441" w:name="environment-variables-and-secrets"/>
    <w:p>
      <w:pPr>
        <w:pStyle w:val="Heading4"/>
      </w:pPr>
      <w:ins w:id="1446" w:author="PR Preview" w:date="2024-01-01T00:00:00Z">
        <w:r>
          <w:t xml:space="preserve">17.4.7.6 Environment Variables and Secrets</w:t>
        </w:r>
      </w:ins>
    </w:p>
    <w:p>
      <w:pPr>
        <w:pStyle w:val="FirstParagraph"/>
      </w:pPr>
      <w:ins w:id="1447" w:author="PR Preview" w:date="2024-01-01T00:00:00Z">
        <w:r>
          <w:t xml:space="preserve">To set environment variables for Copilot:</w:t>
        </w:r>
      </w:ins>
    </w:p>
    <w:p>
      <w:pPr>
        <w:pStyle w:val="Compact"/>
        <w:numPr>
          <w:ilvl w:val="0"/>
          <w:numId w:val="1143"/>
        </w:numPr>
      </w:pPr>
      <w:ins w:id="1448" w:author="PR Preview" w:date="2024-01-01T00:00:00Z">
        <w:r>
          <w:t xml:space="preserve">Navigate to your repository’s</w:t>
        </w:r>
      </w:ins>
      <w:ins w:id="1448" w:author="PR Preview" w:date="2024-01-01T00:00:00Z">
        <w:r>
          <w:t xml:space="preserve"> </w:t>
        </w:r>
      </w:ins>
      <w:ins w:id="1448" w:author="PR Preview" w:date="2024-01-01T00:00:00Z">
        <w:r>
          <w:rPr>
            <w:b/>
            <w:bCs/>
          </w:rPr>
          <w:t xml:space="preserve">Settings</w:t>
        </w:r>
      </w:ins>
    </w:p>
    <w:p>
      <w:pPr>
        <w:pStyle w:val="Compact"/>
        <w:numPr>
          <w:ilvl w:val="0"/>
          <w:numId w:val="1143"/>
        </w:numPr>
      </w:pPr>
      <w:ins w:id="1449" w:author="PR Preview" w:date="2024-01-01T00:00:00Z">
        <w:r>
          <w:t xml:space="preserve">Go to</w:t>
        </w:r>
      </w:ins>
      <w:ins w:id="1449" w:author="PR Preview" w:date="2024-01-01T00:00:00Z">
        <w:r>
          <w:t xml:space="preserve"> </w:t>
        </w:r>
      </w:ins>
      <w:ins w:id="1449" w:author="PR Preview" w:date="2024-01-01T00:00:00Z">
        <w:r>
          <w:rPr>
            <w:b/>
            <w:bCs/>
          </w:rPr>
          <w:t xml:space="preserve">Environments</w:t>
        </w:r>
      </w:ins>
    </w:p>
    <w:p>
      <w:pPr>
        <w:pStyle w:val="Compact"/>
        <w:numPr>
          <w:ilvl w:val="0"/>
          <w:numId w:val="1143"/>
        </w:numPr>
      </w:pPr>
      <w:ins w:id="1450" w:author="PR Preview" w:date="2024-01-01T00:00:00Z">
        <w:r>
          <w:t xml:space="preserve">Select or create the</w:t>
        </w:r>
      </w:ins>
      <w:ins w:id="1450" w:author="PR Preview" w:date="2024-01-01T00:00:00Z">
        <w:r>
          <w:t xml:space="preserve"> </w:t>
        </w:r>
      </w:ins>
      <w:ins w:id="1450" w:author="PR Preview" w:date="2024-01-01T00:00:00Z">
        <w:r>
          <w:rPr>
            <w:rStyle w:val="VerbatimChar"/>
          </w:rPr>
          <w:t xml:space="preserve">copilot</w:t>
        </w:r>
      </w:ins>
      <w:ins w:id="1450" w:author="PR Preview" w:date="2024-01-01T00:00:00Z">
        <w:r>
          <w:t xml:space="preserve"> </w:t>
        </w:r>
      </w:ins>
      <w:ins w:id="1450" w:author="PR Preview" w:date="2024-01-01T00:00:00Z">
        <w:r>
          <w:t xml:space="preserve">environment</w:t>
        </w:r>
      </w:ins>
    </w:p>
    <w:p>
      <w:pPr>
        <w:pStyle w:val="Compact"/>
        <w:numPr>
          <w:ilvl w:val="0"/>
          <w:numId w:val="1143"/>
        </w:numPr>
      </w:pPr>
      <w:ins w:id="1451" w:author="PR Preview" w:date="2024-01-01T00:00:00Z">
        <w:r>
          <w:t xml:space="preserve">Add environment variables or secrets as needed</w:t>
        </w:r>
      </w:ins>
    </w:p>
    <w:p>
      <w:pPr>
        <w:pStyle w:val="FirstParagraph"/>
      </w:pPr>
      <w:ins w:id="1452" w:author="PR Preview" w:date="2024-01-01T00:00:00Z">
        <w:r>
          <w:t xml:space="preserve">Use secrets for sensitive values like API keys or passwords.</w:t>
        </w:r>
      </w:ins>
    </w:p>
    <w:bookmarkEnd w:id="441"/>
    <w:bookmarkStart w:id="442" w:name="testing-your-configuration"/>
    <w:p>
      <w:pPr>
        <w:pStyle w:val="Heading4"/>
      </w:pPr>
      <w:ins w:id="1453" w:author="PR Preview" w:date="2024-01-01T00:00:00Z">
        <w:r>
          <w:t xml:space="preserve">17.4.7.7 Testing Your Configuration</w:t>
        </w:r>
      </w:ins>
    </w:p>
    <w:p>
      <w:pPr>
        <w:pStyle w:val="FirstParagraph"/>
      </w:pPr>
      <w:ins w:id="1454" w:author="PR Preview" w:date="2024-01-01T00:00:00Z">
        <w:r>
          <w:t xml:space="preserve">The workflow runs automatically when you modify</w:t>
        </w:r>
      </w:ins>
      <w:ins w:id="1454" w:author="PR Preview" w:date="2024-01-01T00:00:00Z">
        <w:r>
          <w:t xml:space="preserve"> </w:t>
        </w:r>
      </w:ins>
      <w:ins w:id="1454" w:author="PR Preview" w:date="2024-01-01T00:00:00Z">
        <w:r>
          <w:rPr>
            <w:rStyle w:val="VerbatimChar"/>
          </w:rPr>
          <w:t xml:space="preserve">copilot-setup-steps.yml</w:t>
        </w:r>
      </w:ins>
      <w:ins w:id="1454" w:author="PR Preview" w:date="2024-01-01T00:00:00Z">
        <w:r>
          <w:t xml:space="preserve">,</w:t>
        </w:r>
      </w:ins>
      <w:ins w:id="1454" w:author="PR Preview" w:date="2024-01-01T00:00:00Z">
        <w:r>
          <w:t xml:space="preserve"> </w:t>
        </w:r>
      </w:ins>
      <w:ins w:id="1454" w:author="PR Preview" w:date="2024-01-01T00:00:00Z">
        <w:r>
          <w:t xml:space="preserve">allowing you to validate changes in pull requests.</w:t>
        </w:r>
      </w:ins>
      <w:ins w:id="1454" w:author="PR Preview" w:date="2024-01-01T00:00:00Z">
        <w:r>
          <w:t xml:space="preserve"> </w:t>
        </w:r>
      </w:ins>
      <w:ins w:id="1454" w:author="PR Preview" w:date="2024-01-01T00:00:00Z">
        <w:r>
          <w:t xml:space="preserve">You can also manually trigger the workflow</w:t>
        </w:r>
      </w:ins>
      <w:ins w:id="1454" w:author="PR Preview" w:date="2024-01-01T00:00:00Z">
        <w:r>
          <w:t xml:space="preserve"> </w:t>
        </w:r>
      </w:ins>
      <w:ins w:id="1454" w:author="PR Preview" w:date="2024-01-01T00:00:00Z">
        <w:r>
          <w:t xml:space="preserve">from the repository’s</w:t>
        </w:r>
      </w:ins>
      <w:ins w:id="1454" w:author="PR Preview" w:date="2024-01-01T00:00:00Z">
        <w:r>
          <w:t xml:space="preserve"> </w:t>
        </w:r>
      </w:ins>
      <w:ins w:id="1454" w:author="PR Preview" w:date="2024-01-01T00:00:00Z">
        <w:r>
          <w:rPr>
            <w:b/>
            <w:bCs/>
          </w:rPr>
          <w:t xml:space="preserve">Actions</w:t>
        </w:r>
      </w:ins>
      <w:ins w:id="1454" w:author="PR Preview" w:date="2024-01-01T00:00:00Z">
        <w:r>
          <w:t xml:space="preserve"> </w:t>
        </w:r>
      </w:ins>
      <w:ins w:id="1454" w:author="PR Preview" w:date="2024-01-01T00:00:00Z">
        <w:r>
          <w:t xml:space="preserve">tab.</w:t>
        </w:r>
      </w:ins>
    </w:p>
    <w:p>
      <w:pPr>
        <w:pStyle w:val="BodyText"/>
      </w:pPr>
      <w:ins w:id="1455" w:author="PR Preview" w:date="2024-01-01T00:00:00Z">
        <w:r>
          <w:t xml:space="preserve">Setup logs appear in the agent session logs</w:t>
        </w:r>
      </w:ins>
      <w:ins w:id="1455" w:author="PR Preview" w:date="2024-01-01T00:00:00Z">
        <w:r>
          <w:t xml:space="preserve"> </w:t>
        </w:r>
      </w:ins>
      <w:ins w:id="1455" w:author="PR Preview" w:date="2024-01-01T00:00:00Z">
        <w:r>
          <w:t xml:space="preserve">when Copilot starts working.</w:t>
        </w:r>
      </w:ins>
      <w:ins w:id="1455" w:author="PR Preview" w:date="2024-01-01T00:00:00Z">
        <w:r>
          <w:t xml:space="preserve"> </w:t>
        </w:r>
      </w:ins>
      <w:ins w:id="1455" w:author="PR Preview" w:date="2024-01-01T00:00:00Z">
        <w:r>
          <w:t xml:space="preserve">If a step fails,</w:t>
        </w:r>
      </w:ins>
      <w:ins w:id="1455" w:author="PR Preview" w:date="2024-01-01T00:00:00Z">
        <w:r>
          <w:t xml:space="preserve"> </w:t>
        </w:r>
      </w:ins>
      <w:ins w:id="1455" w:author="PR Preview" w:date="2024-01-01T00:00:00Z">
        <w:r>
          <w:t xml:space="preserve">Copilot will skip remaining steps</w:t>
        </w:r>
      </w:ins>
      <w:ins w:id="1455" w:author="PR Preview" w:date="2024-01-01T00:00:00Z">
        <w:r>
          <w:t xml:space="preserve"> </w:t>
        </w:r>
      </w:ins>
      <w:ins w:id="1455" w:author="PR Preview" w:date="2024-01-01T00:00:00Z">
        <w:r>
          <w:t xml:space="preserve">and begin working with the current environment state.</w:t>
        </w:r>
      </w:ins>
    </w:p>
    <w:bookmarkEnd w:id="442"/>
    <w:bookmarkStart w:id="443" w:name="advanced-configuration"/>
    <w:p>
      <w:pPr>
        <w:pStyle w:val="Heading4"/>
      </w:pPr>
      <w:ins w:id="1456" w:author="PR Preview" w:date="2024-01-01T00:00:00Z">
        <w:r>
          <w:t xml:space="preserve">17.4.7.8 Advanced Configuration</w:t>
        </w:r>
      </w:ins>
    </w:p>
    <w:p>
      <w:pPr>
        <w:pStyle w:val="FirstParagraph"/>
      </w:pPr>
      <w:ins w:id="1457" w:author="PR Preview" w:date="2024-01-01T00:00:00Z">
        <w:r>
          <w:rPr>
            <w:b/>
            <w:bCs/>
          </w:rPr>
          <w:t xml:space="preserve">Larger runners:</w:t>
        </w:r>
      </w:ins>
      <w:ins w:id="1457" w:author="PR Preview" w:date="2024-01-01T00:00:00Z">
        <w:r>
          <w:t xml:space="preserve"> </w:t>
        </w:r>
      </w:ins>
      <w:ins w:id="1457" w:author="PR Preview" w:date="2024-01-01T00:00:00Z">
        <w:r>
          <w:t xml:space="preserve">For projects requiring more resources,</w:t>
        </w:r>
      </w:ins>
      <w:ins w:id="1457" w:author="PR Preview" w:date="2024-01-01T00:00:00Z">
        <w:r>
          <w:t xml:space="preserve"> </w:t>
        </w:r>
      </w:ins>
      <w:ins w:id="1457" w:author="PR Preview" w:date="2024-01-01T00:00:00Z">
        <w:r>
          <w:t xml:space="preserve">you can use larger GitHub-hosted runners:</w:t>
        </w:r>
      </w:ins>
    </w:p>
    <w:p>
      <w:pPr>
        <w:pStyle w:val="SourceCode"/>
      </w:pPr>
      <w:ins w:id="1458" w:author="PR Preview" w:date="2024-01-01T00:00:00Z">
        <w:r>
          <w:rPr>
            <w:rStyle w:val="FunctionTok"/>
          </w:rPr>
          <w:t xml:space="preserve">jobs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copilot-setup-steps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runs-on</w:t>
        </w:r>
      </w:ins>
      <w:ins w:id="1458" w:author="PR Preview" w:date="2024-01-01T00:00:00Z">
        <w:r>
          <w:rPr>
            <w:rStyle w:val="KeywordTok"/>
          </w:rPr>
          <w:t xml:space="preserve">:</w:t>
        </w:r>
      </w:ins>
      <w:ins w:id="1458" w:author="PR Preview" w:date="2024-01-01T00:00:00Z">
        <w:r>
          <w:rPr>
            <w:rStyle w:val="AttributeTok"/>
          </w:rPr>
          <w:t xml:space="preserve"> ubuntu-4-core</w:t>
        </w:r>
      </w:ins>
    </w:p>
    <w:p>
      <w:pPr>
        <w:pStyle w:val="FirstParagraph"/>
      </w:pPr>
      <w:ins w:id="1459" w:author="PR Preview" w:date="2024-01-01T00:00:00Z">
        <w:r>
          <w:rPr>
            <w:b/>
            <w:bCs/>
          </w:rPr>
          <w:t xml:space="preserve">Self-hosted runners (ARC):</w:t>
        </w:r>
      </w:ins>
      <w:ins w:id="1459" w:author="PR Preview" w:date="2024-01-01T00:00:00Z">
        <w:r>
          <w:t xml:space="preserve"> </w:t>
        </w:r>
      </w:ins>
      <w:ins w:id="1459" w:author="PR Preview" w:date="2024-01-01T00:00:00Z">
        <w:r>
          <w:t xml:space="preserve">For access to internal resources or private registries,</w:t>
        </w:r>
      </w:ins>
      <w:ins w:id="1459" w:author="PR Preview" w:date="2024-01-01T00:00:00Z">
        <w:r>
          <w:t xml:space="preserve"> </w:t>
        </w:r>
      </w:ins>
      <w:ins w:id="1459" w:author="PR Preview" w:date="2024-01-01T00:00:00Z">
        <w:r>
          <w:t xml:space="preserve">use Actions Runner Controller (ARC) self-hosted runners:</w:t>
        </w:r>
      </w:ins>
    </w:p>
    <w:p>
      <w:pPr>
        <w:pStyle w:val="SourceCode"/>
      </w:pPr>
      <w:ins w:id="1460" w:author="PR Preview" w:date="2024-01-01T00:00:00Z">
        <w:r>
          <w:rPr>
            <w:rStyle w:val="FunctionTok"/>
          </w:rPr>
          <w:t xml:space="preserve">jobs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copilot-setup-steps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runs-on</w:t>
        </w:r>
      </w:ins>
      <w:ins w:id="1460" w:author="PR Preview" w:date="2024-01-01T00:00:00Z">
        <w:r>
          <w:rPr>
            <w:rStyle w:val="KeywordTok"/>
          </w:rPr>
          <w:t xml:space="preserve">:</w:t>
        </w:r>
      </w:ins>
      <w:ins w:id="1460" w:author="PR Preview" w:date="2024-01-01T00:00:00Z">
        <w:r>
          <w:rPr>
            <w:rStyle w:val="AttributeTok"/>
          </w:rPr>
          <w:t xml:space="preserve"> arc-scale-set-name</w:t>
        </w:r>
      </w:ins>
    </w:p>
    <w:p>
      <w:pPr>
        <w:pStyle w:val="FirstParagraph"/>
      </w:pPr>
      <w:ins w:id="1461" w:author="PR Preview" w:date="2024-01-01T00:00:00Z">
        <w:r>
          <w:t xml:space="preserve">Note: When using self-hosted runners,</w:t>
        </w:r>
      </w:ins>
      <w:ins w:id="1461" w:author="PR Preview" w:date="2024-01-01T00:00:00Z">
        <w:r>
          <w:t xml:space="preserve"> </w:t>
        </w:r>
      </w:ins>
      <w:ins w:id="1461" w:author="PR Preview" w:date="2024-01-01T00:00:00Z">
        <w:r>
          <w:t xml:space="preserve">you must disable Copilot’s integrated firewall</w:t>
        </w:r>
      </w:ins>
      <w:ins w:id="1461" w:author="PR Preview" w:date="2024-01-01T00:00:00Z">
        <w:r>
          <w:t xml:space="preserve"> </w:t>
        </w:r>
      </w:ins>
      <w:ins w:id="1461" w:author="PR Preview" w:date="2024-01-01T00:00:00Z">
        <w:r>
          <w:t xml:space="preserve">in repository settings and configure</w:t>
        </w:r>
      </w:ins>
      <w:ins w:id="1461" w:author="PR Preview" w:date="2024-01-01T00:00:00Z">
        <w:r>
          <w:t xml:space="preserve"> </w:t>
        </w:r>
      </w:ins>
      <w:ins w:id="1461" w:author="PR Preview" w:date="2024-01-01T00:00:00Z">
        <w:r>
          <w:t xml:space="preserve">appropriate network security controls.</w:t>
        </w:r>
      </w:ins>
    </w:p>
    <w:p>
      <w:pPr>
        <w:pStyle w:val="BodyText"/>
      </w:pPr>
      <w:ins w:id="1462" w:author="PR Preview" w:date="2024-01-01T00:00:00Z">
        <w:r>
          <w:rPr>
            <w:b/>
            <w:bCs/>
          </w:rPr>
          <w:t xml:space="preserve">Git Large File Storage (LFS):</w:t>
        </w:r>
      </w:ins>
      <w:ins w:id="1462" w:author="PR Preview" w:date="2024-01-01T00:00:00Z">
        <w:r>
          <w:t xml:space="preserve"> </w:t>
        </w:r>
      </w:ins>
      <w:ins w:id="1462" w:author="PR Preview" w:date="2024-01-01T00:00:00Z">
        <w:r>
          <w:t xml:space="preserve">If your repository uses Git LFS:</w:t>
        </w:r>
      </w:ins>
    </w:p>
    <w:p>
      <w:pPr>
        <w:pStyle w:val="SourceCode"/>
      </w:pPr>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FunctionTok"/>
          </w:rPr>
          <w:t xml:space="preserve">uses</w:t>
        </w:r>
      </w:ins>
      <w:ins w:id="1463" w:author="PR Preview" w:date="2024-01-01T00:00:00Z">
        <w:r>
          <w:rPr>
            <w:rStyle w:val="KeywordTok"/>
          </w:rPr>
          <w:t xml:space="preserve">:</w:t>
        </w:r>
      </w:ins>
      <w:ins w:id="1463" w:author="PR Preview" w:date="2024-01-01T00:00:00Z">
        <w:r>
          <w:rPr>
            <w:rStyle w:val="AttributeTok"/>
          </w:rPr>
          <w:t xml:space="preserve"> actions/checkout@v4</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with</w:t>
        </w:r>
      </w:ins>
      <w:ins w:id="1463" w:author="PR Preview" w:date="2024-01-01T00:00:00Z">
        <w:r>
          <w:rPr>
            <w:rStyle w:val="KeywordTok"/>
          </w:rPr>
          <w:t xml:space="preserve">:</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lfs</w:t>
        </w:r>
      </w:ins>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CharTok"/>
          </w:rPr>
          <w:t xml:space="preserve">true</w:t>
        </w:r>
      </w:ins>
    </w:p>
    <w:bookmarkEnd w:id="443"/>
    <w:bookmarkStart w:id="445" w:name="further-reading"/>
    <w:p>
      <w:pPr>
        <w:pStyle w:val="Heading4"/>
      </w:pPr>
      <w:ins w:id="1464" w:author="PR Preview" w:date="2024-01-01T00:00:00Z">
        <w:r>
          <w:t xml:space="preserve">17.4.7.9 Further Reading</w:t>
        </w:r>
      </w:ins>
    </w:p>
    <w:p>
      <w:pPr>
        <w:pStyle w:val="FirstParagraph"/>
      </w:pPr>
      <w:ins w:id="1465" w:author="PR Preview" w:date="2024-01-01T00:00:00Z">
        <w:r>
          <w:t xml:space="preserve">For complete details,</w:t>
        </w:r>
      </w:ins>
      <w:ins w:id="1465" w:author="PR Preview" w:date="2024-01-01T00:00:00Z">
        <w:r>
          <w:t xml:space="preserve"> </w:t>
        </w:r>
      </w:ins>
      <w:ins w:id="1465" w:author="PR Preview" w:date="2024-01-01T00:00:00Z">
        <w:r>
          <w:t xml:space="preserve">see</w:t>
        </w:r>
      </w:ins>
      <w:ins w:id="1465" w:author="PR Preview" w:date="2024-01-01T00:00:00Z">
        <w:r>
          <w:t xml:space="preserve"> </w:t>
        </w:r>
      </w:ins>
      <w:hyperlink r:id="rId444">
        <w:r>
          <w:rPr>
            <w:rStyle w:val="Hyperlink"/>
          </w:rPr>
          <w:t xml:space="preserve">Customizing the development environment for GitHub Copilot coding agent</w:t>
        </w:r>
      </w:hyperlink>
      <w:ins w:id="1465" w:author="PR Preview" w:date="2024-01-01T00:00:00Z">
        <w:r>
          <w:t xml:space="preserve">.</w:t>
        </w:r>
      </w:ins>
    </w:p>
    <w:bookmarkEnd w:id="445"/>
    <w:bookmarkEnd w:id="446"/>
    <w:bookmarkStart w:id="450" w:name="when-to-use-a-coding-agent"/>
    <w:p>
      <w:pPr>
        <w:pStyle w:val="Heading3"/>
      </w:pPr>
      <w:ins w:id="1466" w:author="PR Preview" w:date="2024-01-01T00:00:00Z">
        <w:r>
          <w:t xml:space="preserve">17.4.8 When to use a coding agent</w:t>
        </w:r>
      </w:ins>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ins w:id="1469" w:author="PR Preview" w:date="2024-01-01T00:00:00Z">
        <w:r>
          <w:t xml:space="preserve">17.4.9 Editing with</w:t>
        </w:r>
      </w:ins>
      <w:ins w:id="1469" w:author="PR Preview" w:date="2024-01-01T00:00:00Z">
        <w:r>
          <w:t xml:space="preserve"> </w:t>
        </w:r>
      </w:ins>
      <w:ins w:id="1469" w:author="PR Preview" w:date="2024-01-01T00:00:00Z">
        <w:r>
          <w:rPr>
            <w:rStyle w:val="VerbatimChar"/>
          </w:rPr>
          <w:t xml:space="preserve">.docx</w:t>
        </w:r>
      </w:ins>
      <w:ins w:id="1469" w:author="PR Preview" w:date="2024-01-01T00:00:00Z">
        <w:r>
          <w:t xml:space="preserve"> </w:t>
        </w:r>
      </w:ins>
      <w:ins w:id="1469"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6" w:name="copilot-instructions-for-this-repository"/>
    <w:p>
      <w:pPr>
        <w:pStyle w:val="Heading3"/>
      </w:pPr>
      <w:ins w:id="1479" w:author="PR Preview" w:date="2024-01-01T00:00:00Z">
        <w:r>
          <w:t xml:space="preserve">17.4.10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copilot-instructions.md</w:t>
            </w:r>
          </w:p>
        </w:tc>
      </w:tr>
      <w:tr>
        <w:trPr>
          <w:cantSplit/>
        </w:trPr>
        <w:tc>
          <w:tcPr>
            <w:tcMar>
              <w:top w:w="108" w:type="dxa"/>
              <w:bottom w:w="108" w:type="dxa"/>
            </w:tcMar>
          </w:tcPr>
          <w:p>
            <w:pPr>
              <w:pStyle w:val="SourceCode"/>
            </w:pPr>
            <w:r>
              <w:rPr>
                <w:rStyle w:val="FunctionTok"/>
              </w:rPr>
              <w:t xml:space="preserve"># Copilot Instructions for UCD-SeRG Lab Manual</w:t>
            </w:r>
            <w:r>
              <w:br/>
            </w:r>
            <w:r>
              <w:br/>
            </w:r>
            <w:r>
              <w:rPr>
                <w:rStyle w:val="NormalTok"/>
              </w:rPr>
              <w:t xml:space="preserve">This file contains guidelines for GitHub Copilot and other AI assistants when working with the lab manual.</w:t>
            </w:r>
            <w:r>
              <w:br/>
            </w:r>
            <w:r>
              <w:br/>
            </w:r>
            <w:r>
              <w:rPr>
                <w:rStyle w:val="FunctionTok"/>
              </w:rPr>
              <w:t xml:space="preserve">## Markdown and Quarto Formatting</w:t>
            </w:r>
            <w:r>
              <w:br/>
            </w:r>
            <w:r>
              <w:br/>
            </w:r>
            <w:r>
              <w:rPr>
                <w:rStyle w:val="FunctionTok"/>
              </w:rPr>
              <w:t xml:space="preserve">### Talking about code</w:t>
            </w:r>
            <w:r>
              <w:br/>
            </w:r>
            <w:r>
              <w:br/>
            </w:r>
            <w:r>
              <w:rPr>
                <w:rStyle w:val="NormalTok"/>
              </w:rPr>
              <w:t xml:space="preserve">When talking about code in prose sections, </w:t>
            </w:r>
            <w:r>
              <w:br/>
            </w:r>
            <w:r>
              <w:rPr>
                <w:rStyle w:val="NormalTok"/>
              </w:rPr>
              <w:t xml:space="preserve">use backticks to apply code formatting:</w:t>
            </w:r>
            <w:r>
              <w:br/>
            </w:r>
            <w:r>
              <w:rPr>
                <w:rStyle w:val="NormalTok"/>
              </w:rPr>
              <w:t xml:space="preserve">for example, </w:t>
            </w:r>
            <w:r>
              <w:rPr>
                <w:rStyle w:val="InformationTok"/>
              </w:rPr>
              <w:t xml:space="preserve">`dplyr::mutate()`</w:t>
            </w:r>
            <w:r>
              <w:br/>
            </w:r>
            <w:r>
              <w:br/>
            </w:r>
            <w:r>
              <w:rPr>
                <w:rStyle w:val="NormalTok"/>
              </w:rPr>
              <w:t xml:space="preserve">When talking about packages in prose,</w:t>
            </w:r>
            <w:r>
              <w:br/>
            </w:r>
            <w:r>
              <w:rPr>
                <w:rStyle w:val="NormalTok"/>
              </w:rPr>
              <w:t xml:space="preserve">use backticks and curly-braces with a hyperlink to the package website.</w:t>
            </w:r>
            <w:r>
              <w:br/>
            </w:r>
            <w:r>
              <w:rPr>
                <w:rStyle w:val="NormalTok"/>
              </w:rPr>
              <w:t xml:space="preserve">For example: </w:t>
            </w:r>
            <w:r>
              <w:rPr>
                <w:rStyle w:val="CommentTok"/>
              </w:rPr>
              <w:t xml:space="preserve">[</w:t>
            </w:r>
            <w:r>
              <w:rPr>
                <w:rStyle w:val="OtherTok"/>
              </w:rPr>
              <w:t xml:space="preserve">`{dplyr}`</w:t>
            </w:r>
            <w:r>
              <w:rPr>
                <w:rStyle w:val="CommentTok"/>
              </w:rPr>
              <w:t xml:space="preserve">](https://dplyr.tidyverse.org/)</w:t>
            </w:r>
            <w:r>
              <w:br/>
            </w:r>
            <w:r>
              <w:br/>
            </w:r>
            <w:r>
              <w:rPr>
                <w:rStyle w:val="NormalTok"/>
              </w:rPr>
              <w:t xml:space="preserve">Common package URLs:</w:t>
            </w:r>
            <w:r>
              <w:br/>
            </w:r>
            <w:r>
              <w:br/>
            </w:r>
            <w:r>
              <w:rPr>
                <w:rStyle w:val="SpecialStringTok"/>
              </w:rPr>
              <w:t xml:space="preserve">- </w:t>
            </w:r>
            <w:r>
              <w:rPr>
                <w:rStyle w:val="CommentTok"/>
              </w:rPr>
              <w:t xml:space="preserve">[</w:t>
            </w:r>
            <w:r>
              <w:rPr>
                <w:rStyle w:val="OtherTok"/>
              </w:rPr>
              <w:t xml:space="preserve">`{dplyr}`</w:t>
            </w:r>
            <w:r>
              <w:rPr>
                <w:rStyle w:val="CommentTok"/>
              </w:rPr>
              <w:t xml:space="preserve">](https://dplyr.tidyverse.org/)</w:t>
            </w:r>
            <w:r>
              <w:br/>
            </w:r>
            <w:r>
              <w:rPr>
                <w:rStyle w:val="SpecialStringTok"/>
              </w:rPr>
              <w:t xml:space="preserve">- </w:t>
            </w:r>
            <w:r>
              <w:rPr>
                <w:rStyle w:val="CommentTok"/>
              </w:rPr>
              <w:t xml:space="preserve">[</w:t>
            </w:r>
            <w:r>
              <w:rPr>
                <w:rStyle w:val="OtherTok"/>
              </w:rPr>
              <w:t xml:space="preserve">`{ggplot2}`</w:t>
            </w:r>
            <w:r>
              <w:rPr>
                <w:rStyle w:val="CommentTok"/>
              </w:rPr>
              <w:t xml:space="preserve">](https://ggplot2.tidyverse.org/)</w:t>
            </w:r>
            <w:r>
              <w:br/>
            </w:r>
            <w:r>
              <w:rPr>
                <w:rStyle w:val="SpecialStringTok"/>
              </w:rPr>
              <w:t xml:space="preserve">- </w:t>
            </w:r>
            <w:r>
              <w:rPr>
                <w:rStyle w:val="CommentTok"/>
              </w:rPr>
              <w:t xml:space="preserve">[</w:t>
            </w:r>
            <w:r>
              <w:rPr>
                <w:rStyle w:val="OtherTok"/>
              </w:rPr>
              <w:t xml:space="preserve">`{tidyr}`</w:t>
            </w:r>
            <w:r>
              <w:rPr>
                <w:rStyle w:val="CommentTok"/>
              </w:rPr>
              <w:t xml:space="preserve">](https://tidyr.tidyverse.org/)</w:t>
            </w:r>
            <w:r>
              <w:br/>
            </w:r>
            <w:r>
              <w:rPr>
                <w:rStyle w:val="SpecialStringTok"/>
              </w:rPr>
              <w:t xml:space="preserve">- </w:t>
            </w:r>
            <w:r>
              <w:rPr>
                <w:rStyle w:val="CommentTok"/>
              </w:rPr>
              <w:t xml:space="preserve">[</w:t>
            </w:r>
            <w:r>
              <w:rPr>
                <w:rStyle w:val="OtherTok"/>
              </w:rPr>
              <w:t xml:space="preserve">`{readr}`</w:t>
            </w:r>
            <w:r>
              <w:rPr>
                <w:rStyle w:val="CommentTok"/>
              </w:rPr>
              <w:t xml:space="preserve">](https://readr.tidyverse.org/)</w:t>
            </w:r>
            <w:r>
              <w:br/>
            </w:r>
            <w:r>
              <w:rPr>
                <w:rStyle w:val="SpecialStringTok"/>
              </w:rPr>
              <w:t xml:space="preserve">- </w:t>
            </w:r>
            <w:r>
              <w:rPr>
                <w:rStyle w:val="CommentTok"/>
              </w:rPr>
              <w:t xml:space="preserve">[</w:t>
            </w:r>
            <w:r>
              <w:rPr>
                <w:rStyle w:val="OtherTok"/>
              </w:rPr>
              <w:t xml:space="preserve">`{purrr}`</w:t>
            </w:r>
            <w:r>
              <w:rPr>
                <w:rStyle w:val="CommentTok"/>
              </w:rPr>
              <w:t xml:space="preserve">](https://purrr.tidyverse.org/)</w:t>
            </w:r>
            <w:r>
              <w:br/>
            </w:r>
            <w:r>
              <w:rPr>
                <w:rStyle w:val="SpecialStringTok"/>
              </w:rPr>
              <w:t xml:space="preserve">- </w:t>
            </w:r>
            <w:r>
              <w:rPr>
                <w:rStyle w:val="CommentTok"/>
              </w:rPr>
              <w:t xml:space="preserve">[</w:t>
            </w:r>
            <w:r>
              <w:rPr>
                <w:rStyle w:val="OtherTok"/>
              </w:rPr>
              <w:t xml:space="preserve">`{tibble}`</w:t>
            </w:r>
            <w:r>
              <w:rPr>
                <w:rStyle w:val="CommentTok"/>
              </w:rPr>
              <w:t xml:space="preserve">](https://tibble.tidyverse.org/)</w:t>
            </w:r>
            <w:r>
              <w:br/>
            </w:r>
            <w:r>
              <w:rPr>
                <w:rStyle w:val="SpecialStringTok"/>
              </w:rPr>
              <w:t xml:space="preserve">- </w:t>
            </w:r>
            <w:r>
              <w:rPr>
                <w:rStyle w:val="CommentTok"/>
              </w:rPr>
              <w:t xml:space="preserve">[</w:t>
            </w:r>
            <w:r>
              <w:rPr>
                <w:rStyle w:val="OtherTok"/>
              </w:rPr>
              <w:t xml:space="preserve">`{stringr}`</w:t>
            </w:r>
            <w:r>
              <w:rPr>
                <w:rStyle w:val="CommentTok"/>
              </w:rPr>
              <w:t xml:space="preserve">](https://stringr.tidyverse.org/)</w:t>
            </w:r>
            <w:r>
              <w:br/>
            </w:r>
            <w:r>
              <w:rPr>
                <w:rStyle w:val="SpecialStringTok"/>
              </w:rPr>
              <w:t xml:space="preserve">- </w:t>
            </w:r>
            <w:r>
              <w:rPr>
                <w:rStyle w:val="CommentTok"/>
              </w:rPr>
              <w:t xml:space="preserve">[</w:t>
            </w:r>
            <w:r>
              <w:rPr>
                <w:rStyle w:val="OtherTok"/>
              </w:rPr>
              <w:t xml:space="preserve">`{forcats}`</w:t>
            </w:r>
            <w:r>
              <w:rPr>
                <w:rStyle w:val="CommentTok"/>
              </w:rPr>
              <w:t xml:space="preserve">](https://forcats.tidyverse.org/)</w:t>
            </w:r>
            <w:r>
              <w:br/>
            </w:r>
            <w:r>
              <w:rPr>
                <w:rStyle w:val="SpecialStringTok"/>
              </w:rPr>
              <w:t xml:space="preserve">- </w:t>
            </w:r>
            <w:r>
              <w:rPr>
                <w:rStyle w:val="CommentTok"/>
              </w:rPr>
              <w:t xml:space="preserve">[</w:t>
            </w:r>
            <w:r>
              <w:rPr>
                <w:rStyle w:val="OtherTok"/>
              </w:rPr>
              <w:t xml:space="preserve">`{styler}`</w:t>
            </w:r>
            <w:r>
              <w:rPr>
                <w:rStyle w:val="CommentTok"/>
              </w:rPr>
              <w:t xml:space="preserve">](https://styler.r-lib.org/)</w:t>
            </w:r>
            <w:r>
              <w:br/>
            </w:r>
            <w:r>
              <w:rPr>
                <w:rStyle w:val="SpecialStringTok"/>
              </w:rPr>
              <w:t xml:space="preserve">- </w:t>
            </w:r>
            <w:r>
              <w:rPr>
                <w:rStyle w:val="CommentTok"/>
              </w:rPr>
              <w:t xml:space="preserve">[</w:t>
            </w:r>
            <w:r>
              <w:rPr>
                <w:rStyle w:val="OtherTok"/>
              </w:rPr>
              <w:t xml:space="preserve">`{lintr}`</w:t>
            </w:r>
            <w:r>
              <w:rPr>
                <w:rStyle w:val="CommentTok"/>
              </w:rPr>
              <w:t xml:space="preserve">](https://lintr.r-lib.org/)</w:t>
            </w:r>
            <w:r>
              <w:br/>
            </w:r>
            <w:r>
              <w:rPr>
                <w:rStyle w:val="SpecialStringTok"/>
              </w:rPr>
              <w:t xml:space="preserve">- </w:t>
            </w:r>
            <w:r>
              <w:rPr>
                <w:rStyle w:val="CommentTok"/>
              </w:rPr>
              <w:t xml:space="preserve">[</w:t>
            </w:r>
            <w:r>
              <w:rPr>
                <w:rStyle w:val="OtherTok"/>
              </w:rPr>
              <w:t xml:space="preserve">`{roxygen2}`</w:t>
            </w:r>
            <w:r>
              <w:rPr>
                <w:rStyle w:val="CommentTok"/>
              </w:rPr>
              <w:t xml:space="preserve">](https://roxygen2.r-lib.org/)</w:t>
            </w:r>
            <w:r>
              <w:br/>
            </w:r>
            <w:r>
              <w:rPr>
                <w:rStyle w:val="SpecialStringTok"/>
              </w:rPr>
              <w:t xml:space="preserve">- </w:t>
            </w:r>
            <w:r>
              <w:rPr>
                <w:rStyle w:val="CommentTok"/>
              </w:rPr>
              <w:t xml:space="preserve">[</w:t>
            </w:r>
            <w:r>
              <w:rPr>
                <w:rStyle w:val="OtherTok"/>
              </w:rPr>
              <w:t xml:space="preserve">`{testthat}`</w:t>
            </w:r>
            <w:r>
              <w:rPr>
                <w:rStyle w:val="CommentTok"/>
              </w:rPr>
              <w:t xml:space="preserve">](https://testthat.r-lib.org/)</w:t>
            </w:r>
            <w:r>
              <w:br/>
            </w:r>
            <w:r>
              <w:rPr>
                <w:rStyle w:val="SpecialStringTok"/>
              </w:rPr>
              <w:t xml:space="preserve">- </w:t>
            </w:r>
            <w:r>
              <w:rPr>
                <w:rStyle w:val="CommentTok"/>
              </w:rPr>
              <w:t xml:space="preserve">[</w:t>
            </w:r>
            <w:r>
              <w:rPr>
                <w:rStyle w:val="OtherTok"/>
              </w:rPr>
              <w:t xml:space="preserve">`{usethis}`</w:t>
            </w:r>
            <w:r>
              <w:rPr>
                <w:rStyle w:val="CommentTok"/>
              </w:rPr>
              <w:t xml:space="preserve">](https://usethis.r-lib.org/)</w:t>
            </w:r>
            <w:r>
              <w:br/>
            </w:r>
            <w:r>
              <w:rPr>
                <w:rStyle w:val="SpecialStringTok"/>
              </w:rPr>
              <w:t xml:space="preserve">- </w:t>
            </w:r>
            <w:r>
              <w:rPr>
                <w:rStyle w:val="CommentTok"/>
              </w:rPr>
              <w:t xml:space="preserve">[</w:t>
            </w:r>
            <w:r>
              <w:rPr>
                <w:rStyle w:val="OtherTok"/>
              </w:rPr>
              <w:t xml:space="preserve">`{devtools}`</w:t>
            </w:r>
            <w:r>
              <w:rPr>
                <w:rStyle w:val="CommentTok"/>
              </w:rPr>
              <w:t xml:space="preserve">](https://devtools.r-lib.org/)</w:t>
            </w:r>
            <w:r>
              <w:br/>
            </w:r>
            <w:r>
              <w:rPr>
                <w:rStyle w:val="SpecialStringTok"/>
              </w:rPr>
              <w:t xml:space="preserve">- </w:t>
            </w:r>
            <w:r>
              <w:rPr>
                <w:rStyle w:val="CommentTok"/>
              </w:rPr>
              <w:t xml:space="preserve">[</w:t>
            </w:r>
            <w:r>
              <w:rPr>
                <w:rStyle w:val="OtherTok"/>
              </w:rPr>
              <w:t xml:space="preserve">`{renv}`</w:t>
            </w:r>
            <w:r>
              <w:rPr>
                <w:rStyle w:val="CommentTok"/>
              </w:rPr>
              <w:t xml:space="preserve">](https://rstudio.github.io/renv/)</w:t>
            </w:r>
            <w:r>
              <w:br/>
            </w:r>
            <w:r>
              <w:rPr>
                <w:rStyle w:val="SpecialStringTok"/>
              </w:rPr>
              <w:t xml:space="preserve">- </w:t>
            </w:r>
            <w:r>
              <w:rPr>
                <w:rStyle w:val="CommentTok"/>
              </w:rPr>
              <w:t xml:space="preserve">[</w:t>
            </w:r>
            <w:r>
              <w:rPr>
                <w:rStyle w:val="OtherTok"/>
              </w:rPr>
              <w:t xml:space="preserve">`{targets}`</w:t>
            </w:r>
            <w:r>
              <w:rPr>
                <w:rStyle w:val="CommentTok"/>
              </w:rPr>
              <w:t xml:space="preserve">](https://docs.ropensci.org/targets/)</w:t>
            </w:r>
            <w:r>
              <w:br/>
            </w:r>
            <w:r>
              <w:rPr>
                <w:rStyle w:val="SpecialStringTok"/>
              </w:rPr>
              <w:t xml:space="preserve">- </w:t>
            </w:r>
            <w:r>
              <w:rPr>
                <w:rStyle w:val="CommentTok"/>
              </w:rPr>
              <w:t xml:space="preserve">[</w:t>
            </w:r>
            <w:r>
              <w:rPr>
                <w:rStyle w:val="OtherTok"/>
              </w:rPr>
              <w:t xml:space="preserve">`{data.table}`</w:t>
            </w:r>
            <w:r>
              <w:rPr>
                <w:rStyle w:val="CommentTok"/>
              </w:rPr>
              <w:t xml:space="preserve">](https://rdatatable.gitlab.io/data.table/)</w:t>
            </w:r>
            <w:r>
              <w:br/>
            </w:r>
            <w:r>
              <w:rPr>
                <w:rStyle w:val="SpecialStringTok"/>
              </w:rPr>
              <w:t xml:space="preserve">- </w:t>
            </w:r>
            <w:r>
              <w:rPr>
                <w:rStyle w:val="CommentTok"/>
              </w:rPr>
              <w:t xml:space="preserve">[</w:t>
            </w:r>
            <w:r>
              <w:rPr>
                <w:rStyle w:val="OtherTok"/>
              </w:rPr>
              <w:t xml:space="preserve">`{assertthat}`</w:t>
            </w:r>
            <w:r>
              <w:rPr>
                <w:rStyle w:val="CommentTok"/>
              </w:rPr>
              <w:t xml:space="preserve">](https://cran.r-project.org/package=assertthat)</w:t>
            </w:r>
            <w:r>
              <w:br/>
            </w:r>
            <w:r>
              <w:br/>
            </w:r>
            <w:r>
              <w:br/>
            </w:r>
            <w:r>
              <w:rPr>
                <w:rStyle w:val="FunctionTok"/>
              </w:rPr>
              <w:t xml:space="preserve">### Blank Lines Before Lists</w:t>
            </w:r>
            <w:r>
              <w:br/>
            </w:r>
            <w:r>
              <w:br/>
            </w:r>
            <w:r>
              <w:rPr>
                <w:rStyle w:val="NormalTok"/>
              </w:rPr>
              <w:t xml:space="preserve">**ALWAYS include a blank line before bullet lists and numbered lists** in markdown and Quarto (.qmd) files.</w:t>
            </w:r>
            <w:r>
              <w:br/>
            </w:r>
            <w:r>
              <w:br/>
            </w:r>
            <w:r>
              <w:rPr>
                <w:rStyle w:val="NormalTok"/>
              </w:rPr>
              <w:t xml:space="preserve">**Correct:**</w:t>
            </w:r>
            <w:r>
              <w:br/>
            </w:r>
            <w:r>
              <w:rPr>
                <w:rStyle w:val="InformationTok"/>
              </w:rPr>
              <w:t xml:space="preserve">```markdown</w:t>
            </w:r>
            <w:r>
              <w:br/>
            </w:r>
            <w:r>
              <w:rPr>
                <w:rStyle w:val="Normal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r>
              <w:br/>
            </w:r>
            <w:r>
              <w:rPr>
                <w:rStyle w:val="InformationTok"/>
              </w:rPr>
              <w:t xml:space="preserve">```</w:t>
            </w:r>
            <w:r>
              <w:br/>
            </w:r>
            <w:r>
              <w:br/>
            </w:r>
            <w:r>
              <w:rPr>
                <w:rStyle w:val="InformationTok"/>
              </w:rPr>
              <w:t xml:space="preserve">**Incorrect:**</w:t>
            </w:r>
            <w:r>
              <w:br/>
            </w:r>
            <w:r>
              <w:rPr>
                <w:rStyle w:val="InformationTok"/>
              </w:rPr>
              <w:t xml:space="preserve">```markdown</w:t>
            </w:r>
            <w:r>
              <w:br/>
            </w:r>
            <w:r>
              <w:rPr>
                <w:rStyle w:val="InformationTok"/>
              </w:rPr>
              <w:t xml:space="preserve">Here are the key points:</w:t>
            </w:r>
            <w:r>
              <w:br/>
            </w:r>
            <w:r>
              <w:rPr>
                <w:rStyle w:val="InformationTok"/>
              </w:rPr>
              <w:t xml:space="preserve">- First item</w:t>
            </w:r>
            <w:r>
              <w:br/>
            </w:r>
            <w:r>
              <w:rPr>
                <w:rStyle w:val="InformationTok"/>
              </w:rPr>
              <w:t xml:space="preserve">- Second item</w:t>
            </w:r>
            <w:r>
              <w:br/>
            </w:r>
            <w:r>
              <w:rPr>
                <w:rStyle w:val="InformationTok"/>
              </w:rPr>
              <w:t xml:space="preserve">- Third item</w:t>
            </w:r>
            <w:r>
              <w:br/>
            </w:r>
            <w:r>
              <w:rPr>
                <w:rStyle w:val="InformationTok"/>
              </w:rPr>
              <w:t xml:space="preserve">```</w:t>
            </w:r>
            <w:r>
              <w:br/>
            </w:r>
            <w:r>
              <w:br/>
            </w:r>
            <w:r>
              <w:rPr>
                <w:rStyle w:val="NormalTok"/>
              </w:rPr>
              <w:t xml:space="preserve">This applies to:</w:t>
            </w:r>
            <w:r>
              <w:br/>
            </w:r>
            <w:r>
              <w:br/>
            </w:r>
            <w:r>
              <w:rPr>
                <w:rStyle w:val="SpecialStringTok"/>
              </w:rPr>
              <w:t xml:space="preserve">- </w:t>
            </w:r>
            <w:r>
              <w:rPr>
                <w:rStyle w:val="NormalTok"/>
              </w:rPr>
              <w:t xml:space="preserve">Bullet lists (starting with </w:t>
            </w:r>
            <w:r>
              <w:rPr>
                <w:rStyle w:val="InformationTok"/>
              </w:rPr>
              <w:t xml:space="preserve">`-`</w:t>
            </w:r>
            <w:r>
              <w:rPr>
                <w:rStyle w:val="NormalTok"/>
              </w:rPr>
              <w:t xml:space="preserve"> or </w:t>
            </w:r>
            <w:r>
              <w:rPr>
                <w:rStyle w:val="InformationTok"/>
              </w:rPr>
              <w:t xml:space="preserve">`*`</w:t>
            </w:r>
            <w:r>
              <w:rPr>
                <w:rStyle w:val="NormalTok"/>
              </w:rPr>
              <w:t xml:space="preserve">)</w:t>
            </w:r>
            <w:r>
              <w:br/>
            </w:r>
            <w:r>
              <w:rPr>
                <w:rStyle w:val="SpecialStringTok"/>
              </w:rPr>
              <w:t xml:space="preserve">- </w:t>
            </w:r>
            <w:r>
              <w:rPr>
                <w:rStyle w:val="NormalTok"/>
              </w:rPr>
              <w:t xml:space="preserve">Numbered lists (starting with </w:t>
            </w:r>
            <w:r>
              <w:rPr>
                <w:rStyle w:val="InformationTok"/>
              </w:rPr>
              <w:t xml:space="preserve">`1.`</w:t>
            </w:r>
            <w:r>
              <w:rPr>
                <w:rStyle w:val="NormalTok"/>
              </w:rPr>
              <w:t xml:space="preserve">, </w:t>
            </w:r>
            <w:r>
              <w:rPr>
                <w:rStyle w:val="InformationTok"/>
              </w:rPr>
              <w:t xml:space="preserve">`2.`</w:t>
            </w:r>
            <w:r>
              <w:rPr>
                <w:rStyle w:val="NormalTok"/>
              </w:rPr>
              <w:t xml:space="preserve">, etc.)</w:t>
            </w:r>
            <w:r>
              <w:br/>
            </w:r>
            <w:r>
              <w:rPr>
                <w:rStyle w:val="SpecialStringTok"/>
              </w:rPr>
              <w:t xml:space="preserve">- </w:t>
            </w:r>
            <w:r>
              <w:rPr>
                <w:rStyle w:val="NormalTok"/>
              </w:rPr>
              <w:t xml:space="preserve">Lists in all .qmd files throughout the repository</w:t>
            </w:r>
            <w:r>
              <w:br/>
            </w:r>
            <w:r>
              <w:br/>
            </w:r>
            <w:r>
              <w:rPr>
                <w:rStyle w:val="FunctionTok"/>
              </w:rPr>
              <w:t xml:space="preserve">### Line Breaks in Plain Text</w:t>
            </w:r>
            <w:r>
              <w:br/>
            </w:r>
            <w:r>
              <w:br/>
            </w:r>
            <w:r>
              <w:rPr>
                <w:rStyle w:val="NormalTok"/>
              </w:rPr>
              <w:t xml:space="preserve">**ALWAYS line-break at the ends of sentences and long phrases in plain-text paragraphs in .qmd files** to avoid long lines.</w:t>
            </w:r>
            <w:r>
              <w:br/>
            </w:r>
            <w:r>
              <w:br/>
            </w:r>
            <w:r>
              <w:rPr>
                <w:rStyle w:val="NormalTok"/>
              </w:rPr>
              <w:t xml:space="preserve">**Correct:**</w:t>
            </w:r>
            <w:r>
              <w:br/>
            </w:r>
            <w:r>
              <w:rPr>
                <w:rStyle w:val="InformationTok"/>
              </w:rPr>
              <w:t xml:space="preserve">```markdown</w:t>
            </w:r>
            <w:r>
              <w:br/>
            </w: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r>
              <w:br/>
            </w:r>
            <w:r>
              <w:rPr>
                <w:rStyle w:val="InformationTok"/>
              </w:rPr>
              <w:t xml:space="preserve">```</w:t>
            </w:r>
            <w:r>
              <w:br/>
            </w:r>
            <w:r>
              <w:br/>
            </w:r>
            <w:r>
              <w:rPr>
                <w:rStyle w:val="NormalTok"/>
              </w:rPr>
              <w:t xml:space="preserve">**Incorrect:**</w:t>
            </w:r>
            <w:r>
              <w:br/>
            </w:r>
            <w:r>
              <w:rPr>
                <w:rStyle w:val="InformationTok"/>
              </w:rPr>
              <w:t xml:space="preserve">```markdown</w:t>
            </w:r>
            <w:r>
              <w:br/>
            </w:r>
            <w:r>
              <w:rPr>
                <w:rStyle w:val="NormalTok"/>
              </w:rPr>
              <w:t xml:space="preserve">When talking about code in prose sections, use backticks to apply code formatting. This helps maintain readability in source files and makes diffs easier to review.</w:t>
            </w:r>
            <w:r>
              <w:br/>
            </w:r>
            <w:r>
              <w:rPr>
                <w:rStyle w:val="InformationTok"/>
              </w:rPr>
              <w:t xml:space="preserve">```</w:t>
            </w:r>
            <w:r>
              <w:br/>
            </w:r>
            <w:r>
              <w:br/>
            </w:r>
            <w:r>
              <w:rPr>
                <w:rStyle w:val="NormalTok"/>
              </w:rPr>
              <w:t xml:space="preserve">**Benefits:**</w:t>
            </w:r>
            <w:r>
              <w:br/>
            </w:r>
            <w:r>
              <w:br/>
            </w:r>
            <w:r>
              <w:rPr>
                <w:rStyle w:val="SpecialStringTok"/>
              </w:rPr>
              <w:t xml:space="preserve">- </w:t>
            </w:r>
            <w:r>
              <w:rPr>
                <w:rStyle w:val="NormalTok"/>
              </w:rPr>
              <w:t xml:space="preserve">Improves readability of source .qmd files</w:t>
            </w:r>
            <w:r>
              <w:br/>
            </w:r>
            <w:r>
              <w:rPr>
                <w:rStyle w:val="SpecialStringTok"/>
              </w:rPr>
              <w:t xml:space="preserve">- </w:t>
            </w:r>
            <w:r>
              <w:rPr>
                <w:rStyle w:val="NormalTok"/>
              </w:rPr>
              <w:t xml:space="preserve">Makes git diffs clearer and easier to review</w:t>
            </w:r>
            <w:r>
              <w:br/>
            </w:r>
            <w:r>
              <w:rPr>
                <w:rStyle w:val="SpecialStringTok"/>
              </w:rPr>
              <w:t xml:space="preserve">- </w:t>
            </w:r>
            <w:r>
              <w:rPr>
                <w:rStyle w:val="NormalTok"/>
              </w:rPr>
              <w:t xml:space="preserve">Helps identify specific changes in version control</w:t>
            </w:r>
            <w:r>
              <w:br/>
            </w:r>
            <w:r>
              <w:rPr>
                <w:rStyle w:val="SpecialStringTok"/>
              </w:rPr>
              <w:t xml:space="preserve">- </w:t>
            </w:r>
            <w:r>
              <w:rPr>
                <w:rStyle w:val="NormalTok"/>
              </w:rPr>
              <w:t xml:space="preserve">Prevents horizontal scrolling when editing</w:t>
            </w:r>
            <w:r>
              <w:br/>
            </w:r>
            <w:r>
              <w:rPr>
                <w:rStyle w:val="SpecialStringTok"/>
              </w:rPr>
              <w:t xml:space="preserve">- </w:t>
            </w:r>
            <w:r>
              <w:rPr>
                <w:rStyle w:val="NormalTok"/>
              </w:rPr>
              <w:t xml:space="preserve">Follows semantic line breaks best practice</w:t>
            </w:r>
            <w:r>
              <w:br/>
            </w:r>
            <w:r>
              <w:br/>
            </w:r>
            <w:r>
              <w:rPr>
                <w:rStyle w:val="NormalTok"/>
              </w:rPr>
              <w:t xml:space="preserve">**Guidelines:**</w:t>
            </w:r>
            <w:r>
              <w:br/>
            </w:r>
            <w:r>
              <w:br/>
            </w:r>
            <w:r>
              <w:rPr>
                <w:rStyle w:val="SpecialStringTok"/>
              </w:rPr>
              <w:t xml:space="preserve">- </w:t>
            </w:r>
            <w:r>
              <w:rPr>
                <w:rStyle w:val="NormalTok"/>
              </w:rPr>
              <w:t xml:space="preserve">Break after complete sentences (at periods)</w:t>
            </w:r>
            <w:r>
              <w:br/>
            </w:r>
            <w:r>
              <w:rPr>
                <w:rStyle w:val="SpecialStringTok"/>
              </w:rPr>
              <w:t xml:space="preserve">- </w:t>
            </w:r>
            <w:r>
              <w:rPr>
                <w:rStyle w:val="NormalTok"/>
              </w:rPr>
              <w:t xml:space="preserve">Break after long phrases or clauses (at commas or conjunctions)</w:t>
            </w:r>
            <w:r>
              <w:br/>
            </w:r>
            <w:r>
              <w:rPr>
                <w:rStyle w:val="SpecialStringTok"/>
              </w:rPr>
              <w:t xml:space="preserve">- </w:t>
            </w:r>
            <w:r>
              <w:rPr>
                <w:rStyle w:val="NormalTok"/>
              </w:rPr>
              <w:t xml:space="preserve">Break after approximately 60-80 characters when appropriate</w:t>
            </w:r>
            <w:r>
              <w:br/>
            </w:r>
            <w:r>
              <w:rPr>
                <w:rStyle w:val="SpecialStringTok"/>
              </w:rPr>
              <w:t xml:space="preserve">- </w:t>
            </w:r>
            <w:r>
              <w:rPr>
                <w:rStyle w:val="NormalTok"/>
              </w:rPr>
              <w:t xml:space="preserve">Keep related short phrases together on one line</w:t>
            </w:r>
            <w:r>
              <w:br/>
            </w:r>
            <w:r>
              <w:rPr>
                <w:rStyle w:val="SpecialStringTok"/>
              </w:rPr>
              <w:t xml:space="preserve">- </w:t>
            </w:r>
            <w:r>
              <w:rPr>
                <w:rStyle w:val="NormalTok"/>
              </w:rPr>
              <w:t xml:space="preserve">Don't break in the middle of inline code, links, or formatting</w:t>
            </w:r>
            <w:r>
              <w:br/>
            </w:r>
            <w:r>
              <w:br/>
            </w:r>
            <w:r>
              <w:rPr>
                <w:rStyle w:val="FunctionTok"/>
              </w:rPr>
              <w:t xml:space="preserve">### Why This Matters</w:t>
            </w:r>
            <w:r>
              <w:br/>
            </w:r>
            <w:r>
              <w:br/>
            </w:r>
            <w:r>
              <w:rPr>
                <w:rStyle w:val="SpecialStringTok"/>
              </w:rPr>
              <w:t xml:space="preserve">- </w:t>
            </w:r>
            <w:r>
              <w:rPr>
                <w:rStyle w:val="NormalTok"/>
              </w:rPr>
              <w:t xml:space="preserve">Ensures consistent markdown rendering across different platforms</w:t>
            </w:r>
            <w:r>
              <w:br/>
            </w:r>
            <w:r>
              <w:rPr>
                <w:rStyle w:val="SpecialStringTok"/>
              </w:rPr>
              <w:t xml:space="preserve">- </w:t>
            </w:r>
            <w:r>
              <w:rPr>
                <w:rStyle w:val="NormalTok"/>
              </w:rPr>
              <w:t xml:space="preserve">Improves readability in both source and rendered forms</w:t>
            </w:r>
            <w:r>
              <w:br/>
            </w:r>
            <w:r>
              <w:rPr>
                <w:rStyle w:val="SpecialStringTok"/>
              </w:rPr>
              <w:t xml:space="preserve">- </w:t>
            </w:r>
            <w:r>
              <w:rPr>
                <w:rStyle w:val="NormalTok"/>
              </w:rPr>
              <w:t xml:space="preserve">Prevents rendering issues in Quarto books</w:t>
            </w:r>
            <w:r>
              <w:br/>
            </w:r>
            <w:r>
              <w:rPr>
                <w:rStyle w:val="SpecialStringTok"/>
              </w:rPr>
              <w:t xml:space="preserve">- </w:t>
            </w:r>
            <w:r>
              <w:rPr>
                <w:rStyle w:val="NormalTok"/>
              </w:rPr>
              <w:t xml:space="preserve">Follows markdown best practices</w:t>
            </w:r>
            <w:r>
              <w:br/>
            </w:r>
            <w:r>
              <w:br/>
            </w:r>
            <w:r>
              <w:rPr>
                <w:rStyle w:val="FunctionTok"/>
              </w:rPr>
              <w:t xml:space="preserve">### Cross-References for Figures and Tables</w:t>
            </w:r>
            <w:r>
              <w:br/>
            </w:r>
            <w:r>
              <w:br/>
            </w:r>
            <w:r>
              <w:rPr>
                <w:rStyle w:val="NormalTok"/>
              </w:rPr>
              <w:t xml:space="preserve">**ALWAYS use Quarto's cross-reference system for figures, tables, and other captioned content.**</w:t>
            </w:r>
            <w:r>
              <w:br/>
            </w:r>
            <w:r>
              <w:rPr>
                <w:rStyle w:val="NormalTok"/>
              </w:rPr>
              <w:t xml:space="preserve">See </w:t>
            </w:r>
            <w:r>
              <w:rPr>
                <w:rStyle w:val="CommentTok"/>
              </w:rPr>
              <w:t xml:space="preserve">[</w:t>
            </w:r>
            <w:r>
              <w:rPr>
                <w:rStyle w:val="OtherTok"/>
              </w:rPr>
              <w:t xml:space="preserve">Quarto Cross-References documentation</w:t>
            </w:r>
            <w:r>
              <w:rPr>
                <w:rStyle w:val="CommentTok"/>
              </w:rPr>
              <w:t xml:space="preserve">](https://quarto.org/docs/authoring/cross-references.html)</w:t>
            </w:r>
            <w:r>
              <w:rPr>
                <w:rStyle w:val="NormalTok"/>
              </w:rPr>
              <w:t xml:space="preserve"> for complete details.</w:t>
            </w:r>
            <w:r>
              <w:br/>
            </w:r>
            <w:r>
              <w:br/>
            </w:r>
            <w:r>
              <w:rPr>
                <w:rStyle w:val="NormalTok"/>
              </w:rPr>
              <w:t xml:space="preserve">**Required label prefixes:**</w:t>
            </w:r>
            <w:r>
              <w:br/>
            </w:r>
            <w:r>
              <w:br/>
            </w:r>
            <w:r>
              <w:rPr>
                <w:rStyle w:val="SpecialStringTok"/>
              </w:rPr>
              <w:t xml:space="preserve">- </w:t>
            </w:r>
            <w:r>
              <w:rPr>
                <w:rStyle w:val="NormalTok"/>
              </w:rPr>
              <w:t xml:space="preserve">Figures: </w:t>
            </w:r>
            <w:r>
              <w:rPr>
                <w:rStyle w:val="InformationTok"/>
              </w:rPr>
              <w:t xml:space="preserve">`#fig-`</w:t>
            </w:r>
            <w:r>
              <w:rPr>
                <w:rStyle w:val="NormalTok"/>
              </w:rPr>
              <w:t xml:space="preserve"> (e.g., </w:t>
            </w:r>
            <w:r>
              <w:rPr>
                <w:rStyle w:val="InformationTok"/>
              </w:rPr>
              <w:t xml:space="preserve">`#fig-data-masking`</w:t>
            </w:r>
            <w:r>
              <w:rPr>
                <w:rStyle w:val="NormalTok"/>
              </w:rPr>
              <w:t xml:space="preserve">, </w:t>
            </w:r>
            <w:r>
              <w:rPr>
                <w:rStyle w:val="InformationTok"/>
              </w:rPr>
              <w:t xml:space="preserve">`#fig-workflow-diagram`</w:t>
            </w:r>
            <w:r>
              <w:rPr>
                <w:rStyle w:val="NormalTok"/>
              </w:rPr>
              <w:t xml:space="preserve">)</w:t>
            </w:r>
            <w:r>
              <w:br/>
            </w:r>
            <w:r>
              <w:rPr>
                <w:rStyle w:val="SpecialStringTok"/>
              </w:rPr>
              <w:t xml:space="preserve">- </w:t>
            </w:r>
            <w:r>
              <w:rPr>
                <w:rStyle w:val="NormalTok"/>
              </w:rPr>
              <w:t xml:space="preserve">Tables: </w:t>
            </w:r>
            <w:r>
              <w:rPr>
                <w:rStyle w:val="InformationTok"/>
              </w:rPr>
              <w:t xml:space="preserve">`#tbl-`</w:t>
            </w:r>
            <w:r>
              <w:rPr>
                <w:rStyle w:val="NormalTok"/>
              </w:rPr>
              <w:t xml:space="preserve"> (e.g., </w:t>
            </w:r>
            <w:r>
              <w:rPr>
                <w:rStyle w:val="InformationTok"/>
              </w:rPr>
              <w:t xml:space="preserve">`#tbl-git-commands`</w:t>
            </w:r>
            <w:r>
              <w:rPr>
                <w:rStyle w:val="NormalTok"/>
              </w:rPr>
              <w:t xml:space="preserve">, </w:t>
            </w:r>
            <w:r>
              <w:rPr>
                <w:rStyle w:val="InformationTok"/>
              </w:rPr>
              <w:t xml:space="preserve">`#tbl-summary-stats`</w:t>
            </w:r>
            <w:r>
              <w:rPr>
                <w:rStyle w:val="NormalTok"/>
              </w:rPr>
              <w:t xml:space="preserve">)</w:t>
            </w:r>
            <w:r>
              <w:br/>
            </w:r>
            <w:r>
              <w:rPr>
                <w:rStyle w:val="SpecialStringTok"/>
              </w:rPr>
              <w:t xml:space="preserve">- </w:t>
            </w:r>
            <w:r>
              <w:rPr>
                <w:rStyle w:val="NormalTok"/>
              </w:rPr>
              <w:t xml:space="preserve">Equations: </w:t>
            </w:r>
            <w:r>
              <w:rPr>
                <w:rStyle w:val="InformationTok"/>
              </w:rPr>
              <w:t xml:space="preserve">`#eq-`</w:t>
            </w:r>
            <w:r>
              <w:rPr>
                <w:rStyle w:val="NormalTok"/>
              </w:rPr>
              <w:t xml:space="preserve"> (e.g., </w:t>
            </w:r>
            <w:r>
              <w:rPr>
                <w:rStyle w:val="InformationTok"/>
              </w:rPr>
              <w:t xml:space="preserve">`#eq-regression-model`</w:t>
            </w:r>
            <w:r>
              <w:rPr>
                <w:rStyle w:val="NormalTok"/>
              </w:rPr>
              <w:t xml:space="preserve">)</w:t>
            </w:r>
            <w:r>
              <w:br/>
            </w:r>
            <w:r>
              <w:rPr>
                <w:rStyle w:val="SpecialStringTok"/>
              </w:rPr>
              <w:t xml:space="preserve">- </w:t>
            </w:r>
            <w:r>
              <w:rPr>
                <w:rStyle w:val="NormalTok"/>
              </w:rPr>
              <w:t xml:space="preserve">Sections: </w:t>
            </w:r>
            <w:r>
              <w:rPr>
                <w:rStyle w:val="InformationTok"/>
              </w:rPr>
              <w:t xml:space="preserve">`#sec-`</w:t>
            </w:r>
            <w:r>
              <w:rPr>
                <w:rStyle w:val="NormalTok"/>
              </w:rPr>
              <w:t xml:space="preserve"> (e.g., </w:t>
            </w:r>
            <w:r>
              <w:rPr>
                <w:rStyle w:val="InformationTok"/>
              </w:rPr>
              <w:t xml:space="preserve">`#sec-introduction`</w:t>
            </w:r>
            <w:r>
              <w:rPr>
                <w:rStyle w:val="NormalTok"/>
              </w:rPr>
              <w:t xml:space="preserve">) - already in use throughout manual</w:t>
            </w:r>
            <w:r>
              <w:br/>
            </w:r>
            <w:r>
              <w:rPr>
                <w:rStyle w:val="SpecialStringTok"/>
              </w:rPr>
              <w:t xml:space="preserve">- </w:t>
            </w:r>
            <w:r>
              <w:rPr>
                <w:rStyle w:val="NormalTok"/>
              </w:rPr>
              <w:t xml:space="preserve">Theorems: </w:t>
            </w:r>
            <w:r>
              <w:rPr>
                <w:rStyle w:val="InformationTok"/>
              </w:rPr>
              <w:t xml:space="preserve">`#thm-`</w:t>
            </w:r>
            <w:r>
              <w:rPr>
                <w:rStyle w:val="NormalTok"/>
              </w:rPr>
              <w:t xml:space="preserve"> (e.g., </w:t>
            </w:r>
            <w:r>
              <w:rPr>
                <w:rStyle w:val="InformationTok"/>
              </w:rPr>
              <w:t xml:space="preserve">`#thm-central-limit`</w:t>
            </w:r>
            <w:r>
              <w:rPr>
                <w:rStyle w:val="NormalTok"/>
              </w:rPr>
              <w:t xml:space="preserve">)</w:t>
            </w:r>
            <w:r>
              <w:br/>
            </w:r>
            <w:r>
              <w:rPr>
                <w:rStyle w:val="SpecialStringTok"/>
              </w:rPr>
              <w:t xml:space="preserve">- </w:t>
            </w:r>
            <w:r>
              <w:rPr>
                <w:rStyle w:val="NormalTok"/>
              </w:rPr>
              <w:t xml:space="preserve">Lemmas: </w:t>
            </w:r>
            <w:r>
              <w:rPr>
                <w:rStyle w:val="InformationTok"/>
              </w:rPr>
              <w:t xml:space="preserve">`#lem-`</w:t>
            </w:r>
            <w:r>
              <w:rPr>
                <w:rStyle w:val="NormalTok"/>
              </w:rPr>
              <w:t xml:space="preserve"> (e.g., </w:t>
            </w:r>
            <w:r>
              <w:rPr>
                <w:rStyle w:val="InformationTok"/>
              </w:rPr>
              <w:t xml:space="preserve">`#lem-auxiliary-result`</w:t>
            </w:r>
            <w:r>
              <w:rPr>
                <w:rStyle w:val="NormalTok"/>
              </w:rPr>
              <w:t xml:space="preserve">)</w:t>
            </w:r>
            <w:r>
              <w:br/>
            </w:r>
            <w:r>
              <w:rPr>
                <w:rStyle w:val="SpecialStringTok"/>
              </w:rPr>
              <w:t xml:space="preserve">- </w:t>
            </w:r>
            <w:r>
              <w:rPr>
                <w:rStyle w:val="NormalTok"/>
              </w:rPr>
              <w:t xml:space="preserve">Corollaries: </w:t>
            </w:r>
            <w:r>
              <w:rPr>
                <w:rStyle w:val="InformationTok"/>
              </w:rPr>
              <w:t xml:space="preserve">`#cor-`</w:t>
            </w:r>
            <w:r>
              <w:rPr>
                <w:rStyle w:val="NormalTok"/>
              </w:rPr>
              <w:t xml:space="preserve"> (e.g., </w:t>
            </w:r>
            <w:r>
              <w:rPr>
                <w:rStyle w:val="InformationTok"/>
              </w:rPr>
              <w:t xml:space="preserve">`#cor-special-case`</w:t>
            </w:r>
            <w:r>
              <w:rPr>
                <w:rStyle w:val="NormalTok"/>
              </w:rPr>
              <w:t xml:space="preserve">)</w:t>
            </w:r>
            <w:r>
              <w:br/>
            </w:r>
            <w:r>
              <w:rPr>
                <w:rStyle w:val="SpecialStringTok"/>
              </w:rPr>
              <w:t xml:space="preserve">- </w:t>
            </w:r>
            <w:r>
              <w:rPr>
                <w:rStyle w:val="NormalTok"/>
              </w:rPr>
              <w:t xml:space="preserve">Propositions: </w:t>
            </w:r>
            <w:r>
              <w:rPr>
                <w:rStyle w:val="InformationTok"/>
              </w:rPr>
              <w:t xml:space="preserve">`#prp-`</w:t>
            </w:r>
            <w:r>
              <w:rPr>
                <w:rStyle w:val="NormalTok"/>
              </w:rPr>
              <w:t xml:space="preserve"> (e.g., </w:t>
            </w:r>
            <w:r>
              <w:rPr>
                <w:rStyle w:val="InformationTok"/>
              </w:rPr>
              <w:t xml:space="preserve">`#prp-main-result`</w:t>
            </w:r>
            <w:r>
              <w:rPr>
                <w:rStyle w:val="NormalTok"/>
              </w:rPr>
              <w:t xml:space="preserve">)</w:t>
            </w:r>
            <w:r>
              <w:br/>
            </w:r>
            <w:r>
              <w:rPr>
                <w:rStyle w:val="SpecialStringTok"/>
              </w:rPr>
              <w:t xml:space="preserve">- </w:t>
            </w:r>
            <w:r>
              <w:rPr>
                <w:rStyle w:val="NormalTok"/>
              </w:rPr>
              <w:t xml:space="preserve">Examples: </w:t>
            </w:r>
            <w:r>
              <w:rPr>
                <w:rStyle w:val="InformationTok"/>
              </w:rPr>
              <w:t xml:space="preserve">`#exm-`</w:t>
            </w:r>
            <w:r>
              <w:rPr>
                <w:rStyle w:val="NormalTok"/>
              </w:rPr>
              <w:t xml:space="preserve"> (e.g., </w:t>
            </w:r>
            <w:r>
              <w:rPr>
                <w:rStyle w:val="InformationTok"/>
              </w:rPr>
              <w:t xml:space="preserve">`#exm-simple-case`</w:t>
            </w:r>
            <w:r>
              <w:rPr>
                <w:rStyle w:val="NormalTok"/>
              </w:rPr>
              <w:t xml:space="preserve">)</w:t>
            </w:r>
            <w:r>
              <w:br/>
            </w:r>
            <w:r>
              <w:rPr>
                <w:rStyle w:val="SpecialStringTok"/>
              </w:rPr>
              <w:t xml:space="preserve">- </w:t>
            </w:r>
            <w:r>
              <w:rPr>
                <w:rStyle w:val="NormalTok"/>
              </w:rPr>
              <w:t xml:space="preserve">Exercises: </w:t>
            </w:r>
            <w:r>
              <w:rPr>
                <w:rStyle w:val="InformationTok"/>
              </w:rPr>
              <w:t xml:space="preserve">`#exr-`</w:t>
            </w:r>
            <w:r>
              <w:rPr>
                <w:rStyle w:val="NormalTok"/>
              </w:rPr>
              <w:t xml:space="preserve"> (e.g., </w:t>
            </w:r>
            <w:r>
              <w:rPr>
                <w:rStyle w:val="InformationTok"/>
              </w:rPr>
              <w:t xml:space="preserve">`#exr-practice-problem`</w:t>
            </w:r>
            <w:r>
              <w:rPr>
                <w:rStyle w:val="NormalTok"/>
              </w:rPr>
              <w:t xml:space="preserve">)</w:t>
            </w:r>
            <w:r>
              <w:br/>
            </w:r>
            <w:r>
              <w:br/>
            </w:r>
            <w:r>
              <w:rPr>
                <w:rStyle w:val="NormalTok"/>
              </w:rPr>
              <w:t xml:space="preserve">**For figures (images):**</w:t>
            </w:r>
            <w:r>
              <w:br/>
            </w:r>
            <w:r>
              <w:br/>
            </w:r>
            <w:r>
              <w:rPr>
                <w:rStyle w:val="InformationTok"/>
              </w:rPr>
              <w:t xml:space="preserve">```markdown</w:t>
            </w:r>
            <w:r>
              <w:br/>
            </w:r>
            <w:r>
              <w:rPr>
                <w:rStyle w:val="AlertTok"/>
              </w:rPr>
              <w:t xml:space="preserve">![Caption text](path/to/image.png)</w:t>
            </w:r>
            <w:r>
              <w:rPr>
                <w:rStyle w:val="NormalTok"/>
              </w:rPr>
              <w:t xml:space="preserve">{#fig-label}</w:t>
            </w:r>
            <w:r>
              <w:br/>
            </w:r>
            <w:r>
              <w:rPr>
                <w:rStyle w:val="InformationTok"/>
              </w:rPr>
              <w:t xml:space="preserve">```</w:t>
            </w:r>
            <w:r>
              <w:br/>
            </w:r>
            <w:r>
              <w:br/>
            </w:r>
            <w:r>
              <w:rPr>
                <w:rStyle w:val="NormalTok"/>
              </w:rPr>
              <w:t xml:space="preserve">**For tables (markdown tables):**</w:t>
            </w:r>
            <w:r>
              <w:br/>
            </w:r>
            <w:r>
              <w:br/>
            </w:r>
            <w:r>
              <w:rPr>
                <w:rStyle w:val="InformationTok"/>
              </w:rPr>
              <w:t xml:space="preserve">```markdown</w:t>
            </w:r>
            <w:r>
              <w:br/>
            </w: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r>
              <w:br/>
            </w:r>
            <w:r>
              <w:rPr>
                <w:rStyle w:val="InformationTok"/>
              </w:rPr>
              <w:t xml:space="preserve">```</w:t>
            </w:r>
            <w:r>
              <w:br/>
            </w:r>
            <w:r>
              <w:br/>
            </w:r>
            <w:r>
              <w:rPr>
                <w:rStyle w:val="NormalTok"/>
              </w:rPr>
              <w:t xml:space="preserve">**For code-generated figures:**</w:t>
            </w:r>
            <w:r>
              <w:br/>
            </w:r>
            <w:r>
              <w:br/>
            </w: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r>
              <w:br/>
            </w:r>
            <w:r>
              <w:br/>
            </w:r>
            <w:r>
              <w:rPr>
                <w:rStyle w:val="NormalTok"/>
              </w:rPr>
              <w:t xml:space="preserve">**For code-generated tables:**</w:t>
            </w:r>
            <w:r>
              <w:br/>
            </w:r>
            <w:r>
              <w:br/>
            </w: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r>
              <w:br/>
            </w:r>
            <w:r>
              <w:br/>
            </w:r>
            <w:r>
              <w:rPr>
                <w:rStyle w:val="NormalTok"/>
              </w:rPr>
              <w:t xml:space="preserve">**Referencing in text:**</w:t>
            </w:r>
            <w:r>
              <w:br/>
            </w:r>
            <w:r>
              <w:br/>
            </w:r>
            <w:r>
              <w:rPr>
                <w:rStyle w:val="SpecialStringTok"/>
              </w:rPr>
              <w:t xml:space="preserve">- </w:t>
            </w:r>
            <w:r>
              <w:rPr>
                <w:rStyle w:val="NormalTok"/>
              </w:rPr>
              <w:t xml:space="preserve">Figures: </w:t>
            </w:r>
            <w:r>
              <w:rPr>
                <w:rStyle w:val="InformationTok"/>
              </w:rPr>
              <w:t xml:space="preserve">`@fig-label`</w:t>
            </w:r>
            <w:r>
              <w:rPr>
                <w:rStyle w:val="NormalTok"/>
              </w:rPr>
              <w:t xml:space="preserve"> produces "Figure X"</w:t>
            </w:r>
            <w:r>
              <w:br/>
            </w:r>
            <w:r>
              <w:rPr>
                <w:rStyle w:val="SpecialStringTok"/>
              </w:rPr>
              <w:t xml:space="preserve">- </w:t>
            </w:r>
            <w:r>
              <w:rPr>
                <w:rStyle w:val="NormalTok"/>
              </w:rPr>
              <w:t xml:space="preserve">Tables: </w:t>
            </w:r>
            <w:r>
              <w:rPr>
                <w:rStyle w:val="InformationTok"/>
              </w:rPr>
              <w:t xml:space="preserve">`@tbl-label`</w:t>
            </w:r>
            <w:r>
              <w:rPr>
                <w:rStyle w:val="NormalTok"/>
              </w:rPr>
              <w:t xml:space="preserve"> produces "Table X"</w:t>
            </w:r>
            <w:r>
              <w:br/>
            </w:r>
            <w:r>
              <w:rPr>
                <w:rStyle w:val="SpecialStringTok"/>
              </w:rPr>
              <w:t xml:space="preserve">- </w:t>
            </w:r>
            <w:r>
              <w:rPr>
                <w:rStyle w:val="NormalTok"/>
              </w:rPr>
              <w:t xml:space="preserve">Equations: </w:t>
            </w:r>
            <w:r>
              <w:rPr>
                <w:rStyle w:val="InformationTok"/>
              </w:rPr>
              <w:t xml:space="preserve">`@eq-label`</w:t>
            </w:r>
            <w:r>
              <w:rPr>
                <w:rStyle w:val="NormalTok"/>
              </w:rPr>
              <w:t xml:space="preserve"> produces "Equation X"</w:t>
            </w:r>
            <w:r>
              <w:br/>
            </w:r>
            <w:r>
              <w:rPr>
                <w:rStyle w:val="SpecialStringTok"/>
              </w:rPr>
              <w:t xml:space="preserve">- </w:t>
            </w:r>
            <w:r>
              <w:rPr>
                <w:rStyle w:val="NormalTok"/>
              </w:rPr>
              <w:t xml:space="preserve">Sections: </w:t>
            </w:r>
            <w:r>
              <w:rPr>
                <w:rStyle w:val="InformationTok"/>
              </w:rPr>
              <w:t xml:space="preserve">`@sec-label`</w:t>
            </w:r>
            <w:r>
              <w:rPr>
                <w:rStyle w:val="NormalTok"/>
              </w:rPr>
              <w:t xml:space="preserve"> produces "Section X"</w:t>
            </w:r>
            <w:r>
              <w:br/>
            </w:r>
            <w:r>
              <w:br/>
            </w:r>
            <w:r>
              <w:rPr>
                <w:rStyle w:val="NormalTok"/>
              </w:rPr>
              <w:t xml:space="preserve">**Benefits:**</w:t>
            </w:r>
            <w:r>
              <w:br/>
            </w:r>
            <w:r>
              <w:br/>
            </w:r>
            <w:r>
              <w:rPr>
                <w:rStyle w:val="SpecialStringTok"/>
              </w:rPr>
              <w:t xml:space="preserve">- </w:t>
            </w:r>
            <w:r>
              <w:rPr>
                <w:rStyle w:val="NormalTok"/>
              </w:rPr>
              <w:t xml:space="preserve">Automatic numbering of figures, tables, and equations</w:t>
            </w:r>
            <w:r>
              <w:br/>
            </w:r>
            <w:r>
              <w:rPr>
                <w:rStyle w:val="SpecialStringTok"/>
              </w:rPr>
              <w:t xml:space="preserve">- </w:t>
            </w:r>
            <w:r>
              <w:rPr>
                <w:rStyle w:val="NormalTok"/>
              </w:rPr>
              <w:t xml:space="preserve">Automatic updates when content is reordered</w:t>
            </w:r>
            <w:r>
              <w:br/>
            </w:r>
            <w:r>
              <w:rPr>
                <w:rStyle w:val="SpecialStringTok"/>
              </w:rPr>
              <w:t xml:space="preserve">- </w:t>
            </w:r>
            <w:r>
              <w:rPr>
                <w:rStyle w:val="NormalTok"/>
              </w:rPr>
              <w:t xml:space="preserve">Clickable cross-references in HTML and PDF output</w:t>
            </w:r>
            <w:r>
              <w:br/>
            </w:r>
            <w:r>
              <w:rPr>
                <w:rStyle w:val="SpecialStringTok"/>
              </w:rPr>
              <w:t xml:space="preserve">- </w:t>
            </w:r>
            <w:r>
              <w:rPr>
                <w:rStyle w:val="NormalTok"/>
              </w:rPr>
              <w:t xml:space="preserve">Consistent formatting across all output formats</w:t>
            </w:r>
            <w:r>
              <w:br/>
            </w:r>
            <w:r>
              <w:rPr>
                <w:rStyle w:val="SpecialStringTok"/>
              </w:rPr>
              <w:t xml:space="preserve">- </w:t>
            </w:r>
            <w:r>
              <w:rPr>
                <w:rStyle w:val="NormalTok"/>
              </w:rPr>
              <w:t xml:space="preserve">Better accessibility for screen readers</w:t>
            </w:r>
            <w:r>
              <w:br/>
            </w:r>
            <w:r>
              <w:br/>
            </w:r>
            <w:r>
              <w:rPr>
                <w:rStyle w:val="FunctionTok"/>
              </w:rPr>
              <w:t xml:space="preserve">## R Code Style</w:t>
            </w:r>
            <w:r>
              <w:br/>
            </w:r>
            <w:r>
              <w:br/>
            </w:r>
            <w:r>
              <w:rPr>
                <w:rStyle w:val="SpecialStringTok"/>
              </w:rPr>
              <w:t xml:space="preserve">- </w:t>
            </w:r>
            <w:r>
              <w:rPr>
                <w:rStyle w:val="NormalTok"/>
              </w:rPr>
              <w:t xml:space="preserve">Follow the tidyverse style guide: https://style.tidyverse.org</w:t>
            </w:r>
            <w:r>
              <w:br/>
            </w:r>
            <w:r>
              <w:rPr>
                <w:rStyle w:val="SpecialStringTok"/>
              </w:rPr>
              <w:t xml:space="preserve">- </w:t>
            </w:r>
            <w:r>
              <w:rPr>
                <w:rStyle w:val="NormalTok"/>
              </w:rPr>
              <w:t xml:space="preserve">Use native pipe </w:t>
            </w:r>
            <w:r>
              <w:rPr>
                <w:rStyle w:val="InformationTok"/>
              </w:rPr>
              <w:t xml:space="preserve">`|&gt;`</w:t>
            </w:r>
            <w:r>
              <w:rPr>
                <w:rStyle w:val="NormalTok"/>
              </w:rPr>
              <w:t xml:space="preserve"> instead of </w:t>
            </w:r>
            <w:r>
              <w:rPr>
                <w:rStyle w:val="InformationTok"/>
              </w:rPr>
              <w:t xml:space="preserve">`%&gt;%`</w:t>
            </w:r>
            <w:r>
              <w:br/>
            </w:r>
            <w:r>
              <w:rPr>
                <w:rStyle w:val="SpecialStringTok"/>
              </w:rPr>
              <w:t xml:space="preserve">- </w:t>
            </w:r>
            <w:r>
              <w:rPr>
                <w:rStyle w:val="NormalTok"/>
              </w:rPr>
              <w:t xml:space="preserve">Use </w:t>
            </w:r>
            <w:r>
              <w:rPr>
                <w:rStyle w:val="InformationTok"/>
              </w:rPr>
              <w:t xml:space="preserve">`snake_case`</w:t>
            </w:r>
            <w:r>
              <w:rPr>
                <w:rStyle w:val="NormalTok"/>
              </w:rPr>
              <w:t xml:space="preserve"> for variable and function names</w:t>
            </w:r>
            <w:r>
              <w:br/>
            </w:r>
            <w:r>
              <w:rPr>
                <w:rStyle w:val="SpecialStringTok"/>
              </w:rPr>
              <w:t xml:space="preserve">- </w:t>
            </w:r>
            <w:r>
              <w:rPr>
                <w:rStyle w:val="NormalTok"/>
              </w:rPr>
              <w:t xml:space="preserve">Use </w:t>
            </w:r>
            <w:r>
              <w:rPr>
                <w:rStyle w:val="InformationTok"/>
              </w:rPr>
              <w:t xml:space="preserve">`.qmd`</w:t>
            </w:r>
            <w:r>
              <w:rPr>
                <w:rStyle w:val="NormalTok"/>
              </w:rPr>
              <w:t xml:space="preserve"> files exclusively (not </w:t>
            </w:r>
            <w:r>
              <w:rPr>
                <w:rStyle w:val="InformationTok"/>
              </w:rPr>
              <w:t xml:space="preserve">`.Rmd`</w:t>
            </w:r>
            <w:r>
              <w:rPr>
                <w:rStyle w:val="NormalTok"/>
              </w:rPr>
              <w:t xml:space="preserve">)</w:t>
            </w:r>
            <w:r>
              <w:br/>
            </w:r>
            <w:r>
              <w:rPr>
                <w:rStyle w:val="SpecialStringTok"/>
              </w:rPr>
              <w:t xml:space="preserve">- </w:t>
            </w:r>
            <w:r>
              <w:rPr>
                <w:rStyle w:val="NormalTok"/>
              </w:rPr>
              <w:t xml:space="preserve">All R projects should use R package structure</w:t>
            </w:r>
            <w:r>
              <w:br/>
            </w:r>
            <w:r>
              <w:br/>
            </w:r>
            <w:r>
              <w:rPr>
                <w:rStyle w:val="FunctionTok"/>
              </w:rPr>
              <w:t xml:space="preserve">## File Organization</w:t>
            </w:r>
            <w:r>
              <w:br/>
            </w:r>
            <w:r>
              <w:br/>
            </w:r>
            <w:r>
              <w:rPr>
                <w:rStyle w:val="FunctionTok"/>
              </w:rPr>
              <w:t xml:space="preserve">### Using Quarto Includes for Modular Content</w:t>
            </w:r>
            <w:r>
              <w:br/>
            </w:r>
            <w:r>
              <w:br/>
            </w:r>
            <w:r>
              <w:rPr>
                <w:rStyle w:val="NormalTok"/>
              </w:rPr>
              <w:t xml:space="preserve">**All chapters should use Quarto includes to decompose content into separate files.** This modular approach provides significant benefits for version control, collaboration, and content management.</w:t>
            </w:r>
            <w:r>
              <w:br/>
            </w:r>
            <w:r>
              <w:br/>
            </w:r>
            <w:r>
              <w:rPr>
                <w:rStyle w:val="FunctionTok"/>
              </w:rPr>
              <w:t xml:space="preserve">#### Why Use Includes?</w:t>
            </w:r>
            <w:r>
              <w:br/>
            </w:r>
            <w:r>
              <w:br/>
            </w:r>
            <w:r>
              <w:rPr>
                <w:rStyle w:val="SpecialStringTok"/>
              </w:rPr>
              <w:t xml:space="preserve">1. </w:t>
            </w:r>
            <w:r>
              <w:rPr>
                <w:rStyle w:val="NormalTok"/>
              </w:rPr>
              <w:t xml:space="preserve">**Better Git History**: When sections are reordered, only the main chapter file changes (moving include statements), making it immediately clear that content was reorganized rather than edited. When content is edited, only the specific include file changes. This makes reviews focused and precise.</w:t>
            </w:r>
            <w:r>
              <w:br/>
            </w:r>
            <w:r>
              <w:br/>
            </w:r>
            <w:r>
              <w:rPr>
                <w:rStyle w:val="SpecialStringTok"/>
              </w:rPr>
              <w:t xml:space="preserve">2. </w:t>
            </w:r>
            <w:r>
              <w:rPr>
                <w:rStyle w:val="NormalTok"/>
              </w:rPr>
              <w:t xml:space="preserve">**Easier Code Review**: Reviewers can see exactly what changed—either the organization (main file) or the content (include file)—without having to parse through large diffs.</w:t>
            </w:r>
            <w:r>
              <w:br/>
            </w:r>
            <w:r>
              <w:br/>
            </w:r>
            <w:r>
              <w:rPr>
                <w:rStyle w:val="SpecialStringTok"/>
              </w:rPr>
              <w:t xml:space="preserve">3. </w:t>
            </w:r>
            <w:r>
              <w:rPr>
                <w:rStyle w:val="NormalTok"/>
              </w:rPr>
              <w:t xml:space="preserve">**Modular Maintenance**: Each section lives in its own file, making it easier to:</w:t>
            </w:r>
            <w:r>
              <w:br/>
            </w:r>
            <w:r>
              <w:rPr>
                <w:rStyle w:val="SpecialStringTok"/>
              </w:rPr>
              <w:t xml:space="preserve">   - </w:t>
            </w:r>
            <w:r>
              <w:rPr>
                <w:rStyle w:val="NormalTok"/>
              </w:rPr>
              <w:t xml:space="preserve">Find and edit specific content</w:t>
            </w:r>
            <w:r>
              <w:br/>
            </w:r>
            <w:r>
              <w:rPr>
                <w:rStyle w:val="SpecialStringTok"/>
              </w:rPr>
              <w:t xml:space="preserve">   - </w:t>
            </w:r>
            <w:r>
              <w:rPr>
                <w:rStyle w:val="NormalTok"/>
              </w:rPr>
              <w:t xml:space="preserve">Reuse sections across chapters if needed</w:t>
            </w:r>
            <w:r>
              <w:br/>
            </w:r>
            <w:r>
              <w:rPr>
                <w:rStyle w:val="SpecialStringTok"/>
              </w:rPr>
              <w:t xml:space="preserve">   - </w:t>
            </w:r>
            <w:r>
              <w:rPr>
                <w:rStyle w:val="NormalTok"/>
              </w:rPr>
              <w:t xml:space="preserve">Work on different sections simultaneously without merge conflicts</w:t>
            </w:r>
            <w:r>
              <w:br/>
            </w:r>
            <w:r>
              <w:rPr>
                <w:rStyle w:val="SpecialStringTok"/>
              </w:rPr>
              <w:t xml:space="preserve">   - </w:t>
            </w:r>
            <w:r>
              <w:rPr>
                <w:rStyle w:val="NormalTok"/>
              </w:rPr>
              <w:t xml:space="preserve">Test and preview individual sections</w:t>
            </w:r>
            <w:r>
              <w:br/>
            </w:r>
            <w:r>
              <w:br/>
            </w:r>
            <w:r>
              <w:rPr>
                <w:rStyle w:val="SpecialStringTok"/>
              </w:rPr>
              <w:t xml:space="preserve">4. </w:t>
            </w:r>
            <w:r>
              <w:rPr>
                <w:rStyle w:val="NormalTok"/>
              </w:rPr>
              <w:t xml:space="preserve">**Clear Structure**: The main chapter file becomes a table of contents showing the organization at a glance.</w:t>
            </w:r>
            <w:r>
              <w:br/>
            </w:r>
            <w:r>
              <w:br/>
            </w:r>
            <w:r>
              <w:rPr>
                <w:rStyle w:val="FunctionTok"/>
              </w:rPr>
              <w:t xml:space="preserve">#### Structure Pattern</w:t>
            </w:r>
            <w:r>
              <w:br/>
            </w:r>
            <w:r>
              <w:br/>
            </w:r>
            <w:r>
              <w:rPr>
                <w:rStyle w:val="NormalTok"/>
              </w:rPr>
              <w:t xml:space="preserve">**Main chapter file** (e.g., </w:t>
            </w:r>
            <w:r>
              <w:rPr>
                <w:rStyle w:val="InformationTok"/>
              </w:rPr>
              <w:t xml:space="preserve">`05-coding-practices.qmd`</w:t>
            </w:r>
            <w:r>
              <w:rPr>
                <w:rStyle w:val="NormalTok"/>
              </w:rPr>
              <w:t xml:space="preserve">):</w:t>
            </w:r>
            <w:r>
              <w:br/>
            </w:r>
            <w:r>
              <w:br/>
            </w:r>
            <w:r>
              <w:rPr>
                <w:rStyle w:val="SpecialStringTok"/>
              </w:rPr>
              <w:t xml:space="preserve">- </w:t>
            </w:r>
            <w:r>
              <w:rPr>
                <w:rStyle w:val="NormalTok"/>
              </w:rPr>
              <w:t xml:space="preserve">Contains the chapter title and introduction</w:t>
            </w:r>
            <w:r>
              <w:br/>
            </w:r>
            <w:r>
              <w:rPr>
                <w:rStyle w:val="SpecialStringTok"/>
              </w:rPr>
              <w:t xml:space="preserve">- </w:t>
            </w:r>
            <w:r>
              <w:rPr>
                <w:rStyle w:val="NormalTok"/>
              </w:rPr>
              <w:t xml:space="preserve">Contains section headings (##, ###, etc.)</w:t>
            </w:r>
            <w:r>
              <w:br/>
            </w:r>
            <w:r>
              <w:rPr>
                <w:rStyle w:val="SpecialStringTok"/>
              </w:rPr>
              <w:t xml:space="preserve">- </w:t>
            </w:r>
            <w:r>
              <w:rPr>
                <w:rStyle w:val="NormalTok"/>
              </w:rPr>
              <w:t xml:space="preserve">Uses the </w:t>
            </w:r>
            <w:r>
              <w:rPr>
                <w:rStyle w:val="InformationTok"/>
              </w:rPr>
              <w:t xml:space="preserve">`include`</w:t>
            </w:r>
            <w:r>
              <w:rPr>
                <w:rStyle w:val="NormalTok"/>
              </w:rPr>
              <w:t xml:space="preserve"> shortcode to pull in content</w:t>
            </w:r>
            <w:r>
              <w:br/>
            </w:r>
            <w:r>
              <w:rPr>
                <w:rStyle w:val="NormalTok"/>
              </w:rPr>
              <w:t xml:space="preserve">(see </w:t>
            </w:r>
            <w:r>
              <w:rPr>
                <w:rStyle w:val="OtherTok"/>
              </w:rPr>
              <w:t xml:space="preserve">&lt;https://quarto.org/docs/authoring/includes.html&gt;</w:t>
            </w:r>
            <w:r>
              <w:rPr>
                <w:rStyle w:val="NormalTok"/>
              </w:rPr>
              <w:t xml:space="preserve"> for details) </w:t>
            </w:r>
            <w:r>
              <w:br/>
            </w:r>
            <w:r>
              <w:rPr>
                <w:rStyle w:val="SpecialStringTok"/>
              </w:rPr>
              <w:t xml:space="preserve">- </w:t>
            </w:r>
            <w:r>
              <w:rPr>
                <w:rStyle w:val="NormalTok"/>
              </w:rPr>
              <w:t xml:space="preserve">Shows the organization/outline of the chapter</w:t>
            </w:r>
            <w:r>
              <w:br/>
            </w:r>
            <w:r>
              <w:br/>
            </w:r>
            <w:r>
              <w:rPr>
                <w:rStyle w:val="NormalTok"/>
              </w:rPr>
              <w:t xml:space="preserve">**Include files** (e.g., </w:t>
            </w:r>
            <w:r>
              <w:rPr>
                <w:rStyle w:val="InformationTok"/>
              </w:rPr>
              <w:t xml:space="preserve">`05-coding-practices/lab-protocols-for-code-and-data.qmd`</w:t>
            </w:r>
            <w:r>
              <w:rPr>
                <w:rStyle w:val="NormalTok"/>
              </w:rPr>
              <w:t xml:space="preserve">):</w:t>
            </w:r>
            <w:r>
              <w:br/>
            </w:r>
            <w:r>
              <w:br/>
            </w:r>
            <w:r>
              <w:rPr>
                <w:rStyle w:val="SpecialStringTok"/>
              </w:rPr>
              <w:t xml:space="preserve">- </w:t>
            </w:r>
            <w:r>
              <w:rPr>
                <w:rStyle w:val="NormalTok"/>
              </w:rPr>
              <w:t xml:space="preserve">Stored in a subdirectory matching the chapter name</w:t>
            </w:r>
            <w:r>
              <w:br/>
            </w:r>
            <w:r>
              <w:rPr>
                <w:rStyle w:val="SpecialStringTok"/>
              </w:rPr>
              <w:t xml:space="preserve">- </w:t>
            </w:r>
            <w:r>
              <w:rPr>
                <w:rStyle w:val="NormalTok"/>
              </w:rPr>
              <w:t xml:space="preserve">Contains only the content for that section (no heading)</w:t>
            </w:r>
            <w:r>
              <w:br/>
            </w:r>
            <w:r>
              <w:rPr>
                <w:rStyle w:val="SpecialStringTok"/>
              </w:rPr>
              <w:t xml:space="preserve">- </w:t>
            </w:r>
            <w:r>
              <w:rPr>
                <w:rStyle w:val="NormalTok"/>
              </w:rPr>
              <w:t xml:space="preserve">The heading stays in the main chapter file</w:t>
            </w:r>
            <w:r>
              <w:br/>
            </w:r>
            <w:r>
              <w:rPr>
                <w:rStyle w:val="SpecialStringTok"/>
              </w:rPr>
              <w:t xml:space="preserve">- </w:t>
            </w:r>
            <w:r>
              <w:rPr>
                <w:rStyle w:val="NormalTok"/>
              </w:rPr>
              <w:t xml:space="preserve">Named descriptively using kebab-case</w:t>
            </w:r>
            <w:r>
              <w:br/>
            </w:r>
            <w:r>
              <w:br/>
            </w:r>
            <w:r>
              <w:rPr>
                <w:rStyle w:val="FunctionTok"/>
              </w:rPr>
              <w:t xml:space="preserve">#### Required Pattern</w:t>
            </w:r>
            <w:r>
              <w:br/>
            </w:r>
            <w:r>
              <w:br/>
            </w:r>
            <w:r>
              <w:rPr>
                <w:rStyle w:val="NormalTok"/>
              </w:rPr>
              <w:t xml:space="preserve">**Always follow this pattern:**</w:t>
            </w:r>
            <w:r>
              <w:br/>
            </w:r>
            <w:r>
              <w:br/>
            </w:r>
            <w:r>
              <w:rPr>
                <w:rStyle w:val="InformationTok"/>
              </w:rPr>
              <w:t xml:space="preserve">```markdown</w:t>
            </w:r>
            <w:r>
              <w:br/>
            </w:r>
            <w:r>
              <w:rPr>
                <w:rStyle w:val="FunctionTok"/>
              </w:rPr>
              <w:t xml:space="preserve">## Section Heading</w:t>
            </w:r>
            <w:r>
              <w:br/>
            </w:r>
            <w:r>
              <w:br/>
            </w:r>
            <w:r>
              <w:rPr>
                <w:rStyle w:val="NormalTok"/>
              </w:rPr>
              <w:t xml:space="preserve">{{&lt; include folder/section-name.qmd &gt;}}</w:t>
            </w:r>
            <w:r>
              <w:br/>
            </w:r>
            <w:r>
              <w:br/>
            </w:r>
            <w:r>
              <w:br/>
            </w:r>
            <w:r>
              <w:rPr>
                <w:rStyle w:val="InformationTok"/>
              </w:rPr>
              <w:t xml:space="preserve">```</w:t>
            </w:r>
            <w:r>
              <w:br/>
            </w:r>
            <w:r>
              <w:br/>
            </w:r>
            <w:r>
              <w:rPr>
                <w:rStyle w:val="NormalTok"/>
              </w:rPr>
              <w:t xml:space="preserve">**Correct example:**</w:t>
            </w:r>
            <w:r>
              <w:br/>
            </w:r>
            <w:r>
              <w:rPr>
                <w:rStyle w:val="InformationTok"/>
              </w:rPr>
              <w:t xml:space="preserve">```markdown</w:t>
            </w:r>
            <w:r>
              <w:br/>
            </w:r>
            <w:r>
              <w:rPr>
                <w:rStyle w:val="FunctionTok"/>
              </w:rPr>
              <w:t xml:space="preserve">## Section heading</w:t>
            </w:r>
            <w:r>
              <w:br/>
            </w:r>
            <w:r>
              <w:br/>
            </w:r>
            <w:r>
              <w:rPr>
                <w:rStyle w:val="NormalTok"/>
              </w:rPr>
              <w:t xml:space="preserve">{{&lt; include folder/section-name.qmd &gt;}}</w:t>
            </w:r>
            <w:r>
              <w:br/>
            </w:r>
            <w:r>
              <w:br/>
            </w:r>
            <w:r>
              <w:br/>
            </w:r>
            <w:r>
              <w:rPr>
                <w:rStyle w:val="InformationTok"/>
              </w:rPr>
              <w:t xml:space="preserve">```</w:t>
            </w:r>
            <w:r>
              <w:br/>
            </w:r>
            <w:r>
              <w:br/>
            </w:r>
            <w:r>
              <w:rPr>
                <w:rStyle w:val="NormalTok"/>
              </w:rPr>
              <w:t xml:space="preserve">**Incorrect (don't do this):**</w:t>
            </w:r>
            <w:r>
              <w:br/>
            </w:r>
            <w:r>
              <w:rPr>
                <w:rStyle w:val="InformationTok"/>
              </w:rPr>
              <w:t xml:space="preserve">```markdown</w:t>
            </w:r>
            <w:r>
              <w:br/>
            </w:r>
            <w:r>
              <w:rPr>
                <w:rStyle w:val="NormalTok"/>
              </w:rPr>
              <w:t xml:space="preserve">{{&lt; include folder/section-name.qmd &gt;}}</w:t>
            </w:r>
            <w:r>
              <w:br/>
            </w:r>
            <w:r>
              <w:br/>
            </w:r>
            <w:r>
              <w:br/>
            </w:r>
            <w:r>
              <w:rPr>
                <w:rStyle w:val="InformationTok"/>
              </w:rPr>
              <w:t xml:space="preserve">```</w:t>
            </w:r>
            <w:r>
              <w:br/>
            </w:r>
            <w:r>
              <w:br/>
            </w:r>
            <w:r>
              <w:rPr>
                <w:rStyle w:val="NormalTok"/>
              </w:rPr>
              <w:t xml:space="preserve">The heading must be in the main file, followed by a blank line, then the include statement.</w:t>
            </w:r>
            <w:r>
              <w:br/>
            </w:r>
            <w:r>
              <w:br/>
            </w:r>
            <w:r>
              <w:rPr>
                <w:rStyle w:val="FunctionTok"/>
              </w:rPr>
              <w:t xml:space="preserve">#### File Naming Conventions</w:t>
            </w:r>
            <w:r>
              <w:br/>
            </w:r>
            <w:r>
              <w:br/>
            </w:r>
            <w:r>
              <w:rPr>
                <w:rStyle w:val="SpecialStringTok"/>
              </w:rPr>
              <w:t xml:space="preserve">- </w:t>
            </w:r>
            <w:r>
              <w:rPr>
                <w:rStyle w:val="NormalTok"/>
              </w:rPr>
              <w:t xml:space="preserve">Main chapter files: </w:t>
            </w:r>
            <w:r>
              <w:rPr>
                <w:rStyle w:val="InformationTok"/>
              </w:rPr>
              <w:t xml:space="preserve">`##-chapter-name.qmd`</w:t>
            </w:r>
            <w:r>
              <w:rPr>
                <w:rStyle w:val="NormalTok"/>
              </w:rPr>
              <w:t xml:space="preserve"> (e.g., </w:t>
            </w:r>
            <w:r>
              <w:rPr>
                <w:rStyle w:val="InformationTok"/>
              </w:rPr>
              <w:t xml:space="preserve">`05-coding-practices.qmd`</w:t>
            </w:r>
            <w:r>
              <w:rPr>
                <w:rStyle w:val="NormalTok"/>
              </w:rPr>
              <w:t xml:space="preserve">)</w:t>
            </w:r>
            <w:r>
              <w:br/>
            </w:r>
            <w:r>
              <w:rPr>
                <w:rStyle w:val="SpecialStringTok"/>
              </w:rPr>
              <w:t xml:space="preserve">- </w:t>
            </w:r>
            <w:r>
              <w:rPr>
                <w:rStyle w:val="NormalTok"/>
              </w:rPr>
              <w:t xml:space="preserve">Subdirectory: </w:t>
            </w:r>
            <w:r>
              <w:rPr>
                <w:rStyle w:val="InformationTok"/>
              </w:rPr>
              <w:t xml:space="preserve">`##-chapter-name/`</w:t>
            </w:r>
            <w:r>
              <w:rPr>
                <w:rStyle w:val="NormalTok"/>
              </w:rPr>
              <w:t xml:space="preserve"> (matches the main file name)</w:t>
            </w:r>
            <w:r>
              <w:br/>
            </w:r>
            <w:r>
              <w:rPr>
                <w:rStyle w:val="SpecialStringTok"/>
              </w:rPr>
              <w:t xml:space="preserve">- </w:t>
            </w:r>
            <w:r>
              <w:rPr>
                <w:rStyle w:val="NormalTok"/>
              </w:rPr>
              <w:t xml:space="preserve">Include files: </w:t>
            </w:r>
            <w:r>
              <w:rPr>
                <w:rStyle w:val="InformationTok"/>
              </w:rPr>
              <w:t xml:space="preserve">`descriptive-section-name.qmd`</w:t>
            </w:r>
            <w:r>
              <w:rPr>
                <w:rStyle w:val="NormalTok"/>
              </w:rPr>
              <w:t xml:space="preserve"> using kebab-case</w:t>
            </w:r>
            <w:r>
              <w:br/>
            </w:r>
            <w:r>
              <w:rPr>
                <w:rStyle w:val="SpecialStringTok"/>
              </w:rPr>
              <w:t xml:space="preserve">- </w:t>
            </w:r>
            <w:r>
              <w:rPr>
                <w:rStyle w:val="NormalTok"/>
              </w:rPr>
              <w:t xml:space="preserve">Use descriptive names that clearly indicate the content</w:t>
            </w:r>
            <w:r>
              <w:br/>
            </w:r>
            <w:r>
              <w:rPr>
                <w:rStyle w:val="SpecialStringTok"/>
              </w:rPr>
              <w:t xml:space="preserve">- </w:t>
            </w:r>
            <w:r>
              <w:rPr>
                <w:rStyle w:val="NormalTok"/>
              </w:rPr>
              <w:t xml:space="preserve">Prefix with underscore </w:t>
            </w:r>
            <w:r>
              <w:rPr>
                <w:rStyle w:val="InformationTok"/>
              </w:rPr>
              <w:t xml:space="preserve">`_`</w:t>
            </w:r>
            <w:r>
              <w:rPr>
                <w:rStyle w:val="NormalTok"/>
              </w:rPr>
              <w:t xml:space="preserve"> for partial/helper files not directly included (e.g., </w:t>
            </w:r>
            <w:r>
              <w:rPr>
                <w:rStyle w:val="InformationTok"/>
              </w:rPr>
              <w:t xml:space="preserve">`_lintr-summary.qmd`</w:t>
            </w:r>
            <w:r>
              <w:rPr>
                <w:rStyle w:val="NormalTok"/>
              </w:rPr>
              <w:t xml:space="preserve">)</w:t>
            </w:r>
            <w:r>
              <w:br/>
            </w:r>
            <w:r>
              <w:br/>
            </w:r>
            <w:r>
              <w:rPr>
                <w:rStyle w:val="FunctionTok"/>
              </w:rPr>
              <w:t xml:space="preserve">#### Git History Benefits Example</w:t>
            </w:r>
            <w:r>
              <w:br/>
            </w:r>
            <w:r>
              <w:br/>
            </w:r>
            <w:r>
              <w:rPr>
                <w:rStyle w:val="NormalTok"/>
              </w:rPr>
              <w:t xml:space="preserve">**When reordering sections:**</w:t>
            </w:r>
            <w:r>
              <w:br/>
            </w:r>
            <w:r>
              <w:rPr>
                <w:rStyle w:val="InformationTok"/>
              </w:rPr>
              <w:t xml:space="preserve">```diff</w:t>
            </w:r>
            <w:r>
              <w:br/>
            </w:r>
            <w:r>
              <w:rPr>
                <w:rStyle w:val="InformationTok"/>
              </w:rPr>
              <w:t xml:space="preserve">-## Object naming</w:t>
            </w:r>
            <w:r>
              <w:br/>
            </w:r>
            <w:r>
              <w:rPr>
                <w:rStyle w:val="InformationTok"/>
              </w:rPr>
              <w:t xml:space="preserve">+## Function calls</w:t>
            </w:r>
            <w:r>
              <w:br/>
            </w:r>
            <w:r>
              <w:rPr>
                <w:rStyle w:val="InformationTok"/>
              </w:rPr>
              <w:t xml:space="preserve"> </w:t>
            </w:r>
            <w:r>
              <w:br/>
            </w:r>
            <w:r>
              <w:rPr>
                <w:rStyle w:val="InformationTok"/>
              </w:rPr>
              <w:t xml:space="preserve">-{{&lt; include demo-folder/section-name.qmd &gt;}}</w:t>
            </w:r>
            <w:r>
              <w:br/>
            </w:r>
            <w:r>
              <w:rPr>
                <w:rStyle w:val="InformationTok"/>
              </w:rPr>
              <w:t xml:space="preserve">+{{&lt; include demo-folder/section-2.qmd &gt;}}</w:t>
            </w:r>
            <w:r>
              <w:br/>
            </w:r>
            <w:r>
              <w:rPr>
                <w:rStyle w:val="InformationTok"/>
              </w:rPr>
              <w:t xml:space="preserve"> </w:t>
            </w:r>
            <w:r>
              <w:br/>
            </w:r>
            <w:r>
              <w:rPr>
                <w:rStyle w:val="InformationTok"/>
              </w:rPr>
              <w:t xml:space="preserve">-## Function calls</w:t>
            </w:r>
            <w:r>
              <w:br/>
            </w:r>
            <w:r>
              <w:rPr>
                <w:rStyle w:val="InformationTok"/>
              </w:rPr>
              <w:t xml:space="preserve">+## Object naming</w:t>
            </w:r>
            <w:r>
              <w:br/>
            </w:r>
            <w:r>
              <w:rPr>
                <w:rStyle w:val="InformationTok"/>
              </w:rPr>
              <w:t xml:space="preserve"> </w:t>
            </w:r>
            <w:r>
              <w:br/>
            </w:r>
            <w:r>
              <w:rPr>
                <w:rStyle w:val="InformationTok"/>
              </w:rPr>
              <w:t xml:space="preserve">-{{&lt; include demo-folder/section-2.qmd &gt;}}</w:t>
            </w:r>
            <w:r>
              <w:br/>
            </w:r>
            <w:r>
              <w:rPr>
                <w:rStyle w:val="InformationTok"/>
              </w:rPr>
              <w:t xml:space="preserve">+{{&lt; include demo-folder/section-name.qmd &gt;}}</w:t>
            </w:r>
            <w:r>
              <w:br/>
            </w:r>
            <w:r>
              <w:rPr>
                <w:rStyle w:val="InformationTok"/>
              </w:rPr>
              <w:t xml:space="preserve">```</w:t>
            </w:r>
            <w:r>
              <w:br/>
            </w:r>
            <w:r>
              <w:rPr>
                <w:rStyle w:val="NormalTok"/>
              </w:rPr>
              <w:t xml:space="preserve">This diff clearly shows a reordering (swapping two sections) with no content changes—only the main chapter file changes.</w:t>
            </w:r>
            <w:r>
              <w:br/>
            </w:r>
            <w:r>
              <w:br/>
            </w:r>
            <w:r>
              <w:rPr>
                <w:rStyle w:val="NormalTok"/>
              </w:rPr>
              <w:t xml:space="preserve">**When editing content:**</w:t>
            </w:r>
            <w:r>
              <w:br/>
            </w:r>
            <w:r>
              <w:rPr>
                <w:rStyle w:val="NormalTok"/>
              </w:rPr>
              <w:t xml:space="preserve">Only the specific include file (e.g., </w:t>
            </w:r>
            <w:r>
              <w:rPr>
                <w:rStyle w:val="InformationTok"/>
              </w:rPr>
              <w:t xml:space="preserve">`05-coding-practices/function-calls.qmd`</w:t>
            </w:r>
            <w:r>
              <w:rPr>
                <w:rStyle w:val="NormalTok"/>
              </w:rPr>
              <w:t xml:space="preserve">) appears in the git diff, making it easy to review the actual content changes without distraction.</w:t>
            </w:r>
            <w:r>
              <w:br/>
            </w:r>
            <w:r>
              <w:br/>
            </w:r>
            <w:r>
              <w:rPr>
                <w:rStyle w:val="FunctionTok"/>
              </w:rPr>
              <w:t xml:space="preserve">#### When to Create a New Include File</w:t>
            </w:r>
            <w:r>
              <w:br/>
            </w:r>
            <w:r>
              <w:br/>
            </w:r>
            <w:r>
              <w:rPr>
                <w:rStyle w:val="NormalTok"/>
              </w:rPr>
              <w:t xml:space="preserve">Create a new include file when:</w:t>
            </w:r>
            <w:r>
              <w:br/>
            </w:r>
            <w:r>
              <w:br/>
            </w:r>
            <w:r>
              <w:rPr>
                <w:rStyle w:val="SpecialStringTok"/>
              </w:rPr>
              <w:t xml:space="preserve">- </w:t>
            </w:r>
            <w:r>
              <w:rPr>
                <w:rStyle w:val="NormalTok"/>
              </w:rPr>
              <w:t xml:space="preserve">Adding a new section to a chapter</w:t>
            </w:r>
            <w:r>
              <w:br/>
            </w:r>
            <w:r>
              <w:rPr>
                <w:rStyle w:val="SpecialStringTok"/>
              </w:rPr>
              <w:t xml:space="preserve">- </w:t>
            </w:r>
            <w:r>
              <w:rPr>
                <w:rStyle w:val="NormalTok"/>
              </w:rPr>
              <w:t xml:space="preserve">A section becomes long enough to benefit from being in its own file (&gt;20-30 lines)</w:t>
            </w:r>
            <w:r>
              <w:br/>
            </w:r>
            <w:r>
              <w:rPr>
                <w:rStyle w:val="SpecialStringTok"/>
              </w:rPr>
              <w:t xml:space="preserve">- </w:t>
            </w:r>
            <w:r>
              <w:rPr>
                <w:rStyle w:val="NormalTok"/>
              </w:rPr>
              <w:t xml:space="preserve">Content might be reused elsewhere</w:t>
            </w:r>
            <w:r>
              <w:br/>
            </w:r>
            <w:r>
              <w:rPr>
                <w:rStyle w:val="SpecialStringTok"/>
              </w:rPr>
              <w:t xml:space="preserve">- </w:t>
            </w:r>
            <w:r>
              <w:rPr>
                <w:rStyle w:val="NormalTok"/>
              </w:rPr>
              <w:t xml:space="preserve">You want to work on a section independently</w:t>
            </w:r>
            <w:r>
              <w:br/>
            </w:r>
            <w:r>
              <w:br/>
            </w:r>
            <w:r>
              <w:rPr>
                <w:rStyle w:val="FunctionTok"/>
              </w:rPr>
              <w:t xml:space="preserve">#### Migration Strategy</w:t>
            </w:r>
            <w:r>
              <w:br/>
            </w:r>
            <w:r>
              <w:br/>
            </w:r>
            <w:r>
              <w:rPr>
                <w:rStyle w:val="NormalTok"/>
              </w:rPr>
              <w:t xml:space="preserve">When working with chapters that don't yet use includes:</w:t>
            </w:r>
            <w:r>
              <w:br/>
            </w:r>
            <w:r>
              <w:br/>
            </w:r>
            <w:r>
              <w:rPr>
                <w:rStyle w:val="SpecialStringTok"/>
              </w:rPr>
              <w:t xml:space="preserve">1. </w:t>
            </w:r>
            <w:r>
              <w:rPr>
                <w:rStyle w:val="NormalTok"/>
              </w:rPr>
              <w:t xml:space="preserve">Create a subdirectory matching the chapter name</w:t>
            </w:r>
            <w:r>
              <w:br/>
            </w:r>
            <w:r>
              <w:rPr>
                <w:rStyle w:val="SpecialStringTok"/>
              </w:rPr>
              <w:t xml:space="preserve">2. </w:t>
            </w:r>
            <w:r>
              <w:rPr>
                <w:rStyle w:val="NormalTok"/>
              </w:rPr>
              <w:t xml:space="preserve">Extract each section into its own include file</w:t>
            </w:r>
            <w:r>
              <w:br/>
            </w:r>
            <w:r>
              <w:rPr>
                <w:rStyle w:val="SpecialStringTok"/>
              </w:rPr>
              <w:t xml:space="preserve">3. </w:t>
            </w:r>
            <w:r>
              <w:rPr>
                <w:rStyle w:val="NormalTok"/>
              </w:rPr>
              <w:t xml:space="preserve">Update the main chapter file to use includes</w:t>
            </w:r>
            <w:r>
              <w:br/>
            </w:r>
            <w:r>
              <w:rPr>
                <w:rStyle w:val="SpecialStringTok"/>
              </w:rPr>
              <w:t xml:space="preserve">4. </w:t>
            </w:r>
            <w:r>
              <w:rPr>
                <w:rStyle w:val="NormalTok"/>
              </w:rPr>
              <w:t xml:space="preserve">Keep headings in the main file</w:t>
            </w:r>
            <w:r>
              <w:br/>
            </w:r>
            <w:r>
              <w:rPr>
                <w:rStyle w:val="SpecialStringTok"/>
              </w:rPr>
              <w:t xml:space="preserve">5. </w:t>
            </w:r>
            <w:r>
              <w:rPr>
                <w:rStyle w:val="NormalTok"/>
              </w:rPr>
              <w:t xml:space="preserve">Ensure blank lines before include statements</w:t>
            </w:r>
            <w:r>
              <w:br/>
            </w:r>
            <w:r>
              <w:rPr>
                <w:rStyle w:val="SpecialStringTok"/>
              </w:rPr>
              <w:t xml:space="preserve">6. </w:t>
            </w:r>
            <w:r>
              <w:rPr>
                <w:rStyle w:val="NormalTok"/>
              </w:rPr>
              <w:t xml:space="preserve">Test that rendering still works correctly</w:t>
            </w:r>
            <w:r>
              <w:br/>
            </w:r>
            <w:r>
              <w:br/>
            </w:r>
            <w:r>
              <w:rPr>
                <w:rStyle w:val="FunctionTok"/>
              </w:rPr>
              <w:t xml:space="preserve">#### Using Includes for Code Examples and Reusable Content</w:t>
            </w:r>
            <w:r>
              <w:br/>
            </w:r>
            <w:r>
              <w:br/>
            </w:r>
            <w:r>
              <w:rPr>
                <w:rStyle w:val="NormalTok"/>
              </w:rPr>
              <w:t xml:space="preserve">**Prefer using Quarto's include shortcode over copy-pasting content whenever feasible.**</w:t>
            </w:r>
            <w:r>
              <w:br/>
            </w:r>
            <w:r>
              <w:rPr>
                <w:rStyle w:val="NormalTok"/>
              </w:rPr>
              <w:t xml:space="preserve">This applies to code examples, configuration files, and any content that exists elsewhere in the repository.</w:t>
            </w:r>
            <w:r>
              <w:br/>
            </w:r>
            <w:r>
              <w:br/>
            </w:r>
            <w:r>
              <w:rPr>
                <w:rStyle w:val="NormalTok"/>
              </w:rPr>
              <w:t xml:space="preserve">**Benefits:**</w:t>
            </w:r>
            <w:r>
              <w:br/>
            </w:r>
            <w:r>
              <w:br/>
            </w:r>
            <w:r>
              <w:rPr>
                <w:rStyle w:val="SpecialStringTok"/>
              </w:rPr>
              <w:t xml:space="preserve">- </w:t>
            </w:r>
            <w:r>
              <w:rPr>
                <w:rStyle w:val="NormalTok"/>
              </w:rPr>
              <w:t xml:space="preserve">Single source of truth: Changes to the original file automatically propagate</w:t>
            </w:r>
            <w:r>
              <w:br/>
            </w:r>
            <w:r>
              <w:rPr>
                <w:rStyle w:val="SpecialStringTok"/>
              </w:rPr>
              <w:t xml:space="preserve">- </w:t>
            </w:r>
            <w:r>
              <w:rPr>
                <w:rStyle w:val="NormalTok"/>
              </w:rPr>
              <w:t xml:space="preserve">Reduces maintenance burden and sync issues</w:t>
            </w:r>
            <w:r>
              <w:br/>
            </w:r>
            <w:r>
              <w:rPr>
                <w:rStyle w:val="SpecialStringTok"/>
              </w:rPr>
              <w:t xml:space="preserve">- </w:t>
            </w:r>
            <w:r>
              <w:rPr>
                <w:rStyle w:val="NormalTok"/>
              </w:rPr>
              <w:t xml:space="preserve">Ensures examples stay current and accurate</w:t>
            </w:r>
            <w:r>
              <w:br/>
            </w:r>
            <w:r>
              <w:rPr>
                <w:rStyle w:val="SpecialStringTok"/>
              </w:rPr>
              <w:t xml:space="preserve">- </w:t>
            </w:r>
            <w:r>
              <w:rPr>
                <w:rStyle w:val="NormalTok"/>
              </w:rPr>
              <w:t xml:space="preserve">Better git history (changes appear in one place)</w:t>
            </w:r>
            <w:r>
              <w:br/>
            </w:r>
            <w:r>
              <w:br/>
            </w:r>
            <w:r>
              <w:rPr>
                <w:rStyle w:val="NormalTok"/>
              </w:rPr>
              <w:t xml:space="preserve">**For including code files:**</w:t>
            </w:r>
            <w:r>
              <w:br/>
            </w:r>
            <w:r>
              <w:br/>
            </w:r>
            <w:r>
              <w:rPr>
                <w:rStyle w:val="NormalTok"/>
              </w:rPr>
              <w:t xml:space="preserve">Use the include shortcode inside a code fence with the appropriate language.</w:t>
            </w:r>
            <w:r>
              <w:br/>
            </w:r>
            <w:r>
              <w:rPr>
                <w:rStyle w:val="NormalTok"/>
              </w:rPr>
              <w:t xml:space="preserve">For example, to include a YAML workflow file:</w:t>
            </w:r>
            <w:r>
              <w:br/>
            </w:r>
            <w:r>
              <w:br/>
            </w:r>
            <w:r>
              <w:br/>
            </w:r>
            <w:r>
              <w:rPr>
                <w:rStyle w:val="InformationTok"/>
              </w:rPr>
              <w:t xml:space="preserve">````markdown</w:t>
            </w:r>
            <w:r>
              <w:br/>
            </w: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 &lt; include path/to/file &gt; }}}</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47"/>
              </w:numPr>
            </w:pPr>
            <w:r>
              <w:t xml:space="preserve">The content is a simplified example that doesn’t exist elsewhere</w:t>
            </w:r>
          </w:p>
          <w:p>
            <w:pPr>
              <w:pStyle w:val="Compact"/>
              <w:numPr>
                <w:ilvl w:val="0"/>
                <w:numId w:val="1147"/>
              </w:numPr>
            </w:pPr>
            <w:r>
              <w:t xml:space="preserve">You need to show a partial excerpt with modifications</w:t>
            </w:r>
          </w:p>
          <w:p>
            <w:pPr>
              <w:pStyle w:val="Compact"/>
              <w:numPr>
                <w:ilvl w:val="0"/>
                <w:numId w:val="1147"/>
              </w:numPr>
            </w:pPr>
            <w:r>
              <w:t xml:space="preserve">The source file contains content that shouldn’t be fully shown</w:t>
            </w:r>
          </w:p>
          <w:p>
            <w:pPr>
              <w:pStyle w:val="Compact"/>
              <w:numPr>
                <w:ilvl w:val="0"/>
                <w:numId w:val="1147"/>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48"/>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48"/>
              </w:numPr>
            </w:pPr>
            <w:r>
              <w:t xml:space="preserve">Use descriptive names that indicate the purpose</w:t>
            </w:r>
          </w:p>
          <w:p>
            <w:pPr>
              <w:pStyle w:val="Compact"/>
              <w:numPr>
                <w:ilvl w:val="0"/>
                <w:numId w:val="1148"/>
              </w:numPr>
            </w:pPr>
            <w:r>
              <w:t xml:space="preserve">Keep included files in appropriate subdirectories</w:t>
            </w:r>
          </w:p>
          <w:bookmarkStart w:id="454" w:name="working-with-docx-files"/>
          <w:p>
            <w:pPr>
              <w:pStyle w:val="Heading2"/>
            </w:pPr>
            <w:r>
              <w:t xml:space="preserve">17.5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49"/>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49"/>
              </w:numPr>
            </w:pPr>
            <w:r>
              <w:rPr>
                <w:b/>
                <w:bCs/>
              </w:rPr>
              <w:t xml:space="preserve">Review comments</w:t>
            </w:r>
            <w:r>
              <w:t xml:space="preserve">: Look for and address any comments in the DOCX file that may provide context or instructions for edits</w:t>
            </w:r>
          </w:p>
          <w:p>
            <w:pPr>
              <w:pStyle w:val="Compact"/>
              <w:numPr>
                <w:ilvl w:val="0"/>
                <w:numId w:val="1149"/>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49"/>
              </w:numPr>
            </w:pPr>
            <w:r>
              <w:rPr>
                <w:b/>
                <w:bCs/>
              </w:rPr>
              <w:t xml:space="preserve">Preserve formatting</w:t>
            </w:r>
            <w:r>
              <w:t xml:space="preserve">: Ensure that formatting, citations, and cross-references are properly converted to Quarto/markdown syntax</w:t>
            </w:r>
          </w:p>
          <w:p>
            <w:pPr>
              <w:pStyle w:val="Compact"/>
              <w:numPr>
                <w:ilvl w:val="0"/>
                <w:numId w:val="1149"/>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54"/>
          <w:bookmarkStart w:id="455" w:name="additional-guidelines"/>
          <w:p>
            <w:pPr>
              <w:pStyle w:val="Heading2"/>
            </w:pPr>
            <w:r>
              <w:t xml:space="preserve">17.6 Additional Guidelines</w:t>
            </w:r>
          </w:p>
          <w:p>
            <w:pPr>
              <w:pStyle w:val="Compact"/>
              <w:numPr>
                <w:ilvl w:val="0"/>
                <w:numId w:val="1150"/>
              </w:numPr>
            </w:pPr>
            <w:r>
              <w:t xml:space="preserve">Maintain consistency with existing code style</w:t>
            </w:r>
          </w:p>
          <w:p>
            <w:pPr>
              <w:pStyle w:val="Compact"/>
              <w:numPr>
                <w:ilvl w:val="0"/>
                <w:numId w:val="1150"/>
              </w:numPr>
            </w:pPr>
            <w:r>
              <w:t xml:space="preserve">Preserve all existing content when refactoring</w:t>
            </w:r>
          </w:p>
          <w:p>
            <w:pPr>
              <w:pStyle w:val="Compact"/>
              <w:numPr>
                <w:ilvl w:val="0"/>
                <w:numId w:val="1150"/>
              </w:numPr>
            </w:pPr>
            <w:r>
              <w:t xml:space="preserve">Add blank lines before all lists</w:t>
            </w:r>
          </w:p>
          <w:p>
            <w:pPr>
              <w:pStyle w:val="Compact"/>
              <w:numPr>
                <w:ilvl w:val="0"/>
                <w:numId w:val="1150"/>
              </w:numPr>
            </w:pPr>
            <w:r>
              <w:t xml:space="preserve">Follow the lab’s R package development workflow (as described throughout this repo)</w:t>
            </w:r>
          </w:p>
          <w:p>
            <w:pPr>
              <w:pStyle w:val="FirstParagraph"/>
            </w:pPr>
            <w:pPr>
              <w:spacing w:after="16"/>
            </w:pPr>
            <w:r>
              <w:t xml:space="preserve">````</w:t>
            </w:r>
          </w:p>
          <w:p/>
        </w:tc>
      </w:tr>
    </w:tbl>
    <w:bookmarkEnd w:id="455"/>
    <w:p>
      <w:r>
        <w:br w:type="page"/>
      </w:r>
    </w:p>
    <w:bookmarkEnd w:id="456"/>
    <w:bookmarkEnd w:id="457"/>
    <w:bookmarkEnd w:id="458"/>
    <w:bookmarkStart w:id="468" w:name="checklists"/>
    <w:p>
      <w:pPr>
        <w:pStyle w:val="Heading1"/>
      </w:pPr>
      <w:ins w:id="1490" w:author="PR Preview" w:date="2024-01-01T00:00:00Z">
        <w:r>
          <w:t xml:space="preserve">18. Checklists</w:t>
        </w:r>
      </w:ins>
    </w:p>
    <w:p>
      <w:pPr>
        <w:pStyle w:val="FirstParagraph"/>
      </w:pPr>
      <w:r>
        <w:t xml:space="preserve">Adapted by UCD-SeRG team from</w:t>
      </w:r>
      <w:r>
        <w:t xml:space="preserve"> </w:t>
      </w:r>
      <w:hyperlink r:id="rId459">
        <w:r>
          <w:rPr>
            <w:rStyle w:val="Hyperlink"/>
          </w:rPr>
          <w:t xml:space="preserve">original by Jade Benjamin-Chung</w:t>
        </w:r>
      </w:hyperlink>
    </w:p>
    <w:bookmarkStart w:id="460" w:name="pre-analysis-plan-checklist"/>
    <w:p>
      <w:pPr>
        <w:pStyle w:val="Heading2"/>
      </w:pPr>
      <w:ins w:id="1492" w:author="PR Preview" w:date="2024-01-01T00:00:00Z">
        <w:r>
          <w:t xml:space="preserve">18.1 Pre-analysis plan checklist</w:t>
        </w:r>
      </w:ins>
    </w:p>
    <w:p>
      <w:pPr>
        <w:pStyle w:val="Compact"/>
        <w:numPr>
          <w:ilvl w:val="0"/>
          <w:numId w:val="1151"/>
        </w:numPr>
      </w:pPr>
      <w:r>
        <w:t xml:space="preserve">Brief background on the study (a condensed version of the introduction section of the paper)</w:t>
      </w:r>
    </w:p>
    <w:p>
      <w:pPr>
        <w:pStyle w:val="Compact"/>
        <w:numPr>
          <w:ilvl w:val="0"/>
          <w:numId w:val="1151"/>
        </w:numPr>
      </w:pPr>
      <w:r>
        <w:t xml:space="preserve">Hypotheses / objectives</w:t>
      </w:r>
    </w:p>
    <w:p>
      <w:pPr>
        <w:pStyle w:val="Compact"/>
        <w:numPr>
          <w:ilvl w:val="0"/>
          <w:numId w:val="1151"/>
        </w:numPr>
      </w:pPr>
      <w:r>
        <w:t xml:space="preserve">Study design</w:t>
      </w:r>
    </w:p>
    <w:p>
      <w:pPr>
        <w:pStyle w:val="Compact"/>
        <w:numPr>
          <w:ilvl w:val="0"/>
          <w:numId w:val="1151"/>
        </w:numPr>
      </w:pPr>
      <w:r>
        <w:t xml:space="preserve">Description of data</w:t>
      </w:r>
    </w:p>
    <w:p>
      <w:pPr>
        <w:pStyle w:val="Compact"/>
        <w:numPr>
          <w:ilvl w:val="0"/>
          <w:numId w:val="1151"/>
        </w:numPr>
      </w:pPr>
      <w:r>
        <w:t xml:space="preserve">Definition of outcomes</w:t>
      </w:r>
    </w:p>
    <w:p>
      <w:pPr>
        <w:pStyle w:val="Compact"/>
        <w:numPr>
          <w:ilvl w:val="0"/>
          <w:numId w:val="1151"/>
        </w:numPr>
      </w:pPr>
      <w:r>
        <w:t xml:space="preserve">Definition of interventions / exposures</w:t>
      </w:r>
    </w:p>
    <w:p>
      <w:pPr>
        <w:pStyle w:val="Compact"/>
        <w:numPr>
          <w:ilvl w:val="0"/>
          <w:numId w:val="1151"/>
        </w:numPr>
      </w:pPr>
      <w:r>
        <w:t xml:space="preserve">Definition of covariates</w:t>
      </w:r>
    </w:p>
    <w:p>
      <w:pPr>
        <w:pStyle w:val="Compact"/>
        <w:numPr>
          <w:ilvl w:val="0"/>
          <w:numId w:val="1151"/>
        </w:numPr>
      </w:pPr>
      <w:r>
        <w:t xml:space="preserve">Statistical power calculation</w:t>
      </w:r>
    </w:p>
    <w:p>
      <w:pPr>
        <w:pStyle w:val="Compact"/>
        <w:numPr>
          <w:ilvl w:val="0"/>
          <w:numId w:val="1151"/>
        </w:numPr>
      </w:pPr>
      <w:r>
        <w:t xml:space="preserve">Statistical model description</w:t>
      </w:r>
    </w:p>
    <w:p>
      <w:pPr>
        <w:pStyle w:val="Compact"/>
        <w:numPr>
          <w:ilvl w:val="0"/>
          <w:numId w:val="1151"/>
        </w:numPr>
      </w:pPr>
      <w:r>
        <w:t xml:space="preserve">Covariate selection / screening</w:t>
      </w:r>
    </w:p>
    <w:p>
      <w:pPr>
        <w:pStyle w:val="Compact"/>
        <w:numPr>
          <w:ilvl w:val="0"/>
          <w:numId w:val="1151"/>
        </w:numPr>
      </w:pPr>
      <w:r>
        <w:t xml:space="preserve">Standard error estimation method</w:t>
      </w:r>
    </w:p>
    <w:p>
      <w:pPr>
        <w:pStyle w:val="Compact"/>
        <w:numPr>
          <w:ilvl w:val="0"/>
          <w:numId w:val="1151"/>
        </w:numPr>
      </w:pPr>
      <w:r>
        <w:t xml:space="preserve">Missing data analysis</w:t>
      </w:r>
    </w:p>
    <w:p>
      <w:pPr>
        <w:pStyle w:val="Compact"/>
        <w:numPr>
          <w:ilvl w:val="0"/>
          <w:numId w:val="1151"/>
        </w:numPr>
      </w:pPr>
      <w:r>
        <w:t xml:space="preserve">Assessment of effect modification / subgroup analyses</w:t>
      </w:r>
    </w:p>
    <w:p>
      <w:pPr>
        <w:pStyle w:val="Compact"/>
        <w:numPr>
          <w:ilvl w:val="0"/>
          <w:numId w:val="1151"/>
        </w:numPr>
      </w:pPr>
      <w:r>
        <w:t xml:space="preserve">Sensitivity analyses</w:t>
      </w:r>
    </w:p>
    <w:p>
      <w:pPr>
        <w:pStyle w:val="Compact"/>
        <w:numPr>
          <w:ilvl w:val="0"/>
          <w:numId w:val="1151"/>
        </w:numPr>
      </w:pPr>
      <w:r>
        <w:t xml:space="preserve">Negative control analyses</w:t>
      </w:r>
    </w:p>
    <w:bookmarkEnd w:id="460"/>
    <w:bookmarkStart w:id="462" w:name="code-checklist"/>
    <w:p>
      <w:pPr>
        <w:pStyle w:val="Heading2"/>
      </w:pPr>
      <w:ins w:id="1508" w:author="PR Preview" w:date="2024-01-01T00:00:00Z">
        <w:r>
          <w:t xml:space="preserve">18.2 Code checklist</w:t>
        </w:r>
      </w:ins>
    </w:p>
    <w:p>
      <w:pPr>
        <w:pStyle w:val="Compact"/>
        <w:numPr>
          <w:ilvl w:val="0"/>
          <w:numId w:val="1152"/>
        </w:numPr>
      </w:pPr>
      <w:r>
        <w:t xml:space="preserve">Does the script run without errors?</w:t>
      </w:r>
    </w:p>
    <w:p>
      <w:pPr>
        <w:pStyle w:val="Compact"/>
        <w:numPr>
          <w:ilvl w:val="0"/>
          <w:numId w:val="1152"/>
        </w:numPr>
      </w:pPr>
      <w:r>
        <w:t xml:space="preserve">Is code self-contained within repo and/or associated Box folder?</w:t>
      </w:r>
    </w:p>
    <w:p>
      <w:pPr>
        <w:pStyle w:val="Compact"/>
        <w:numPr>
          <w:ilvl w:val="0"/>
          <w:numId w:val="1152"/>
        </w:numPr>
      </w:pPr>
      <w:r>
        <w:t xml:space="preserve">Is all commented out code / remarks removed?</w:t>
      </w:r>
    </w:p>
    <w:p>
      <w:pPr>
        <w:pStyle w:val="Compact"/>
        <w:numPr>
          <w:ilvl w:val="0"/>
          <w:numId w:val="1152"/>
        </w:numPr>
      </w:pPr>
      <w:r>
        <w:t xml:space="preserve">Does the header accurately describe the process completed in the script?</w:t>
      </w:r>
    </w:p>
    <w:p>
      <w:pPr>
        <w:pStyle w:val="Compact"/>
        <w:numPr>
          <w:ilvl w:val="0"/>
          <w:numId w:val="1152"/>
        </w:numPr>
      </w:pPr>
      <w:r>
        <w:t xml:space="preserve">Is the script pushed to its github repository?</w:t>
      </w:r>
    </w:p>
    <w:p>
      <w:pPr>
        <w:pStyle w:val="Compact"/>
        <w:numPr>
          <w:ilvl w:val="0"/>
          <w:numId w:val="1152"/>
        </w:numPr>
      </w:pPr>
      <w:r>
        <w:t xml:space="preserve">Does the code adhere to the</w:t>
      </w:r>
      <w:r>
        <w:t xml:space="preserve"> </w:t>
      </w:r>
      <w:hyperlink r:id="rId461">
        <w:r>
          <w:rPr>
            <w:rStyle w:val="Hyperlink"/>
          </w:rPr>
          <w:t xml:space="preserve">coding style guide</w:t>
        </w:r>
      </w:hyperlink>
      <w:r>
        <w:t xml:space="preserve">?</w:t>
      </w:r>
    </w:p>
    <w:p>
      <w:pPr>
        <w:pStyle w:val="Compact"/>
        <w:numPr>
          <w:ilvl w:val="0"/>
          <w:numId w:val="1152"/>
        </w:numPr>
      </w:pPr>
      <w:r>
        <w:t xml:space="preserve">Are all warnings ignorable? Should any warnings be intentionally suppressed or addressed?</w:t>
      </w:r>
    </w:p>
    <w:bookmarkEnd w:id="462"/>
    <w:bookmarkStart w:id="464" w:name="manuscript-checklist"/>
    <w:p>
      <w:pPr>
        <w:pStyle w:val="Heading2"/>
      </w:pPr>
      <w:ins w:id="1516" w:author="PR Preview" w:date="2024-01-01T00:00:00Z">
        <w:r>
          <w:t xml:space="preserve">18.3 Manuscript checklist</w:t>
        </w:r>
      </w:ins>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3"/>
        </w:numPr>
      </w:pPr>
      <w:r>
        <w:t xml:space="preserve">Are the study results within the manuscript replicable (i.e., if you rerun the code in the study’s repository, the tables and figures will be exactly replicated?)</w:t>
      </w:r>
    </w:p>
    <w:p>
      <w:pPr>
        <w:pStyle w:val="Compact"/>
        <w:numPr>
          <w:ilvl w:val="0"/>
          <w:numId w:val="1153"/>
        </w:numPr>
      </w:pPr>
      <w:r>
        <w:t xml:space="preserve">Is a target journal selected?</w:t>
      </w:r>
    </w:p>
    <w:p>
      <w:pPr>
        <w:pStyle w:val="Compact"/>
        <w:numPr>
          <w:ilvl w:val="0"/>
          <w:numId w:val="1153"/>
        </w:numPr>
      </w:pPr>
      <w:r>
        <w:t xml:space="preserve">Is the title declarative, in other words, does it state the object/findings rather than suggest them?</w:t>
      </w:r>
    </w:p>
    <w:p>
      <w:pPr>
        <w:pStyle w:val="Compact"/>
        <w:numPr>
          <w:ilvl w:val="0"/>
          <w:numId w:val="1153"/>
        </w:numPr>
      </w:pPr>
      <w:r>
        <w:t xml:space="preserve">Is the word count of the manuscript close to the target journal’s allowance?</w:t>
      </w:r>
    </w:p>
    <w:p>
      <w:pPr>
        <w:pStyle w:val="Compact"/>
        <w:numPr>
          <w:ilvl w:val="0"/>
          <w:numId w:val="1153"/>
        </w:numPr>
      </w:pPr>
      <w:r>
        <w:t xml:space="preserve">Does the manuscript adhere to the formatting guide of the target journal?</w:t>
      </w:r>
    </w:p>
    <w:p>
      <w:pPr>
        <w:pStyle w:val="Compact"/>
        <w:numPr>
          <w:ilvl w:val="0"/>
          <w:numId w:val="1153"/>
        </w:numPr>
      </w:pPr>
      <w:r>
        <w:t xml:space="preserve">Does the manuscript use a consistent voice (passive or active – usually active is preferred … pun intended)?</w:t>
      </w:r>
    </w:p>
    <w:p>
      <w:pPr>
        <w:pStyle w:val="Compact"/>
        <w:numPr>
          <w:ilvl w:val="0"/>
          <w:numId w:val="1153"/>
        </w:numPr>
      </w:pPr>
      <w:r>
        <w:t xml:space="preserve">Is each figure and table (including supplementary material) referenced in the main text?</w:t>
      </w:r>
    </w:p>
    <w:p>
      <w:pPr>
        <w:pStyle w:val="Compact"/>
        <w:numPr>
          <w:ilvl w:val="0"/>
          <w:numId w:val="1153"/>
        </w:numPr>
      </w:pPr>
      <w:r>
        <w:t xml:space="preserve">Is there a caption for each figure and table (including supplementary material)?</w:t>
      </w:r>
    </w:p>
    <w:p>
      <w:pPr>
        <w:pStyle w:val="Compact"/>
        <w:numPr>
          <w:ilvl w:val="0"/>
          <w:numId w:val="1153"/>
        </w:numPr>
      </w:pPr>
      <w:r>
        <w:t xml:space="preserve">Are tables/figures and supplementary material numbered in accordance with their appearance in the main text?</w:t>
      </w:r>
    </w:p>
    <w:p>
      <w:pPr>
        <w:pStyle w:val="Compact"/>
        <w:numPr>
          <w:ilvl w:val="0"/>
          <w:numId w:val="1153"/>
        </w:numPr>
      </w:pPr>
      <w:r>
        <w:t xml:space="preserve">Does the text use past tense if it is reporting research findings or future tense if it is a study protocol?</w:t>
      </w:r>
    </w:p>
    <w:p>
      <w:pPr>
        <w:pStyle w:val="Compact"/>
        <w:numPr>
          <w:ilvl w:val="0"/>
          <w:numId w:val="115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3"/>
        </w:numPr>
      </w:pPr>
      <w:r>
        <w:t xml:space="preserve">Does the text use minimal abbreviations, and are all abbreviations defined at first use?</w:t>
      </w:r>
    </w:p>
    <w:p>
      <w:pPr>
        <w:pStyle w:val="Compact"/>
        <w:numPr>
          <w:ilvl w:val="0"/>
          <w:numId w:val="115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3">
        <w:r>
          <w:rPr>
            <w:rStyle w:val="Hyperlink"/>
          </w:rPr>
          <w:t xml:space="preserve">here</w:t>
        </w:r>
      </w:hyperlink>
      <w:r>
        <w:t xml:space="preserve">)</w:t>
      </w:r>
    </w:p>
    <w:p>
      <w:pPr>
        <w:pStyle w:val="Compact"/>
        <w:numPr>
          <w:ilvl w:val="0"/>
          <w:numId w:val="115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4"/>
    <w:bookmarkStart w:id="467" w:name="figure-checklist"/>
    <w:p>
      <w:pPr>
        <w:pStyle w:val="Heading2"/>
      </w:pPr>
      <w:ins w:id="1535" w:author="PR Preview" w:date="2024-01-01T00:00:00Z">
        <w:r>
          <w:t xml:space="preserve">18.4 Figure checklist</w:t>
        </w:r>
      </w:ins>
    </w:p>
    <w:p>
      <w:pPr>
        <w:pStyle w:val="Compact"/>
        <w:numPr>
          <w:ilvl w:val="0"/>
          <w:numId w:val="1154"/>
        </w:numPr>
      </w:pPr>
      <w:r>
        <w:t xml:space="preserve">Are the x-axis and y-axis labeled?</w:t>
      </w:r>
    </w:p>
    <w:p>
      <w:pPr>
        <w:pStyle w:val="Compact"/>
        <w:numPr>
          <w:ilvl w:val="0"/>
          <w:numId w:val="1154"/>
        </w:numPr>
      </w:pPr>
      <w:r>
        <w:t xml:space="preserve">If the figure includes panels, is each panel labeled?</w:t>
      </w:r>
    </w:p>
    <w:p>
      <w:pPr>
        <w:pStyle w:val="Compact"/>
        <w:numPr>
          <w:ilvl w:val="0"/>
          <w:numId w:val="1154"/>
        </w:numPr>
      </w:pPr>
      <w:r>
        <w:t xml:space="preserve">Are there sufficient numerical / text labels and breaks on the x-axis and y-axis?</w:t>
      </w:r>
    </w:p>
    <w:p>
      <w:pPr>
        <w:pStyle w:val="Compact"/>
        <w:numPr>
          <w:ilvl w:val="0"/>
          <w:numId w:val="1154"/>
        </w:numPr>
      </w:pPr>
      <w:r>
        <w:t xml:space="preserve">Is the font size appropriate (i.e., large enough to read, not so large that it distracts from the data presented in the figure?)</w:t>
      </w:r>
    </w:p>
    <w:p>
      <w:pPr>
        <w:pStyle w:val="Compact"/>
        <w:numPr>
          <w:ilvl w:val="0"/>
          <w:numId w:val="1154"/>
        </w:numPr>
      </w:pPr>
      <w:r>
        <w:t xml:space="preserve">Are the colors used colorblind friendly? See a colorblind-friendly palette</w:t>
      </w:r>
      <w:r>
        <w:t xml:space="preserve"> </w:t>
      </w:r>
      <w:hyperlink r:id="rId465">
        <w:r>
          <w:rPr>
            <w:rStyle w:val="Hyperlink"/>
          </w:rPr>
          <w:t xml:space="preserve">here</w:t>
        </w:r>
      </w:hyperlink>
      <w:r>
        <w:t xml:space="preserve">, a neat palette generator with colorblind options</w:t>
      </w:r>
      <w:r>
        <w:t xml:space="preserve"> </w:t>
      </w:r>
      <w:hyperlink r:id="rId46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4"/>
        </w:numPr>
      </w:pPr>
      <w:r>
        <w:t xml:space="preserve">Are colors/shapes/line types defined in a legend?</w:t>
      </w:r>
    </w:p>
    <w:p>
      <w:pPr>
        <w:pStyle w:val="Compact"/>
        <w:numPr>
          <w:ilvl w:val="0"/>
          <w:numId w:val="1154"/>
        </w:numPr>
      </w:pPr>
      <w:r>
        <w:t xml:space="preserve">Are the legends and other labels easy to understand with minimal abbreviations?</w:t>
      </w:r>
    </w:p>
    <w:p>
      <w:pPr>
        <w:pStyle w:val="Compact"/>
        <w:numPr>
          <w:ilvl w:val="0"/>
          <w:numId w:val="1154"/>
        </w:numPr>
      </w:pPr>
      <w:r>
        <w:t xml:space="preserve">If there is overplotting, is transparency used to show overlapping data?</w:t>
      </w:r>
    </w:p>
    <w:p>
      <w:pPr>
        <w:pStyle w:val="Compact"/>
        <w:numPr>
          <w:ilvl w:val="0"/>
          <w:numId w:val="1154"/>
        </w:numPr>
      </w:pPr>
      <w:r>
        <w:t xml:space="preserve">Are 95% confidence intervals or other measures of precision shown, if applicable?</w:t>
      </w:r>
    </w:p>
    <w:p>
      <w:r>
        <w:br w:type="page"/>
      </w:r>
    </w:p>
    <w:bookmarkEnd w:id="467"/>
    <w:bookmarkEnd w:id="468"/>
    <w:bookmarkStart w:id="499" w:name="resources-2"/>
    <w:p>
      <w:pPr>
        <w:pStyle w:val="Heading1"/>
      </w:pPr>
      <w:ins w:id="1546" w:author="PR Preview" w:date="2024-01-01T00:00:00Z">
        <w:r>
          <w:t xml:space="preserve">19. Resources</w:t>
        </w:r>
      </w:ins>
    </w:p>
    <w:p>
      <w:pPr>
        <w:pStyle w:val="FirstParagraph"/>
      </w:pPr>
      <w:r>
        <w:t xml:space="preserve">Adapted by UCD-SeRG team from</w:t>
      </w:r>
      <w:r>
        <w:t xml:space="preserve"> </w:t>
      </w:r>
      <w:hyperlink r:id="rId469">
        <w:r>
          <w:rPr>
            <w:rStyle w:val="Hyperlink"/>
          </w:rPr>
          <w:t xml:space="preserve">original by Jade Benjamin-Chung and Kunal Mishra</w:t>
        </w:r>
      </w:hyperlink>
    </w:p>
    <w:bookmarkStart w:id="480" w:name="resources-for-r"/>
    <w:p>
      <w:pPr>
        <w:pStyle w:val="Heading2"/>
      </w:pPr>
      <w:ins w:id="1548" w:author="PR Preview" w:date="2024-01-01T00:00:00Z">
        <w:r>
          <w:t xml:space="preserve">19.1 Resources for R</w:t>
        </w:r>
      </w:ins>
    </w:p>
    <w:bookmarkStart w:id="471" w:name="books-and-comprehensive-guides"/>
    <w:p>
      <w:pPr>
        <w:pStyle w:val="Heading3"/>
      </w:pPr>
      <w:ins w:id="1549" w:author="PR Preview" w:date="2024-01-01T00:00:00Z">
        <w:r>
          <w:t xml:space="preserve">19.1.1 Books and Comprehensive Guides</w:t>
        </w:r>
      </w:ins>
    </w:p>
    <w:p>
      <w:pPr>
        <w:pStyle w:val="Compact"/>
        <w:numPr>
          <w:ilvl w:val="0"/>
          <w:numId w:val="115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5"/>
        </w:numPr>
      </w:pPr>
      <w:hyperlink r:id="rId470">
        <w:r>
          <w:rPr>
            <w:rStyle w:val="Hyperlink"/>
          </w:rPr>
          <w:t xml:space="preserve">Jade’s R-for-epi course</w:t>
        </w:r>
      </w:hyperlink>
    </w:p>
    <w:bookmarkEnd w:id="471"/>
    <w:bookmarkStart w:id="476" w:name="cheat-sheets"/>
    <w:p>
      <w:pPr>
        <w:pStyle w:val="Heading3"/>
      </w:pPr>
      <w:ins w:id="1557" w:author="PR Preview" w:date="2024-01-01T00:00:00Z">
        <w:r>
          <w:t xml:space="preserve">19.1.2 Cheat Sheets</w:t>
        </w:r>
      </w:ins>
    </w:p>
    <w:p>
      <w:pPr>
        <w:pStyle w:val="Compact"/>
        <w:numPr>
          <w:ilvl w:val="0"/>
          <w:numId w:val="1156"/>
        </w:numPr>
      </w:pPr>
      <w:hyperlink r:id="rId472">
        <w:r>
          <w:rPr>
            <w:rStyle w:val="Hyperlink"/>
          </w:rPr>
          <w:t xml:space="preserve">dplyr and tidyr cheat sheet</w:t>
        </w:r>
      </w:hyperlink>
    </w:p>
    <w:p>
      <w:pPr>
        <w:pStyle w:val="Compact"/>
        <w:numPr>
          <w:ilvl w:val="0"/>
          <w:numId w:val="1156"/>
        </w:numPr>
      </w:pPr>
      <w:hyperlink r:id="rId473">
        <w:r>
          <w:rPr>
            <w:rStyle w:val="Hyperlink"/>
          </w:rPr>
          <w:t xml:space="preserve">ggplot cheat sheet</w:t>
        </w:r>
      </w:hyperlink>
    </w:p>
    <w:p>
      <w:pPr>
        <w:pStyle w:val="Compact"/>
        <w:numPr>
          <w:ilvl w:val="0"/>
          <w:numId w:val="1156"/>
        </w:numPr>
      </w:pPr>
      <w:hyperlink r:id="rId474">
        <w:r>
          <w:rPr>
            <w:rStyle w:val="Hyperlink"/>
          </w:rPr>
          <w:t xml:space="preserve">data table cheat sheet</w:t>
        </w:r>
      </w:hyperlink>
    </w:p>
    <w:p>
      <w:pPr>
        <w:pStyle w:val="Compact"/>
        <w:numPr>
          <w:ilvl w:val="0"/>
          <w:numId w:val="1156"/>
        </w:numPr>
      </w:pPr>
      <w:hyperlink r:id="rId475">
        <w:r>
          <w:rPr>
            <w:rStyle w:val="Hyperlink"/>
          </w:rPr>
          <w:t xml:space="preserve">RMarkdown cheat sheet</w:t>
        </w:r>
      </w:hyperlink>
    </w:p>
    <w:bookmarkEnd w:id="476"/>
    <w:bookmarkStart w:id="478" w:name="style-and-best-practices"/>
    <w:p>
      <w:pPr>
        <w:pStyle w:val="Heading3"/>
      </w:pPr>
      <w:ins w:id="1562" w:author="PR Preview" w:date="2024-01-01T00:00:00Z">
        <w:r>
          <w:t xml:space="preserve">19.1.3 Style and Best Practices</w:t>
        </w:r>
      </w:ins>
    </w:p>
    <w:p>
      <w:pPr>
        <w:pStyle w:val="Compact"/>
        <w:numPr>
          <w:ilvl w:val="0"/>
          <w:numId w:val="1157"/>
        </w:numPr>
      </w:pPr>
      <w:hyperlink r:id="rId477">
        <w:r>
          <w:rPr>
            <w:rStyle w:val="Hyperlink"/>
          </w:rPr>
          <w:t xml:space="preserve">Hadley Wickham’s R Style Guide</w:t>
        </w:r>
      </w:hyperlink>
    </w:p>
    <w:bookmarkEnd w:id="478"/>
    <w:bookmarkStart w:id="479" w:name="tidy-evaluation-resources"/>
    <w:p>
      <w:pPr>
        <w:pStyle w:val="Heading3"/>
      </w:pPr>
      <w:ins w:id="1564" w:author="PR Preview" w:date="2024-01-01T00:00:00Z">
        <w:r>
          <w:t xml:space="preserve">19.1.4 Tidy Evaluation Resources</w:t>
        </w:r>
      </w:ins>
    </w:p>
    <w:p>
      <w:pPr>
        <w:pStyle w:val="Compact"/>
        <w:numPr>
          <w:ilvl w:val="0"/>
          <w:numId w:val="1158"/>
        </w:numPr>
      </w:pPr>
      <w:hyperlink r:id="rId147">
        <w:r>
          <w:rPr>
            <w:rStyle w:val="Hyperlink"/>
          </w:rPr>
          <w:t xml:space="preserve">Tidy Eval in 5 Minutes</w:t>
        </w:r>
      </w:hyperlink>
      <w:r>
        <w:t xml:space="preserve"> </w:t>
      </w:r>
      <w:r>
        <w:t xml:space="preserve">(video)</w:t>
      </w:r>
    </w:p>
    <w:p>
      <w:pPr>
        <w:pStyle w:val="Compact"/>
        <w:numPr>
          <w:ilvl w:val="0"/>
          <w:numId w:val="1158"/>
        </w:numPr>
      </w:pPr>
      <w:hyperlink r:id="rId148">
        <w:r>
          <w:rPr>
            <w:rStyle w:val="Hyperlink"/>
          </w:rPr>
          <w:t xml:space="preserve">Tidy Evaluation</w:t>
        </w:r>
      </w:hyperlink>
      <w:r>
        <w:t xml:space="preserve"> </w:t>
      </w:r>
      <w:r>
        <w:t xml:space="preserve">(e-book)</w:t>
      </w:r>
    </w:p>
    <w:p>
      <w:pPr>
        <w:pStyle w:val="Compact"/>
        <w:numPr>
          <w:ilvl w:val="0"/>
          <w:numId w:val="1158"/>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8"/>
        </w:numPr>
      </w:pPr>
      <w:hyperlink r:id="rId151">
        <w:r>
          <w:rPr>
            <w:rStyle w:val="Hyperlink"/>
          </w:rPr>
          <w:t xml:space="preserve">Standard Evaluation for *_join</w:t>
        </w:r>
      </w:hyperlink>
      <w:r>
        <w:t xml:space="preserve"> </w:t>
      </w:r>
      <w:r>
        <w:t xml:space="preserve">(stackoverflow)</w:t>
      </w:r>
    </w:p>
    <w:p>
      <w:pPr>
        <w:pStyle w:val="Compact"/>
        <w:numPr>
          <w:ilvl w:val="0"/>
          <w:numId w:val="1158"/>
        </w:numPr>
      </w:pPr>
      <w:hyperlink r:id="rId148">
        <w:r>
          <w:rPr>
            <w:rStyle w:val="Hyperlink"/>
          </w:rPr>
          <w:t xml:space="preserve">Programming with dplyr</w:t>
        </w:r>
      </w:hyperlink>
      <w:r>
        <w:t xml:space="preserve"> </w:t>
      </w:r>
      <w:r>
        <w:t xml:space="preserve">(package vignette)</w:t>
      </w:r>
    </w:p>
    <w:bookmarkEnd w:id="479"/>
    <w:bookmarkEnd w:id="480"/>
    <w:bookmarkStart w:id="482" w:name="resources-for-git-github"/>
    <w:p>
      <w:pPr>
        <w:pStyle w:val="Heading2"/>
      </w:pPr>
      <w:ins w:id="1570" w:author="PR Preview" w:date="2024-01-01T00:00:00Z">
        <w:r>
          <w:t xml:space="preserve">19.2 Resources for Git &amp; Github</w:t>
        </w:r>
      </w:ins>
    </w:p>
    <w:p>
      <w:pPr>
        <w:pStyle w:val="Compact"/>
        <w:numPr>
          <w:ilvl w:val="0"/>
          <w:numId w:val="11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9"/>
        </w:numPr>
      </w:pPr>
      <w:hyperlink r:id="rId481">
        <w:r>
          <w:rPr>
            <w:rStyle w:val="Hyperlink"/>
          </w:rPr>
          <w:t xml:space="preserve">GitHub Skills: Introduction to GitHub</w:t>
        </w:r>
      </w:hyperlink>
    </w:p>
    <w:bookmarkEnd w:id="482"/>
    <w:bookmarkStart w:id="483" w:name="scientific-figures"/>
    <w:p>
      <w:pPr>
        <w:pStyle w:val="Heading2"/>
      </w:pPr>
      <w:ins w:id="1573" w:author="PR Preview" w:date="2024-01-01T00:00:00Z">
        <w:r>
          <w:t xml:space="preserve">19.3 Scientific figures</w:t>
        </w:r>
      </w:ins>
    </w:p>
    <w:p>
      <w:pPr>
        <w:pStyle w:val="Compact"/>
        <w:numPr>
          <w:ilvl w:val="0"/>
          <w:numId w:val="1160"/>
        </w:numPr>
      </w:pPr>
      <w:r>
        <w:t xml:space="preserve">Ten Simple Rules for Better Figures</w:t>
      </w:r>
      <w:r>
        <w:t xml:space="preserve"> </w:t>
      </w:r>
      <w:r>
        <w:t xml:space="preserve">(Rougier, Droettboom, and Bourne 2014)</w:t>
      </w:r>
    </w:p>
    <w:bookmarkEnd w:id="483"/>
    <w:bookmarkStart w:id="486" w:name="writing"/>
    <w:p>
      <w:pPr>
        <w:pStyle w:val="Heading2"/>
      </w:pPr>
      <w:ins w:id="1575" w:author="PR Preview" w:date="2024-01-01T00:00:00Z">
        <w:r>
          <w:t xml:space="preserve">19.4 Writing</w:t>
        </w:r>
      </w:ins>
    </w:p>
    <w:p>
      <w:pPr>
        <w:pStyle w:val="Compact"/>
        <w:numPr>
          <w:ilvl w:val="0"/>
          <w:numId w:val="1161"/>
        </w:numPr>
      </w:pPr>
      <w:r>
        <w:t xml:space="preserve">Unpacking the Scientific Toolbox</w:t>
      </w:r>
      <w:r>
        <w:t xml:space="preserve"> </w:t>
      </w:r>
      <w:r>
        <w:t xml:space="preserve">(Silbiger and Stubler 2019)</w:t>
      </w:r>
    </w:p>
    <w:p>
      <w:pPr>
        <w:pStyle w:val="Compact"/>
        <w:numPr>
          <w:ilvl w:val="0"/>
          <w:numId w:val="1161"/>
        </w:numPr>
      </w:pPr>
      <w:r>
        <w:t xml:space="preserve">ICMJE Definition of authorship</w:t>
      </w:r>
      <w:r>
        <w:t xml:space="preserve"> </w:t>
      </w:r>
      <w:r>
        <w:t xml:space="preserve">(International Committee of Medical Journal Editors, n.d.)</w:t>
      </w:r>
    </w:p>
    <w:p>
      <w:pPr>
        <w:pStyle w:val="Compact"/>
        <w:numPr>
          <w:ilvl w:val="0"/>
          <w:numId w:val="1161"/>
        </w:numPr>
      </w:pPr>
      <w:r>
        <w:t xml:space="preserve">Computational science: …why scientific programming does not compute</w:t>
      </w:r>
      <w:r>
        <w:t xml:space="preserve"> </w:t>
      </w:r>
      <w:r>
        <w:t xml:space="preserve">(Merali and Giles 2010)</w:t>
      </w:r>
    </w:p>
    <w:p>
      <w:pPr>
        <w:pStyle w:val="Compact"/>
        <w:numPr>
          <w:ilvl w:val="0"/>
          <w:numId w:val="1161"/>
        </w:numPr>
      </w:pPr>
      <w:hyperlink r:id="rId484">
        <w:r>
          <w:rPr>
            <w:rStyle w:val="Hyperlink"/>
          </w:rPr>
          <w:t xml:space="preserve">The Pathway to Publishing: A Guide to Quantitative Writing in the Health Sciences</w:t>
        </w:r>
      </w:hyperlink>
    </w:p>
    <w:p>
      <w:pPr>
        <w:pStyle w:val="Compact"/>
        <w:numPr>
          <w:ilvl w:val="0"/>
          <w:numId w:val="1161"/>
        </w:numPr>
      </w:pPr>
      <w:hyperlink r:id="rId485">
        <w:r>
          <w:rPr>
            <w:rStyle w:val="Hyperlink"/>
          </w:rPr>
          <w:t xml:space="preserve">Secret, actionable writing tips</w:t>
        </w:r>
      </w:hyperlink>
    </w:p>
    <w:bookmarkEnd w:id="486"/>
    <w:bookmarkStart w:id="490" w:name="presentations"/>
    <w:p>
      <w:pPr>
        <w:pStyle w:val="Heading2"/>
      </w:pPr>
      <w:ins w:id="1581" w:author="PR Preview" w:date="2024-01-01T00:00:00Z">
        <w:r>
          <w:t xml:space="preserve">19.5 Presentations</w:t>
        </w:r>
      </w:ins>
    </w:p>
    <w:p>
      <w:pPr>
        <w:pStyle w:val="Compact"/>
        <w:numPr>
          <w:ilvl w:val="0"/>
          <w:numId w:val="1162"/>
        </w:numPr>
      </w:pPr>
      <w:r>
        <w:t xml:space="preserve">How to tell a compelling story in scientific presentations</w:t>
      </w:r>
      <w:r>
        <w:t xml:space="preserve"> </w:t>
      </w:r>
      <w:r>
        <w:t xml:space="preserve">(Van Noorden 2021)</w:t>
      </w:r>
    </w:p>
    <w:p>
      <w:pPr>
        <w:pStyle w:val="Compact"/>
        <w:numPr>
          <w:ilvl w:val="0"/>
          <w:numId w:val="1162"/>
        </w:numPr>
      </w:pPr>
      <w:hyperlink r:id="rId487">
        <w:r>
          <w:rPr>
            <w:rStyle w:val="Hyperlink"/>
          </w:rPr>
          <w:t xml:space="preserve">How to give a killer narratively-driven scientific talk</w:t>
        </w:r>
      </w:hyperlink>
    </w:p>
    <w:p>
      <w:pPr>
        <w:pStyle w:val="Compact"/>
        <w:numPr>
          <w:ilvl w:val="0"/>
          <w:numId w:val="1162"/>
        </w:numPr>
      </w:pPr>
      <w:hyperlink r:id="rId488">
        <w:r>
          <w:rPr>
            <w:rStyle w:val="Hyperlink"/>
          </w:rPr>
          <w:t xml:space="preserve">How to make a better poster</w:t>
        </w:r>
      </w:hyperlink>
    </w:p>
    <w:p>
      <w:pPr>
        <w:pStyle w:val="Compact"/>
        <w:numPr>
          <w:ilvl w:val="0"/>
          <w:numId w:val="1162"/>
        </w:numPr>
      </w:pPr>
      <w:hyperlink r:id="rId489">
        <w:r>
          <w:rPr>
            <w:rStyle w:val="Hyperlink"/>
          </w:rPr>
          <w:t xml:space="preserve">How to make an even better poster</w:t>
        </w:r>
      </w:hyperlink>
    </w:p>
    <w:bookmarkEnd w:id="490"/>
    <w:bookmarkStart w:id="492" w:name="professional-advice"/>
    <w:p>
      <w:pPr>
        <w:pStyle w:val="Heading2"/>
      </w:pPr>
      <w:ins w:id="1586" w:author="PR Preview" w:date="2024-01-01T00:00:00Z">
        <w:r>
          <w:t xml:space="preserve">19.6 Professional advice</w:t>
        </w:r>
      </w:ins>
    </w:p>
    <w:p>
      <w:pPr>
        <w:pStyle w:val="Compact"/>
        <w:numPr>
          <w:ilvl w:val="0"/>
          <w:numId w:val="1163"/>
        </w:numPr>
      </w:pPr>
      <w:hyperlink r:id="rId491">
        <w:r>
          <w:rPr>
            <w:rStyle w:val="Hyperlink"/>
          </w:rPr>
          <w:t xml:space="preserve">Professional advice, especially for your first job</w:t>
        </w:r>
      </w:hyperlink>
    </w:p>
    <w:bookmarkEnd w:id="492"/>
    <w:bookmarkStart w:id="495" w:name="funding"/>
    <w:p>
      <w:pPr>
        <w:pStyle w:val="Heading2"/>
      </w:pPr>
      <w:ins w:id="1588" w:author="PR Preview" w:date="2024-01-01T00:00:00Z">
        <w:r>
          <w:t xml:space="preserve">19.7 Funding</w:t>
        </w:r>
      </w:ins>
    </w:p>
    <w:p>
      <w:pPr>
        <w:pStyle w:val="Compact"/>
        <w:numPr>
          <w:ilvl w:val="0"/>
          <w:numId w:val="1164"/>
        </w:numPr>
      </w:pPr>
      <w:hyperlink r:id="rId493">
        <w:r>
          <w:rPr>
            <w:rStyle w:val="Hyperlink"/>
          </w:rPr>
          <w:t xml:space="preserve">Building Your Funding Train</w:t>
        </w:r>
      </w:hyperlink>
    </w:p>
    <w:p>
      <w:pPr>
        <w:pStyle w:val="Compact"/>
        <w:numPr>
          <w:ilvl w:val="0"/>
          <w:numId w:val="1164"/>
        </w:numPr>
      </w:pPr>
      <w:hyperlink r:id="rId494">
        <w:r>
          <w:rPr>
            <w:rStyle w:val="Hyperlink"/>
          </w:rPr>
          <w:t xml:space="preserve">NIH Grant Writing Resources</w:t>
        </w:r>
      </w:hyperlink>
    </w:p>
    <w:bookmarkEnd w:id="495"/>
    <w:bookmarkStart w:id="498" w:name="ethics-and-global-health-research"/>
    <w:p>
      <w:pPr>
        <w:pStyle w:val="Heading2"/>
      </w:pPr>
      <w:ins w:id="1591" w:author="PR Preview" w:date="2024-01-01T00:00:00Z">
        <w:r>
          <w:t xml:space="preserve">19.8 Ethics and global health research</w:t>
        </w:r>
      </w:ins>
    </w:p>
    <w:p>
      <w:pPr>
        <w:pStyle w:val="Compact"/>
        <w:numPr>
          <w:ilvl w:val="0"/>
          <w:numId w:val="1165"/>
        </w:numPr>
      </w:pPr>
      <w:hyperlink r:id="rId496">
        <w:r>
          <w:rPr>
            <w:rStyle w:val="Hyperlink"/>
          </w:rPr>
          <w:t xml:space="preserve">Global Code of Conduct For Research in Resource-Poor Settings</w:t>
        </w:r>
      </w:hyperlink>
    </w:p>
    <w:p>
      <w:pPr>
        <w:pStyle w:val="Compact"/>
        <w:numPr>
          <w:ilvl w:val="0"/>
          <w:numId w:val="1165"/>
        </w:numPr>
      </w:pPr>
      <w:r>
        <w:t xml:space="preserve">Addressing power asymmetries in global health</w:t>
      </w:r>
      <w:r>
        <w:t xml:space="preserve"> </w:t>
      </w:r>
      <w:r>
        <w:t xml:space="preserve">(Abimbola et al. 2022)</w:t>
      </w:r>
    </w:p>
    <w:p>
      <w:pPr>
        <w:pStyle w:val="Compact"/>
        <w:numPr>
          <w:ilvl w:val="0"/>
          <w:numId w:val="1165"/>
        </w:numPr>
      </w:pPr>
      <w:hyperlink r:id="rId497">
        <w:r>
          <w:rPr>
            <w:rStyle w:val="Hyperlink"/>
          </w:rPr>
          <w:t xml:space="preserve">Transforming Global Health Partnerships</w:t>
        </w:r>
      </w:hyperlink>
    </w:p>
    <w:p>
      <w:r>
        <w:br w:type="page"/>
      </w:r>
    </w:p>
    <w:bookmarkEnd w:id="498"/>
    <w:bookmarkEnd w:id="499"/>
    <w:bookmarkStart w:id="517" w:name="professional-development"/>
    <w:p>
      <w:pPr>
        <w:pStyle w:val="Heading1"/>
      </w:pPr>
      <w:ins w:id="1596" w:author="PR Preview" w:date="2024-01-01T00:00:00Z">
        <w:r>
          <w:t xml:space="preserve">20. Professional Development</w:t>
        </w:r>
      </w:ins>
    </w:p>
    <w:p>
      <w:pPr>
        <w:pStyle w:val="FirstParagraph"/>
      </w:pPr>
      <w:r>
        <w:t xml:space="preserve">Adapted by UCD-SeRG team from</w:t>
      </w:r>
      <w:r>
        <w:t xml:space="preserve"> </w:t>
      </w:r>
      <w:hyperlink r:id="rId500">
        <w:r>
          <w:rPr>
            <w:rStyle w:val="Hyperlink"/>
          </w:rPr>
          <w:t xml:space="preserve">original by Jade Benjamin-Chung</w:t>
        </w:r>
      </w:hyperlink>
    </w:p>
    <w:bookmarkStart w:id="501" w:name="mentoring-philosophy"/>
    <w:p>
      <w:pPr>
        <w:pStyle w:val="Heading2"/>
      </w:pPr>
      <w:ins w:id="1598" w:author="PR Preview" w:date="2024-01-01T00:00:00Z">
        <w:r>
          <w:t xml:space="preserve">20.1 Mentoring Philosophy</w:t>
        </w:r>
      </w:ins>
    </w:p>
    <w:p>
      <w:pPr>
        <w:pStyle w:val="FirstParagraph"/>
      </w:pPr>
      <w:r>
        <w:t xml:space="preserve">We believe in individualized mentoring that supports each person’s unique career goals. Effective mentoring requires:</w:t>
      </w:r>
    </w:p>
    <w:p>
      <w:pPr>
        <w:pStyle w:val="Compact"/>
        <w:numPr>
          <w:ilvl w:val="0"/>
          <w:numId w:val="1166"/>
        </w:numPr>
      </w:pPr>
      <w:r>
        <w:t xml:space="preserve">Regular, open communication between mentees and mentors</w:t>
      </w:r>
    </w:p>
    <w:p>
      <w:pPr>
        <w:pStyle w:val="Compact"/>
        <w:numPr>
          <w:ilvl w:val="0"/>
          <w:numId w:val="1166"/>
        </w:numPr>
      </w:pPr>
      <w:r>
        <w:t xml:space="preserve">Mutual respect and trust</w:t>
      </w:r>
    </w:p>
    <w:p>
      <w:pPr>
        <w:pStyle w:val="Compact"/>
        <w:numPr>
          <w:ilvl w:val="0"/>
          <w:numId w:val="1166"/>
        </w:numPr>
      </w:pPr>
      <w:r>
        <w:t xml:space="preserve">Clear expectations and goals</w:t>
      </w:r>
    </w:p>
    <w:p>
      <w:pPr>
        <w:pStyle w:val="Compact"/>
        <w:numPr>
          <w:ilvl w:val="0"/>
          <w:numId w:val="1166"/>
        </w:numPr>
      </w:pPr>
      <w:r>
        <w:t xml:space="preserve">Constructive feedback</w:t>
      </w:r>
    </w:p>
    <w:p>
      <w:pPr>
        <w:pStyle w:val="Compact"/>
        <w:numPr>
          <w:ilvl w:val="0"/>
          <w:numId w:val="1166"/>
        </w:numPr>
      </w:pPr>
      <w:r>
        <w:t xml:space="preserve">Support for both research and career development</w:t>
      </w:r>
    </w:p>
    <w:bookmarkEnd w:id="501"/>
    <w:bookmarkStart w:id="504" w:name="individual-development-plans"/>
    <w:p>
      <w:pPr>
        <w:pStyle w:val="Heading2"/>
      </w:pPr>
      <w:ins w:id="1605" w:author="PR Preview" w:date="2024-01-01T00:00:00Z">
        <w:r>
          <w:t xml:space="preserve">20.2 Individual Development Plans</w:t>
        </w:r>
      </w:ins>
    </w:p>
    <w:p>
      <w:pPr>
        <w:pStyle w:val="FirstParagraph"/>
      </w:pPr>
      <w:r>
        <w:t xml:space="preserve">All graduate students and postdocs should maintain an Individual Development Plan (IDP) that outlines:</w:t>
      </w:r>
    </w:p>
    <w:p>
      <w:pPr>
        <w:pStyle w:val="Compact"/>
        <w:numPr>
          <w:ilvl w:val="0"/>
          <w:numId w:val="1167"/>
        </w:numPr>
      </w:pPr>
      <w:r>
        <w:t xml:space="preserve">Short-term and long-term career goals</w:t>
      </w:r>
    </w:p>
    <w:p>
      <w:pPr>
        <w:pStyle w:val="Compact"/>
        <w:numPr>
          <w:ilvl w:val="0"/>
          <w:numId w:val="1167"/>
        </w:numPr>
      </w:pPr>
      <w:r>
        <w:t xml:space="preserve">Skills to develop</w:t>
      </w:r>
    </w:p>
    <w:p>
      <w:pPr>
        <w:pStyle w:val="Compact"/>
        <w:numPr>
          <w:ilvl w:val="0"/>
          <w:numId w:val="1167"/>
        </w:numPr>
      </w:pPr>
      <w:r>
        <w:t xml:space="preserve">Training needs and opportunities</w:t>
      </w:r>
    </w:p>
    <w:p>
      <w:pPr>
        <w:pStyle w:val="Compact"/>
        <w:numPr>
          <w:ilvl w:val="0"/>
          <w:numId w:val="1167"/>
        </w:numPr>
      </w:pPr>
      <w:r>
        <w:t xml:space="preserve">Timeline and milestones</w:t>
      </w:r>
    </w:p>
    <w:p>
      <w:pPr>
        <w:pStyle w:val="Compact"/>
        <w:numPr>
          <w:ilvl w:val="0"/>
          <w:numId w:val="1167"/>
        </w:numPr>
      </w:pPr>
      <w:r>
        <w:t xml:space="preserve">Progress toward goals</w:t>
      </w:r>
    </w:p>
    <w:p>
      <w:pPr>
        <w:pStyle w:val="FirstParagraph"/>
      </w:pPr>
      <w:r>
        <w:t xml:space="preserve">Update your IDP at least annually and discuss it with your PI. Useful resources:</w:t>
      </w:r>
    </w:p>
    <w:p>
      <w:pPr>
        <w:pStyle w:val="Compact"/>
        <w:numPr>
          <w:ilvl w:val="0"/>
          <w:numId w:val="1168"/>
        </w:numPr>
      </w:pPr>
      <w:hyperlink r:id="rId502">
        <w:r>
          <w:rPr>
            <w:rStyle w:val="Hyperlink"/>
          </w:rPr>
          <w:t xml:space="preserve">myIDP - Individual Development Plan tool</w:t>
        </w:r>
      </w:hyperlink>
    </w:p>
    <w:p>
      <w:pPr>
        <w:pStyle w:val="Compact"/>
        <w:numPr>
          <w:ilvl w:val="0"/>
          <w:numId w:val="1168"/>
        </w:numPr>
      </w:pPr>
      <w:hyperlink r:id="rId503">
        <w:r>
          <w:rPr>
            <w:rStyle w:val="Hyperlink"/>
          </w:rPr>
          <w:t xml:space="preserve">NIH OITE Career Resources</w:t>
        </w:r>
      </w:hyperlink>
    </w:p>
    <w:bookmarkEnd w:id="504"/>
    <w:bookmarkStart w:id="507" w:name="presentations-and-conferences"/>
    <w:p>
      <w:pPr>
        <w:pStyle w:val="Heading2"/>
      </w:pPr>
      <w:ins w:id="1615" w:author="PR Preview" w:date="2024-01-01T00:00:00Z">
        <w:r>
          <w:t xml:space="preserve">20.3 Presentations and Conferences</w:t>
        </w:r>
      </w:ins>
    </w:p>
    <w:p>
      <w:pPr>
        <w:pStyle w:val="FirstParagraph"/>
      </w:pPr>
      <w:r>
        <w:t xml:space="preserve">We encourage lab members to present their work at conferences and seminars:</w:t>
      </w:r>
    </w:p>
    <w:p>
      <w:pPr>
        <w:pStyle w:val="Compact"/>
        <w:numPr>
          <w:ilvl w:val="0"/>
          <w:numId w:val="1169"/>
        </w:numPr>
      </w:pPr>
      <w:r>
        <w:t xml:space="preserve">Discuss conference opportunities with PIs early</w:t>
      </w:r>
    </w:p>
    <w:p>
      <w:pPr>
        <w:pStyle w:val="Compact"/>
        <w:numPr>
          <w:ilvl w:val="0"/>
          <w:numId w:val="1169"/>
        </w:numPr>
      </w:pPr>
      <w:r>
        <w:t xml:space="preserve">Submit abstracts with PI approval</w:t>
      </w:r>
    </w:p>
    <w:p>
      <w:pPr>
        <w:pStyle w:val="Compact"/>
        <w:numPr>
          <w:ilvl w:val="0"/>
          <w:numId w:val="1169"/>
        </w:numPr>
      </w:pPr>
      <w:r>
        <w:t xml:space="preserve">Practice presentations in lab meeting before the conference</w:t>
      </w:r>
    </w:p>
    <w:p>
      <w:pPr>
        <w:pStyle w:val="Compact"/>
        <w:numPr>
          <w:ilvl w:val="0"/>
          <w:numId w:val="116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0"/>
        </w:numPr>
      </w:pPr>
      <w:hyperlink r:id="rId505">
        <w:r>
          <w:rPr>
            <w:rStyle w:val="Hyperlink"/>
          </w:rPr>
          <w:t xml:space="preserve">How to tell a compelling story in scientific presentations</w:t>
        </w:r>
      </w:hyperlink>
    </w:p>
    <w:p>
      <w:pPr>
        <w:pStyle w:val="Compact"/>
        <w:numPr>
          <w:ilvl w:val="0"/>
          <w:numId w:val="1170"/>
        </w:numPr>
      </w:pPr>
      <w:hyperlink r:id="rId487">
        <w:r>
          <w:rPr>
            <w:rStyle w:val="Hyperlink"/>
          </w:rPr>
          <w:t xml:space="preserve">How to give a killer narratively-driven scientific talk</w:t>
        </w:r>
      </w:hyperlink>
    </w:p>
    <w:p>
      <w:pPr>
        <w:pStyle w:val="Compact"/>
        <w:numPr>
          <w:ilvl w:val="0"/>
          <w:numId w:val="1170"/>
        </w:numPr>
      </w:pPr>
      <w:hyperlink r:id="rId506">
        <w:r>
          <w:rPr>
            <w:rStyle w:val="Hyperlink"/>
          </w:rPr>
          <w:t xml:space="preserve">How to make a better poster</w:t>
        </w:r>
      </w:hyperlink>
    </w:p>
    <w:p>
      <w:pPr>
        <w:pStyle w:val="Compact"/>
        <w:numPr>
          <w:ilvl w:val="0"/>
          <w:numId w:val="1170"/>
        </w:numPr>
      </w:pPr>
      <w:hyperlink r:id="rId489">
        <w:r>
          <w:rPr>
            <w:rStyle w:val="Hyperlink"/>
          </w:rPr>
          <w:t xml:space="preserve">How to make an even better poster</w:t>
        </w:r>
      </w:hyperlink>
    </w:p>
    <w:bookmarkEnd w:id="507"/>
    <w:bookmarkStart w:id="511" w:name="scientific-figures-1"/>
    <w:p>
      <w:pPr>
        <w:pStyle w:val="Heading2"/>
      </w:pPr>
      <w:ins w:id="1626" w:author="PR Preview" w:date="2024-01-01T00:00:00Z">
        <w:r>
          <w:t xml:space="preserve">20.4 Scientific Figures</w:t>
        </w:r>
      </w:ins>
    </w:p>
    <w:p>
      <w:pPr>
        <w:pStyle w:val="FirstParagraph"/>
      </w:pPr>
      <w:r>
        <w:t xml:space="preserve">Creating clear, effective figures is essential for communicating research findings:</w:t>
      </w:r>
    </w:p>
    <w:p>
      <w:pPr>
        <w:pStyle w:val="Compact"/>
        <w:numPr>
          <w:ilvl w:val="0"/>
          <w:numId w:val="1171"/>
        </w:numPr>
      </w:pPr>
      <w:r>
        <w:t xml:space="preserve">Label x-axis and y-axis clearly</w:t>
      </w:r>
    </w:p>
    <w:p>
      <w:pPr>
        <w:pStyle w:val="Compact"/>
        <w:numPr>
          <w:ilvl w:val="0"/>
          <w:numId w:val="1171"/>
        </w:numPr>
      </w:pPr>
      <w:r>
        <w:t xml:space="preserve">Use panel labels when including multiple subplots</w:t>
      </w:r>
    </w:p>
    <w:p>
      <w:pPr>
        <w:pStyle w:val="Compact"/>
        <w:numPr>
          <w:ilvl w:val="0"/>
          <w:numId w:val="1171"/>
        </w:numPr>
      </w:pPr>
      <w:r>
        <w:t xml:space="preserve">Include sufficient tick marks and labels</w:t>
      </w:r>
    </w:p>
    <w:p>
      <w:pPr>
        <w:pStyle w:val="Compact"/>
        <w:numPr>
          <w:ilvl w:val="0"/>
          <w:numId w:val="1171"/>
        </w:numPr>
      </w:pPr>
      <w:r>
        <w:t xml:space="preserve">Use appropriate font sizes (readable but not distracting)</w:t>
      </w:r>
    </w:p>
    <w:p>
      <w:pPr>
        <w:pStyle w:val="Compact"/>
        <w:numPr>
          <w:ilvl w:val="0"/>
          <w:numId w:val="1171"/>
        </w:numPr>
      </w:pPr>
      <w:r>
        <w:t xml:space="preserve">Use colorblind-friendly palettes (see</w:t>
      </w:r>
      <w:r>
        <w:t xml:space="preserve"> </w:t>
      </w:r>
      <w:hyperlink r:id="rId508">
        <w:r>
          <w:rPr>
            <w:rStyle w:val="Hyperlink"/>
          </w:rPr>
          <w:t xml:space="preserve">ColorBrewer</w:t>
        </w:r>
      </w:hyperlink>
      <w:r>
        <w:t xml:space="preserve"> </w:t>
      </w:r>
      <w:r>
        <w:t xml:space="preserve">or</w:t>
      </w:r>
      <w:r>
        <w:t xml:space="preserve"> </w:t>
      </w:r>
      <w:hyperlink r:id="rId509">
        <w:r>
          <w:rPr>
            <w:rStyle w:val="Hyperlink"/>
          </w:rPr>
          <w:t xml:space="preserve">iwanthue</w:t>
        </w:r>
      </w:hyperlink>
      <w:r>
        <w:t xml:space="preserve">)</w:t>
      </w:r>
    </w:p>
    <w:p>
      <w:pPr>
        <w:pStyle w:val="Compact"/>
        <w:numPr>
          <w:ilvl w:val="0"/>
          <w:numId w:val="1171"/>
        </w:numPr>
      </w:pPr>
      <w:r>
        <w:t xml:space="preserve">Define colors, shapes, and line types in legends</w:t>
      </w:r>
    </w:p>
    <w:p>
      <w:pPr>
        <w:pStyle w:val="Compact"/>
        <w:numPr>
          <w:ilvl w:val="0"/>
          <w:numId w:val="1171"/>
        </w:numPr>
      </w:pPr>
      <w:r>
        <w:t xml:space="preserve">Minimize abbreviations in labels and legends</w:t>
      </w:r>
    </w:p>
    <w:p>
      <w:pPr>
        <w:pStyle w:val="Compact"/>
        <w:numPr>
          <w:ilvl w:val="0"/>
          <w:numId w:val="1171"/>
        </w:numPr>
      </w:pPr>
      <w:r>
        <w:t xml:space="preserve">Use transparency to show overlapping data</w:t>
      </w:r>
    </w:p>
    <w:p>
      <w:pPr>
        <w:pStyle w:val="Compact"/>
        <w:numPr>
          <w:ilvl w:val="0"/>
          <w:numId w:val="1171"/>
        </w:numPr>
      </w:pPr>
      <w:r>
        <w:t xml:space="preserve">Show measures of precision (e.g., 95% confidence intervals)</w:t>
      </w:r>
    </w:p>
    <w:p>
      <w:pPr>
        <w:pStyle w:val="FirstParagraph"/>
      </w:pPr>
      <w:r>
        <w:rPr>
          <w:b/>
          <w:bCs/>
        </w:rPr>
        <w:t xml:space="preserve">Resources:</w:t>
      </w:r>
    </w:p>
    <w:p>
      <w:pPr>
        <w:pStyle w:val="Compact"/>
        <w:numPr>
          <w:ilvl w:val="0"/>
          <w:numId w:val="1172"/>
        </w:numPr>
      </w:pPr>
      <w:hyperlink r:id="rId510">
        <w:r>
          <w:rPr>
            <w:rStyle w:val="Hyperlink"/>
          </w:rPr>
          <w:t xml:space="preserve">Ten Simple Rules for Better Figures</w:t>
        </w:r>
      </w:hyperlink>
    </w:p>
    <w:bookmarkEnd w:id="511"/>
    <w:bookmarkStart w:id="514" w:name="grant-writing"/>
    <w:p>
      <w:pPr>
        <w:pStyle w:val="Heading2"/>
      </w:pPr>
      <w:ins w:id="1639" w:author="PR Preview" w:date="2024-01-01T00:00:00Z">
        <w:r>
          <w:t xml:space="preserve">20.5 Grant Writing</w:t>
        </w:r>
      </w:ins>
    </w:p>
    <w:p>
      <w:pPr>
        <w:pStyle w:val="Compact"/>
        <w:numPr>
          <w:ilvl w:val="0"/>
          <w:numId w:val="1173"/>
        </w:numPr>
      </w:pPr>
      <w:r>
        <w:t xml:space="preserve">Graduate students and postdocs are encouraged to apply for fellowships (e.g., NIH F31, NSF GRFP, K awards)</w:t>
      </w:r>
    </w:p>
    <w:p>
      <w:pPr>
        <w:pStyle w:val="Compact"/>
        <w:numPr>
          <w:ilvl w:val="0"/>
          <w:numId w:val="1173"/>
        </w:numPr>
      </w:pPr>
      <w:r>
        <w:t xml:space="preserve">PIs will support fellowship applications with feedback, letters of support, and mentoring</w:t>
      </w:r>
    </w:p>
    <w:p>
      <w:pPr>
        <w:pStyle w:val="Compact"/>
        <w:numPr>
          <w:ilvl w:val="0"/>
          <w:numId w:val="1173"/>
        </w:numPr>
      </w:pPr>
      <w:r>
        <w:t xml:space="preserve">Start planning fellowship applications well in advance of deadlines (typically 3-6 months)</w:t>
      </w:r>
    </w:p>
    <w:p>
      <w:pPr>
        <w:pStyle w:val="Compact"/>
        <w:numPr>
          <w:ilvl w:val="0"/>
          <w:numId w:val="1173"/>
        </w:numPr>
      </w:pPr>
      <w:r>
        <w:t xml:space="preserve">Attend grant writing workshops and seek feedback from multiple sources</w:t>
      </w:r>
    </w:p>
    <w:p>
      <w:pPr>
        <w:pStyle w:val="FirstParagraph"/>
      </w:pPr>
      <w:r>
        <w:rPr>
          <w:b/>
          <w:bCs/>
        </w:rPr>
        <w:t xml:space="preserve">Resources:</w:t>
      </w:r>
    </w:p>
    <w:p>
      <w:pPr>
        <w:pStyle w:val="Compact"/>
        <w:numPr>
          <w:ilvl w:val="0"/>
          <w:numId w:val="1174"/>
        </w:numPr>
      </w:pPr>
      <w:hyperlink r:id="rId512">
        <w:r>
          <w:rPr>
            <w:rStyle w:val="Hyperlink"/>
          </w:rPr>
          <w:t xml:space="preserve">Building Your Funding Train</w:t>
        </w:r>
      </w:hyperlink>
    </w:p>
    <w:p>
      <w:pPr>
        <w:pStyle w:val="Compact"/>
        <w:numPr>
          <w:ilvl w:val="0"/>
          <w:numId w:val="1174"/>
        </w:numPr>
      </w:pPr>
      <w:hyperlink r:id="rId513">
        <w:r>
          <w:rPr>
            <w:rStyle w:val="Hyperlink"/>
          </w:rPr>
          <w:t xml:space="preserve">NIH Funding Opportunities</w:t>
        </w:r>
      </w:hyperlink>
    </w:p>
    <w:p>
      <w:pPr>
        <w:pStyle w:val="Compact"/>
        <w:numPr>
          <w:ilvl w:val="0"/>
          <w:numId w:val="1174"/>
        </w:numPr>
      </w:pPr>
      <w:hyperlink r:id="rId494">
        <w:r>
          <w:rPr>
            <w:rStyle w:val="Hyperlink"/>
          </w:rPr>
          <w:t xml:space="preserve">NIH Grant Writing Resources</w:t>
        </w:r>
      </w:hyperlink>
    </w:p>
    <w:bookmarkEnd w:id="514"/>
    <w:bookmarkStart w:id="515" w:name="teaching-and-outreach"/>
    <w:p>
      <w:pPr>
        <w:pStyle w:val="Heading2"/>
      </w:pPr>
      <w:ins w:id="1648" w:author="PR Preview" w:date="2024-01-01T00:00:00Z">
        <w:r>
          <w:t xml:space="preserve">20.6 Teaching and Outreach</w:t>
        </w:r>
      </w:ins>
    </w:p>
    <w:p>
      <w:pPr>
        <w:pStyle w:val="FirstParagraph"/>
      </w:pPr>
      <w:r>
        <w:t xml:space="preserve">Teaching and outreach are valuable professional development opportunities:</w:t>
      </w:r>
    </w:p>
    <w:p>
      <w:pPr>
        <w:pStyle w:val="Compact"/>
        <w:numPr>
          <w:ilvl w:val="0"/>
          <w:numId w:val="1175"/>
        </w:numPr>
      </w:pPr>
      <w:r>
        <w:t xml:space="preserve">Graduate students are encouraged to gain teaching experience</w:t>
      </w:r>
    </w:p>
    <w:p>
      <w:pPr>
        <w:pStyle w:val="Compact"/>
        <w:numPr>
          <w:ilvl w:val="0"/>
          <w:numId w:val="1175"/>
        </w:numPr>
      </w:pPr>
      <w:r>
        <w:t xml:space="preserve">We support science communication and outreach activities</w:t>
      </w:r>
    </w:p>
    <w:p>
      <w:pPr>
        <w:pStyle w:val="Compact"/>
        <w:numPr>
          <w:ilvl w:val="0"/>
          <w:numId w:val="1175"/>
        </w:numPr>
      </w:pPr>
      <w:r>
        <w:t xml:space="preserve">Discuss opportunities with PIs</w:t>
      </w:r>
    </w:p>
    <w:bookmarkEnd w:id="515"/>
    <w:bookmarkStart w:id="516" w:name="networking"/>
    <w:p>
      <w:pPr>
        <w:pStyle w:val="Heading2"/>
      </w:pPr>
      <w:ins w:id="1653" w:author="PR Preview" w:date="2024-01-01T00:00:00Z">
        <w:r>
          <w:t xml:space="preserve">20.7 Networking</w:t>
        </w:r>
      </w:ins>
    </w:p>
    <w:p>
      <w:pPr>
        <w:pStyle w:val="FirstParagraph"/>
      </w:pPr>
      <w:r>
        <w:t xml:space="preserve">Building a professional network is important for your career:</w:t>
      </w:r>
    </w:p>
    <w:p>
      <w:pPr>
        <w:pStyle w:val="Compact"/>
        <w:numPr>
          <w:ilvl w:val="0"/>
          <w:numId w:val="1176"/>
        </w:numPr>
      </w:pPr>
      <w:r>
        <w:t xml:space="preserve">Attend seminars and departmental events</w:t>
      </w:r>
    </w:p>
    <w:p>
      <w:pPr>
        <w:pStyle w:val="Compact"/>
        <w:numPr>
          <w:ilvl w:val="0"/>
          <w:numId w:val="1176"/>
        </w:numPr>
      </w:pPr>
      <w:r>
        <w:t xml:space="preserve">Connect with researchers in your field</w:t>
      </w:r>
    </w:p>
    <w:p>
      <w:pPr>
        <w:pStyle w:val="Compact"/>
        <w:numPr>
          <w:ilvl w:val="0"/>
          <w:numId w:val="1176"/>
        </w:numPr>
      </w:pPr>
      <w:r>
        <w:t xml:space="preserve">Join professional societies</w:t>
      </w:r>
    </w:p>
    <w:p>
      <w:pPr>
        <w:pStyle w:val="Compact"/>
        <w:numPr>
          <w:ilvl w:val="0"/>
          <w:numId w:val="1176"/>
        </w:numPr>
      </w:pPr>
      <w:r>
        <w:t xml:space="preserve">Use professional social media platforms to share research and engage with the scientific community</w:t>
      </w:r>
    </w:p>
    <w:p>
      <w:r>
        <w:br w:type="page"/>
      </w:r>
    </w:p>
    <w:bookmarkEnd w:id="516"/>
    <w:bookmarkEnd w:id="517"/>
    <w:bookmarkStart w:id="525" w:name="manuscript-preparation-and-publication"/>
    <w:p>
      <w:pPr>
        <w:pStyle w:val="Heading1"/>
      </w:pPr>
      <w:ins w:id="1660" w:author="PR Preview" w:date="2024-01-01T00:00:00Z">
        <w:r>
          <w:t xml:space="preserve">21. Manuscript Preparation and Publication</w:t>
        </w:r>
      </w:ins>
    </w:p>
    <w:p>
      <w:pPr>
        <w:pStyle w:val="FirstParagraph"/>
      </w:pPr>
      <w:r>
        <w:t xml:space="preserve">Adapted by UCD-SeRG team from</w:t>
      </w:r>
      <w:r>
        <w:t xml:space="preserve"> </w:t>
      </w:r>
      <w:hyperlink r:id="rId500">
        <w:r>
          <w:rPr>
            <w:rStyle w:val="Hyperlink"/>
          </w:rPr>
          <w:t xml:space="preserve">original by Jade Benjamin-Chung</w:t>
        </w:r>
      </w:hyperlink>
    </w:p>
    <w:bookmarkStart w:id="518" w:name="publication-process"/>
    <w:p>
      <w:pPr>
        <w:pStyle w:val="Heading2"/>
      </w:pPr>
      <w:ins w:id="1662" w:author="PR Preview" w:date="2024-01-01T00:00:00Z">
        <w:r>
          <w:t xml:space="preserve">21.1 Publication Process</w:t>
        </w:r>
      </w:ins>
    </w:p>
    <w:p>
      <w:pPr>
        <w:pStyle w:val="FirstParagraph"/>
      </w:pPr>
      <w:r>
        <w:t xml:space="preserve">The typical workflow for manuscript preparation and publication:</w:t>
      </w:r>
    </w:p>
    <w:p>
      <w:pPr>
        <w:pStyle w:val="Compact"/>
        <w:numPr>
          <w:ilvl w:val="0"/>
          <w:numId w:val="1177"/>
        </w:numPr>
      </w:pPr>
      <w:r>
        <w:rPr>
          <w:b/>
          <w:bCs/>
        </w:rPr>
        <w:t xml:space="preserve">Planning</w:t>
      </w:r>
      <w:r>
        <w:t xml:space="preserve">: Discuss target journals, outline, and timeline with PIs</w:t>
      </w:r>
    </w:p>
    <w:p>
      <w:pPr>
        <w:pStyle w:val="Compact"/>
        <w:numPr>
          <w:ilvl w:val="0"/>
          <w:numId w:val="1177"/>
        </w:numPr>
      </w:pPr>
      <w:r>
        <w:rPr>
          <w:b/>
          <w:bCs/>
        </w:rPr>
        <w:t xml:space="preserve">Drafting</w:t>
      </w:r>
      <w:r>
        <w:t xml:space="preserve">: Lead author prepares initial draft</w:t>
      </w:r>
    </w:p>
    <w:p>
      <w:pPr>
        <w:pStyle w:val="Compact"/>
        <w:numPr>
          <w:ilvl w:val="0"/>
          <w:numId w:val="1177"/>
        </w:numPr>
      </w:pPr>
      <w:r>
        <w:rPr>
          <w:b/>
          <w:bCs/>
        </w:rPr>
        <w:t xml:space="preserve">Internal review</w:t>
      </w:r>
      <w:r>
        <w:t xml:space="preserve">: Co-authors review and provide feedback</w:t>
      </w:r>
    </w:p>
    <w:p>
      <w:pPr>
        <w:pStyle w:val="Compact"/>
        <w:numPr>
          <w:ilvl w:val="0"/>
          <w:numId w:val="1177"/>
        </w:numPr>
      </w:pPr>
      <w:r>
        <w:rPr>
          <w:b/>
          <w:bCs/>
        </w:rPr>
        <w:t xml:space="preserve">Revision</w:t>
      </w:r>
      <w:r>
        <w:t xml:space="preserve">: Lead author incorporates feedback iteratively</w:t>
      </w:r>
    </w:p>
    <w:p>
      <w:pPr>
        <w:pStyle w:val="Compact"/>
        <w:numPr>
          <w:ilvl w:val="0"/>
          <w:numId w:val="1177"/>
        </w:numPr>
      </w:pPr>
      <w:r>
        <w:rPr>
          <w:b/>
          <w:bCs/>
        </w:rPr>
        <w:t xml:space="preserve">PI approval</w:t>
      </w:r>
      <w:r>
        <w:t xml:space="preserve">: Obtain final approval from PIs before submission</w:t>
      </w:r>
    </w:p>
    <w:p>
      <w:pPr>
        <w:pStyle w:val="Compact"/>
        <w:numPr>
          <w:ilvl w:val="0"/>
          <w:numId w:val="1177"/>
        </w:numPr>
      </w:pPr>
      <w:r>
        <w:rPr>
          <w:b/>
          <w:bCs/>
        </w:rPr>
        <w:t xml:space="preserve">Submission</w:t>
      </w:r>
      <w:r>
        <w:t xml:space="preserve">: Submit to journal</w:t>
      </w:r>
    </w:p>
    <w:p>
      <w:pPr>
        <w:pStyle w:val="Compact"/>
        <w:numPr>
          <w:ilvl w:val="0"/>
          <w:numId w:val="1177"/>
        </w:numPr>
      </w:pPr>
      <w:r>
        <w:rPr>
          <w:b/>
          <w:bCs/>
        </w:rPr>
        <w:t xml:space="preserve">Revisions</w:t>
      </w:r>
      <w:r>
        <w:t xml:space="preserve">: Lead author coordinates response to peer reviewers</w:t>
      </w:r>
    </w:p>
    <w:p>
      <w:pPr>
        <w:pStyle w:val="Compact"/>
        <w:numPr>
          <w:ilvl w:val="0"/>
          <w:numId w:val="1177"/>
        </w:numPr>
      </w:pPr>
      <w:r>
        <w:rPr>
          <w:b/>
          <w:bCs/>
        </w:rPr>
        <w:t xml:space="preserve">Publication</w:t>
      </w:r>
      <w:r>
        <w:t xml:space="preserve">: Celebrate and share!</w:t>
      </w:r>
    </w:p>
    <w:bookmarkEnd w:id="518"/>
    <w:bookmarkStart w:id="521" w:name="preprints-and-open-access"/>
    <w:p>
      <w:pPr>
        <w:pStyle w:val="Heading2"/>
      </w:pPr>
      <w:ins w:id="1672" w:author="PR Preview" w:date="2024-01-01T00:00:00Z">
        <w:r>
          <w:t xml:space="preserve">21.2 Preprints and Open Access</w:t>
        </w:r>
      </w:ins>
    </w:p>
    <w:p>
      <w:pPr>
        <w:pStyle w:val="Compact"/>
        <w:numPr>
          <w:ilvl w:val="0"/>
          <w:numId w:val="1178"/>
        </w:numPr>
      </w:pPr>
      <w:r>
        <w:t xml:space="preserve">We encourage posting preprints prior to or during peer review on platforms like</w:t>
      </w:r>
      <w:r>
        <w:t xml:space="preserve"> </w:t>
      </w:r>
      <w:hyperlink r:id="rId519">
        <w:r>
          <w:rPr>
            <w:rStyle w:val="Hyperlink"/>
          </w:rPr>
          <w:t xml:space="preserve">medRxiv</w:t>
        </w:r>
      </w:hyperlink>
      <w:r>
        <w:t xml:space="preserve"> </w:t>
      </w:r>
      <w:r>
        <w:t xml:space="preserve">or</w:t>
      </w:r>
      <w:r>
        <w:t xml:space="preserve"> </w:t>
      </w:r>
      <w:hyperlink r:id="rId520">
        <w:r>
          <w:rPr>
            <w:rStyle w:val="Hyperlink"/>
          </w:rPr>
          <w:t xml:space="preserve">bioRxiv</w:t>
        </w:r>
      </w:hyperlink>
    </w:p>
    <w:p>
      <w:pPr>
        <w:pStyle w:val="Compact"/>
        <w:numPr>
          <w:ilvl w:val="0"/>
          <w:numId w:val="1178"/>
        </w:numPr>
      </w:pPr>
      <w:r>
        <w:t xml:space="preserve">Preprints allow rapid dissemination of findings and can be cited in grant applications</w:t>
      </w:r>
    </w:p>
    <w:p>
      <w:pPr>
        <w:pStyle w:val="Compact"/>
        <w:numPr>
          <w:ilvl w:val="0"/>
          <w:numId w:val="1178"/>
        </w:numPr>
      </w:pPr>
      <w:r>
        <w:t xml:space="preserve">We support publishing in open access journals when possible to maximize accessibility</w:t>
      </w:r>
    </w:p>
    <w:p>
      <w:pPr>
        <w:pStyle w:val="Compact"/>
        <w:numPr>
          <w:ilvl w:val="0"/>
          <w:numId w:val="11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9">
        <w:r>
          <w:rPr>
            <w:rStyle w:val="Hyperlink"/>
          </w:rPr>
          <w:t xml:space="preserve">medRxiv</w:t>
        </w:r>
      </w:hyperlink>
      <w:r>
        <w:t xml:space="preserve">.</w:t>
      </w:r>
    </w:p>
    <w:bookmarkEnd w:id="521"/>
    <w:bookmarkStart w:id="523" w:name="reporting-checklists"/>
    <w:p>
      <w:pPr>
        <w:pStyle w:val="Heading2"/>
      </w:pPr>
      <w:ins w:id="1678" w:author="PR Preview" w:date="2024-01-01T00:00:00Z">
        <w:r>
          <w:t xml:space="preserve">21.3 Reporting Checklists</w:t>
        </w:r>
      </w:ins>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9"/>
        </w:numPr>
      </w:pPr>
      <w:r>
        <w:t xml:space="preserve">CONSORT for randomized trials</w:t>
      </w:r>
    </w:p>
    <w:p>
      <w:pPr>
        <w:pStyle w:val="Compact"/>
        <w:numPr>
          <w:ilvl w:val="0"/>
          <w:numId w:val="1179"/>
        </w:numPr>
      </w:pPr>
      <w:r>
        <w:t xml:space="preserve">STROBE for observational studies</w:t>
      </w:r>
    </w:p>
    <w:p>
      <w:pPr>
        <w:pStyle w:val="Compact"/>
        <w:numPr>
          <w:ilvl w:val="0"/>
          <w:numId w:val="1179"/>
        </w:numPr>
      </w:pPr>
      <w:r>
        <w:t xml:space="preserve">PRISMA for systematic reviews</w:t>
      </w:r>
    </w:p>
    <w:p>
      <w:pPr>
        <w:pStyle w:val="Compact"/>
        <w:numPr>
          <w:ilvl w:val="0"/>
          <w:numId w:val="1179"/>
        </w:numPr>
      </w:pPr>
      <w:r>
        <w:t xml:space="preserve">Others as appropriate (see</w:t>
      </w:r>
      <w:r>
        <w:t xml:space="preserve"> </w:t>
      </w:r>
      <w:hyperlink r:id="rId522">
        <w:r>
          <w:rPr>
            <w:rStyle w:val="Hyperlink"/>
          </w:rPr>
          <w:t xml:space="preserve">EQUATOR Network</w:t>
        </w:r>
      </w:hyperlink>
      <w:r>
        <w:t xml:space="preserve">)</w:t>
      </w:r>
    </w:p>
    <w:bookmarkEnd w:id="523"/>
    <w:bookmarkStart w:id="524" w:name="manuscript-checklist-1"/>
    <w:p>
      <w:pPr>
        <w:pStyle w:val="Heading2"/>
      </w:pPr>
      <w:ins w:id="1684" w:author="PR Preview" w:date="2024-01-01T00:00:00Z">
        <w:r>
          <w:t xml:space="preserve">21.4 Manuscript Checklist</w:t>
        </w:r>
      </w:ins>
    </w:p>
    <w:p>
      <w:pPr>
        <w:pStyle w:val="FirstParagraph"/>
      </w:pPr>
      <w:r>
        <w:t xml:space="preserve">Before submitting a manuscript:</w:t>
      </w:r>
    </w:p>
    <w:p>
      <w:pPr>
        <w:pStyle w:val="Compact"/>
        <w:numPr>
          <w:ilvl w:val="0"/>
          <w:numId w:val="1180"/>
        </w:numPr>
      </w:pPr>
      <w:r>
        <w:t xml:space="preserve">Completed relevant reporting checklist</w:t>
      </w:r>
    </w:p>
    <w:p>
      <w:pPr>
        <w:pStyle w:val="Compact"/>
        <w:numPr>
          <w:ilvl w:val="0"/>
          <w:numId w:val="1181"/>
        </w:numPr>
      </w:pPr>
      <w:r>
        <w:t xml:space="preserve">Results are reproducible (rerunning code replicates tables/figures exactly)</w:t>
      </w:r>
    </w:p>
    <w:p>
      <w:pPr>
        <w:pStyle w:val="Compact"/>
        <w:numPr>
          <w:ilvl w:val="0"/>
          <w:numId w:val="1182"/>
        </w:numPr>
      </w:pPr>
      <w:r>
        <w:t xml:space="preserve">Target journal selected</w:t>
      </w:r>
    </w:p>
    <w:p>
      <w:pPr>
        <w:pStyle w:val="Compact"/>
        <w:numPr>
          <w:ilvl w:val="0"/>
          <w:numId w:val="1183"/>
        </w:numPr>
      </w:pPr>
      <w:r>
        <w:t xml:space="preserve">Title is declarative and states findings clearly</w:t>
      </w:r>
    </w:p>
    <w:p>
      <w:pPr>
        <w:pStyle w:val="Compact"/>
        <w:numPr>
          <w:ilvl w:val="0"/>
          <w:numId w:val="1184"/>
        </w:numPr>
      </w:pPr>
      <w:r>
        <w:t xml:space="preserve">Word count meets journal requirements</w:t>
      </w:r>
    </w:p>
    <w:p>
      <w:pPr>
        <w:pStyle w:val="Compact"/>
        <w:numPr>
          <w:ilvl w:val="0"/>
          <w:numId w:val="1185"/>
        </w:numPr>
      </w:pPr>
      <w:r>
        <w:t xml:space="preserve">Manuscript follows journal formatting guidelines</w:t>
      </w:r>
    </w:p>
    <w:p>
      <w:pPr>
        <w:pStyle w:val="Compact"/>
        <w:numPr>
          <w:ilvl w:val="0"/>
          <w:numId w:val="1186"/>
        </w:numPr>
      </w:pPr>
      <w:r>
        <w:t xml:space="preserve">Consistent voice throughout (typically active voice)</w:t>
      </w:r>
    </w:p>
    <w:p>
      <w:pPr>
        <w:pStyle w:val="Compact"/>
        <w:numPr>
          <w:ilvl w:val="0"/>
          <w:numId w:val="1187"/>
        </w:numPr>
      </w:pPr>
      <w:r>
        <w:t xml:space="preserve">All figures and tables referenced in main text</w:t>
      </w:r>
    </w:p>
    <w:p>
      <w:pPr>
        <w:pStyle w:val="Compact"/>
        <w:numPr>
          <w:ilvl w:val="0"/>
          <w:numId w:val="1188"/>
        </w:numPr>
      </w:pPr>
      <w:r>
        <w:t xml:space="preserve">Captions for all figures and tables</w:t>
      </w:r>
    </w:p>
    <w:p>
      <w:pPr>
        <w:pStyle w:val="Compact"/>
        <w:numPr>
          <w:ilvl w:val="0"/>
          <w:numId w:val="1189"/>
        </w:numPr>
      </w:pPr>
      <w:r>
        <w:t xml:space="preserve">Tables/figures numbered by order of appearance</w:t>
      </w:r>
    </w:p>
    <w:p>
      <w:pPr>
        <w:pStyle w:val="Compact"/>
        <w:numPr>
          <w:ilvl w:val="0"/>
          <w:numId w:val="1190"/>
        </w:numPr>
      </w:pPr>
      <w:r>
        <w:t xml:space="preserve">Abbreviations defined at first use and used sparingly</w:t>
      </w:r>
    </w:p>
    <w:p>
      <w:pPr>
        <w:pStyle w:val="Compact"/>
        <w:numPr>
          <w:ilvl w:val="0"/>
          <w:numId w:val="11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2"/>
        </w:numPr>
      </w:pPr>
      <w:r>
        <w:t xml:space="preserve">Avoid directionless statements (specify direction of associations)</w:t>
      </w:r>
    </w:p>
    <w:p>
      <w:pPr>
        <w:pStyle w:val="Compact"/>
        <w:numPr>
          <w:ilvl w:val="0"/>
          <w:numId w:val="1193"/>
        </w:numPr>
      </w:pPr>
      <w:r>
        <w:t xml:space="preserve">Causal language only when supported by study design</w:t>
      </w:r>
    </w:p>
    <w:p>
      <w:pPr>
        <w:pStyle w:val="Compact"/>
        <w:numPr>
          <w:ilvl w:val="0"/>
          <w:numId w:val="11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5"/>
        </w:numPr>
      </w:pPr>
      <w:r>
        <w:t xml:space="preserve">Author contributions drafted using CRediT Taxonomy</w:t>
      </w:r>
    </w:p>
    <w:p>
      <w:r>
        <w:br w:type="page"/>
      </w:r>
    </w:p>
    <w:bookmarkEnd w:id="524"/>
    <w:bookmarkEnd w:id="525"/>
    <w:bookmarkStart w:id="605" w:name="references"/>
    <w:p>
      <w:pPr>
        <w:pStyle w:val="Heading1"/>
      </w:pPr>
      <w:r>
        <w:t xml:space="preserve">References</w:t>
      </w:r>
    </w:p>
    <w:bookmarkStart w:id="604" w:name="refs"/>
    <w:bookmarkStart w:id="527" w:name="ref-space_odyssey"/>
    <w:p>
      <w:pPr>
        <w:pStyle w:val="Bibliography"/>
      </w:pPr>
      <w:r>
        <w:t xml:space="preserve">“2001: A Space Odyssey.”</w:t>
      </w:r>
      <w:r>
        <w:t xml:space="preserve"> </w:t>
      </w:r>
      <w:r>
        <w:t xml:space="preserve">1968. Film.</w:t>
      </w:r>
      <w:r>
        <w:t xml:space="preserve"> </w:t>
      </w:r>
      <w:hyperlink r:id="rId526">
        <w:r>
          <w:rPr>
            <w:rStyle w:val="Hyperlink"/>
          </w:rPr>
          <w:t xml:space="preserve">https://en.wikipedia.org/wiki/2001:_A_Space_Odyssey_(film)</w:t>
        </w:r>
      </w:hyperlink>
      <w:r>
        <w:t xml:space="preserve">.</w:t>
      </w:r>
    </w:p>
    <w:bookmarkEnd w:id="527"/>
    <w:bookmarkStart w:id="52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8">
        <w:r>
          <w:rPr>
            <w:rStyle w:val="Hyperlink"/>
          </w:rPr>
          <w:t xml:space="preserve">https://doi.org/10.1371/journal.pgph.0002269</w:t>
        </w:r>
      </w:hyperlink>
      <w:r>
        <w:t xml:space="preserve">.</w:t>
      </w:r>
    </w:p>
    <w:bookmarkEnd w:id="529"/>
    <w:bookmarkStart w:id="53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0">
        <w:r>
          <w:rPr>
            <w:rStyle w:val="Hyperlink"/>
          </w:rPr>
          <w:t xml:space="preserve">https://search.library.ucdavis.edu/permalink/01UCD_INST/9fle3i/alma990000226350403126</w:t>
        </w:r>
      </w:hyperlink>
      <w:r>
        <w:t xml:space="preserve">.</w:t>
      </w:r>
    </w:p>
    <w:bookmarkEnd w:id="531"/>
    <w:bookmarkStart w:id="5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2">
        <w:r>
          <w:rPr>
            <w:rStyle w:val="Hyperlink"/>
          </w:rPr>
          <w:t xml:space="preserve">https://doi.org/10.1038/d41586-019-01431-z</w:t>
        </w:r>
      </w:hyperlink>
      <w:r>
        <w:t xml:space="preserve">.</w:t>
      </w:r>
    </w:p>
    <w:bookmarkEnd w:id="533"/>
    <w:bookmarkStart w:id="535" w:name="ref-battlestar_galactica_2004"/>
    <w:p>
      <w:pPr>
        <w:pStyle w:val="Bibliography"/>
      </w:pPr>
      <w:r>
        <w:t xml:space="preserve">“Battlestar Galactica.”</w:t>
      </w:r>
      <w:r>
        <w:t xml:space="preserve"> </w:t>
      </w:r>
      <w:r>
        <w:t xml:space="preserve">2004. Television Series.</w:t>
      </w:r>
      <w:r>
        <w:t xml:space="preserve"> </w:t>
      </w:r>
      <w:hyperlink r:id="rId534">
        <w:r>
          <w:rPr>
            <w:rStyle w:val="Hyperlink"/>
          </w:rPr>
          <w:t xml:space="preserve">https://en.wikipedia.org/wiki/Battlestar_Galactica_(2004_TV_series)</w:t>
        </w:r>
      </w:hyperlink>
      <w:r>
        <w:t xml:space="preserve">.</w:t>
      </w:r>
    </w:p>
    <w:bookmarkEnd w:id="535"/>
    <w:bookmarkStart w:id="53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0">
        <w:r>
          <w:rPr>
            <w:rStyle w:val="Hyperlink"/>
          </w:rPr>
          <w:t xml:space="preserve">https://jadebc.github.io/lab-manual/</w:t>
        </w:r>
      </w:hyperlink>
      <w:r>
        <w:t xml:space="preserve">.</w:t>
      </w:r>
    </w:p>
    <w:bookmarkEnd w:id="536"/>
    <w:bookmarkStart w:id="538" w:name="ref-blade_runner"/>
    <w:p>
      <w:pPr>
        <w:pStyle w:val="Bibliography"/>
      </w:pPr>
      <w:r>
        <w:t xml:space="preserve">“Blade Runner.”</w:t>
      </w:r>
      <w:r>
        <w:t xml:space="preserve"> </w:t>
      </w:r>
      <w:r>
        <w:t xml:space="preserve">1982. Film.</w:t>
      </w:r>
      <w:r>
        <w:t xml:space="preserve"> </w:t>
      </w:r>
      <w:hyperlink r:id="rId537">
        <w:r>
          <w:rPr>
            <w:rStyle w:val="Hyperlink"/>
          </w:rPr>
          <w:t xml:space="preserve">https://en.wikipedia.org/wiki/Blade_Runner</w:t>
        </w:r>
      </w:hyperlink>
      <w:r>
        <w:t xml:space="preserve">.</w:t>
      </w:r>
    </w:p>
    <w:bookmarkEnd w:id="538"/>
    <w:bookmarkStart w:id="54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9">
        <w:r>
          <w:rPr>
            <w:rStyle w:val="Hyperlink"/>
          </w:rPr>
          <w:t xml:space="preserve">https://happygitwithr.com/</w:t>
        </w:r>
      </w:hyperlink>
      <w:r>
        <w:t xml:space="preserve">.</w:t>
      </w:r>
    </w:p>
    <w:bookmarkEnd w:id="540"/>
    <w:bookmarkStart w:id="54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1">
        <w:r>
          <w:rPr>
            <w:rStyle w:val="Hyperlink"/>
          </w:rPr>
          <w:t xml:space="preserve">https://en.wikipedia.org/wiki/Ender%27s_Game</w:t>
        </w:r>
      </w:hyperlink>
      <w:r>
        <w:t xml:space="preserve">.</w:t>
      </w:r>
    </w:p>
    <w:bookmarkEnd w:id="542"/>
    <w:bookmarkStart w:id="5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3">
        <w:r>
          <w:rPr>
            <w:rStyle w:val="Hyperlink"/>
          </w:rPr>
          <w:t xml:space="preserve">https://doi.org/10.1038/s41467-020-19160-7</w:t>
        </w:r>
      </w:hyperlink>
      <w:r>
        <w:t xml:space="preserve">.</w:t>
      </w:r>
    </w:p>
    <w:bookmarkEnd w:id="544"/>
    <w:bookmarkStart w:id="5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5">
        <w:r>
          <w:rPr>
            <w:rStyle w:val="Hyperlink"/>
          </w:rPr>
          <w:t xml:space="preserve">http://creativecommons.org/licenses/by-nc/4.0/</w:t>
        </w:r>
      </w:hyperlink>
      <w:r>
        <w:t xml:space="preserve">.</w:t>
      </w:r>
    </w:p>
    <w:bookmarkEnd w:id="546"/>
    <w:bookmarkStart w:id="548" w:name="ref-credit"/>
    <w:p>
      <w:pPr>
        <w:pStyle w:val="Bibliography"/>
      </w:pPr>
      <w:r>
        <w:t xml:space="preserve">“CRediT: Contributor Roles Taxonomy.”</w:t>
      </w:r>
      <w:r>
        <w:t xml:space="preserve"> </w:t>
      </w:r>
      <w:r>
        <w:t xml:space="preserve">n.d. PLOS ONE.</w:t>
      </w:r>
      <w:r>
        <w:t xml:space="preserve"> </w:t>
      </w:r>
      <w:hyperlink r:id="rId547">
        <w:r>
          <w:rPr>
            <w:rStyle w:val="Hyperlink"/>
          </w:rPr>
          <w:t xml:space="preserve">https://journals.plos.org/plosone/s/authorship</w:t>
        </w:r>
      </w:hyperlink>
      <w:r>
        <w:t xml:space="preserve">.</w:t>
      </w:r>
    </w:p>
    <w:bookmarkEnd w:id="548"/>
    <w:bookmarkStart w:id="550" w:name="ref-dryad"/>
    <w:p>
      <w:pPr>
        <w:pStyle w:val="Bibliography"/>
      </w:pPr>
      <w:r>
        <w:t xml:space="preserve">“Dryad Digital Repository.”</w:t>
      </w:r>
      <w:r>
        <w:t xml:space="preserve"> </w:t>
      </w:r>
      <w:r>
        <w:t xml:space="preserve">n.d. Dryad.</w:t>
      </w:r>
      <w:r>
        <w:t xml:space="preserve"> </w:t>
      </w:r>
      <w:hyperlink r:id="rId549">
        <w:r>
          <w:rPr>
            <w:rStyle w:val="Hyperlink"/>
          </w:rPr>
          <w:t xml:space="preserve">https://datadryad.org/</w:t>
        </w:r>
      </w:hyperlink>
      <w:r>
        <w:t xml:space="preserve">.</w:t>
      </w:r>
    </w:p>
    <w:bookmarkEnd w:id="550"/>
    <w:bookmarkStart w:id="5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2">
        <w:r>
          <w:rPr>
            <w:rStyle w:val="Hyperlink"/>
          </w:rPr>
          <w:t xml:space="preserve">https://www.equator-network.org/</w:t>
        </w:r>
      </w:hyperlink>
      <w:r>
        <w:t xml:space="preserve">.</w:t>
      </w:r>
    </w:p>
    <w:bookmarkEnd w:id="551"/>
    <w:bookmarkStart w:id="5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2">
        <w:r>
          <w:rPr>
            <w:rStyle w:val="Hyperlink"/>
          </w:rPr>
          <w:t xml:space="preserve">https://engineering-shiny.org/</w:t>
        </w:r>
      </w:hyperlink>
      <w:r>
        <w:t xml:space="preserve">.</w:t>
      </w:r>
    </w:p>
    <w:bookmarkEnd w:id="553"/>
    <w:bookmarkStart w:id="55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4">
        <w:r>
          <w:rPr>
            <w:rStyle w:val="Hyperlink"/>
          </w:rPr>
          <w:t xml:space="preserve">https://www.youtube.com/watch?v=B1BdQcJ2ZYY</w:t>
        </w:r>
      </w:hyperlink>
      <w:r>
        <w:t xml:space="preserve">.</w:t>
      </w:r>
    </w:p>
    <w:bookmarkEnd w:id="555"/>
    <w:bookmarkStart w:id="557" w:name="ref-githubdesktop"/>
    <w:p>
      <w:pPr>
        <w:pStyle w:val="Bibliography"/>
      </w:pPr>
      <w:r>
        <w:t xml:space="preserve">“GitHub Desktop.”</w:t>
      </w:r>
      <w:r>
        <w:t xml:space="preserve"> </w:t>
      </w:r>
      <w:r>
        <w:t xml:space="preserve">n.d. GitHub.</w:t>
      </w:r>
      <w:r>
        <w:t xml:space="preserve"> </w:t>
      </w:r>
      <w:hyperlink r:id="rId556">
        <w:r>
          <w:rPr>
            <w:rStyle w:val="Hyperlink"/>
          </w:rPr>
          <w:t xml:space="preserve">https://desktop.github.com/</w:t>
        </w:r>
      </w:hyperlink>
      <w:r>
        <w:t xml:space="preserve">.</w:t>
      </w:r>
    </w:p>
    <w:bookmarkEnd w:id="557"/>
    <w:bookmarkStart w:id="559" w:name="ref-dune"/>
    <w:p>
      <w:pPr>
        <w:pStyle w:val="Bibliography"/>
      </w:pPr>
      <w:r>
        <w:t xml:space="preserve">Herbert, Frank. 1965.</w:t>
      </w:r>
      <w:r>
        <w:t xml:space="preserve"> </w:t>
      </w:r>
      <w:r>
        <w:t xml:space="preserve">“Dune.”</w:t>
      </w:r>
      <w:r>
        <w:t xml:space="preserve"> </w:t>
      </w:r>
      <w:r>
        <w:t xml:space="preserve">Novel.</w:t>
      </w:r>
      <w:r>
        <w:t xml:space="preserve"> </w:t>
      </w:r>
      <w:hyperlink r:id="rId558">
        <w:r>
          <w:rPr>
            <w:rStyle w:val="Hyperlink"/>
          </w:rPr>
          <w:t xml:space="preserve">https://en.wikipedia.org/wiki/Organizations_of_the_Dune_universe#Thinking_machines</w:t>
        </w:r>
      </w:hyperlink>
      <w:r>
        <w:t xml:space="preserve">.</w:t>
      </w:r>
    </w:p>
    <w:bookmarkEnd w:id="559"/>
    <w:bookmarkStart w:id="561" w:name="ref-plos_data"/>
    <w:p>
      <w:pPr>
        <w:pStyle w:val="Bibliography"/>
      </w:pPr>
      <w:r>
        <w:t xml:space="preserve">“How to Store and Manage Your Data.”</w:t>
      </w:r>
      <w:r>
        <w:t xml:space="preserve"> </w:t>
      </w:r>
      <w:r>
        <w:t xml:space="preserve">n.d. PLOS.</w:t>
      </w:r>
      <w:r>
        <w:t xml:space="preserve"> </w:t>
      </w:r>
      <w:hyperlink r:id="rId560">
        <w:r>
          <w:rPr>
            <w:rStyle w:val="Hyperlink"/>
          </w:rPr>
          <w:t xml:space="preserve">https://plos.org/resource/how-to-store-and-manage-your-data/</w:t>
        </w:r>
      </w:hyperlink>
      <w:r>
        <w:t xml:space="preserve">.</w:t>
      </w:r>
    </w:p>
    <w:bookmarkEnd w:id="561"/>
    <w:bookmarkStart w:id="5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2"/>
    <w:bookmarkStart w:id="563" w:name="ref-medRxiv"/>
    <w:p>
      <w:pPr>
        <w:pStyle w:val="Bibliography"/>
      </w:pPr>
      <w:r>
        <w:t xml:space="preserve">“medRxiv: The Preprint Server for Health Sciences.”</w:t>
      </w:r>
      <w:r>
        <w:t xml:space="preserve"> </w:t>
      </w:r>
      <w:r>
        <w:t xml:space="preserve">n.d. Cold Spring Harbor Laboratory.</w:t>
      </w:r>
      <w:r>
        <w:t xml:space="preserve"> </w:t>
      </w:r>
      <w:hyperlink r:id="rId519">
        <w:r>
          <w:rPr>
            <w:rStyle w:val="Hyperlink"/>
          </w:rPr>
          <w:t xml:space="preserve">https://www.medrxiv.org/</w:t>
        </w:r>
      </w:hyperlink>
      <w:r>
        <w:t xml:space="preserve">.</w:t>
      </w:r>
    </w:p>
    <w:bookmarkEnd w:id="563"/>
    <w:bookmarkStart w:id="5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4">
        <w:r>
          <w:rPr>
            <w:rStyle w:val="Hyperlink"/>
          </w:rPr>
          <w:t xml:space="preserve">https://doi.org/10.1038/467775a</w:t>
        </w:r>
      </w:hyperlink>
      <w:r>
        <w:t xml:space="preserve">.</w:t>
      </w:r>
    </w:p>
    <w:bookmarkEnd w:id="565"/>
    <w:bookmarkStart w:id="5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6">
        <w:r>
          <w:rPr>
            <w:rStyle w:val="Hyperlink"/>
          </w:rPr>
          <w:t xml:space="preserve">https://doi.org/10.1038/s41562-016-0021</w:t>
        </w:r>
      </w:hyperlink>
      <w:r>
        <w:t xml:space="preserve">.</w:t>
      </w:r>
    </w:p>
    <w:bookmarkEnd w:id="567"/>
    <w:bookmarkStart w:id="5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8">
        <w:r>
          <w:rPr>
            <w:rStyle w:val="Hyperlink"/>
          </w:rPr>
          <w:t xml:space="preserve">https://doi.org/10.1038/526182a</w:t>
        </w:r>
      </w:hyperlink>
      <w:r>
        <w:t xml:space="preserve">.</w:t>
      </w:r>
    </w:p>
    <w:bookmarkEnd w:id="569"/>
    <w:bookmarkStart w:id="571" w:name="ref-osf"/>
    <w:p>
      <w:pPr>
        <w:pStyle w:val="Bibliography"/>
      </w:pPr>
      <w:r>
        <w:t xml:space="preserve">“Open Science Framework.”</w:t>
      </w:r>
      <w:r>
        <w:t xml:space="preserve"> </w:t>
      </w:r>
      <w:r>
        <w:t xml:space="preserve">n.d. Center for Open Science.</w:t>
      </w:r>
      <w:r>
        <w:t xml:space="preserve"> </w:t>
      </w:r>
      <w:hyperlink r:id="rId570">
        <w:r>
          <w:rPr>
            <w:rStyle w:val="Hyperlink"/>
          </w:rPr>
          <w:t xml:space="preserve">https://osf.io/</w:t>
        </w:r>
      </w:hyperlink>
      <w:r>
        <w:t xml:space="preserve">.</w:t>
      </w:r>
    </w:p>
    <w:bookmarkEnd w:id="571"/>
    <w:bookmarkStart w:id="573" w:name="ref-gitfixum"/>
    <w:p>
      <w:pPr>
        <w:pStyle w:val="Bibliography"/>
      </w:pPr>
      <w:r>
        <w:t xml:space="preserve">Robertson, Seth. n.d.</w:t>
      </w:r>
      <w:r>
        <w:t xml:space="preserve"> </w:t>
      </w:r>
      <w:r>
        <w:t xml:space="preserve">“On Undoing, Fixing, or Removing Commits in Git.”</w:t>
      </w:r>
      <w:r>
        <w:t xml:space="preserve"> </w:t>
      </w:r>
      <w:hyperlink r:id="rId572">
        <w:r>
          <w:rPr>
            <w:rStyle w:val="Hyperlink"/>
          </w:rPr>
          <w:t xml:space="preserve">https://sethrobertson.github.io/GitFixUm/fixup.html</w:t>
        </w:r>
      </w:hyperlink>
      <w:r>
        <w:t xml:space="preserve">.</w:t>
      </w:r>
    </w:p>
    <w:bookmarkEnd w:id="573"/>
    <w:bookmarkStart w:id="5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4">
        <w:r>
          <w:rPr>
            <w:rStyle w:val="Hyperlink"/>
          </w:rPr>
          <w:t xml:space="preserve">https://doi.org/10.1371/journal.pcbi.1003833</w:t>
        </w:r>
      </w:hyperlink>
      <w:r>
        <w:t xml:space="preserve">.</w:t>
      </w:r>
    </w:p>
    <w:bookmarkEnd w:id="575"/>
    <w:bookmarkStart w:id="5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6">
        <w:r>
          <w:rPr>
            <w:rStyle w:val="Hyperlink"/>
          </w:rPr>
          <w:t xml:space="preserve">https://doi.org/10.1038/d41586-019-02918-5</w:t>
        </w:r>
      </w:hyperlink>
      <w:r>
        <w:t xml:space="preserve">.</w:t>
      </w:r>
    </w:p>
    <w:bookmarkEnd w:id="577"/>
    <w:bookmarkStart w:id="579" w:name="ref-slurm"/>
    <w:p>
      <w:pPr>
        <w:pStyle w:val="Bibliography"/>
      </w:pPr>
      <w:r>
        <w:t xml:space="preserve">“Slurm Workload Manager: Sbatch Documentation.”</w:t>
      </w:r>
      <w:r>
        <w:t xml:space="preserve"> </w:t>
      </w:r>
      <w:r>
        <w:t xml:space="preserve">n.d. SchedMD.</w:t>
      </w:r>
      <w:r>
        <w:t xml:space="preserve"> </w:t>
      </w:r>
      <w:hyperlink r:id="rId578">
        <w:r>
          <w:rPr>
            <w:rStyle w:val="Hyperlink"/>
          </w:rPr>
          <w:t xml:space="preserve">https://slurm.schedmd.com/sbatch.html</w:t>
        </w:r>
      </w:hyperlink>
      <w:r>
        <w:t xml:space="preserve">.</w:t>
      </w:r>
    </w:p>
    <w:bookmarkEnd w:id="579"/>
    <w:bookmarkStart w:id="5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0">
        <w:r>
          <w:rPr>
            <w:rStyle w:val="Hyperlink"/>
          </w:rPr>
          <w:t xml:space="preserve">https://doi.org/10.1038/d41586-019-00067-3</w:t>
        </w:r>
      </w:hyperlink>
      <w:r>
        <w:t xml:space="preserve">.</w:t>
      </w:r>
    </w:p>
    <w:bookmarkEnd w:id="581"/>
    <w:bookmarkStart w:id="583" w:name="ref-terminator"/>
    <w:p>
      <w:pPr>
        <w:pStyle w:val="Bibliography"/>
      </w:pPr>
      <w:r>
        <w:t xml:space="preserve">“Terminator 3: Rise of the Machines.”</w:t>
      </w:r>
      <w:r>
        <w:t xml:space="preserve"> </w:t>
      </w:r>
      <w:r>
        <w:t xml:space="preserve">2003. Film.</w:t>
      </w:r>
      <w:r>
        <w:t xml:space="preserve"> </w:t>
      </w:r>
      <w:hyperlink r:id="rId582">
        <w:r>
          <w:rPr>
            <w:rStyle w:val="Hyperlink"/>
          </w:rPr>
          <w:t xml:space="preserve">https://en.wikipedia.org/wiki/Terminator_3:_Rise_of_the_Machines</w:t>
        </w:r>
      </w:hyperlink>
      <w:r>
        <w:t xml:space="preserve">.</w:t>
      </w:r>
    </w:p>
    <w:bookmarkEnd w:id="583"/>
    <w:bookmarkStart w:id="585" w:name="ref-matrix"/>
    <w:p>
      <w:pPr>
        <w:pStyle w:val="Bibliography"/>
      </w:pPr>
      <w:r>
        <w:t xml:space="preserve">“The Matrix.”</w:t>
      </w:r>
      <w:r>
        <w:t xml:space="preserve"> </w:t>
      </w:r>
      <w:r>
        <w:t xml:space="preserve">1999. Film.</w:t>
      </w:r>
      <w:r>
        <w:t xml:space="preserve"> </w:t>
      </w:r>
      <w:hyperlink r:id="rId584">
        <w:r>
          <w:rPr>
            <w:rStyle w:val="Hyperlink"/>
          </w:rPr>
          <w:t xml:space="preserve">https://en.wikipedia.org/wiki/The_Matrix</w:t>
        </w:r>
      </w:hyperlink>
      <w:r>
        <w:t xml:space="preserve">.</w:t>
      </w:r>
    </w:p>
    <w:bookmarkEnd w:id="585"/>
    <w:bookmarkStart w:id="5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6">
        <w:r>
          <w:rPr>
            <w:rStyle w:val="Hyperlink"/>
          </w:rPr>
          <w:t xml:space="preserve">https://code-review.tidyverse.org/</w:t>
        </w:r>
      </w:hyperlink>
      <w:r>
        <w:t xml:space="preserve">.</w:t>
      </w:r>
    </w:p>
    <w:bookmarkEnd w:id="587"/>
    <w:bookmarkStart w:id="5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8">
        <w:r>
          <w:rPr>
            <w:rStyle w:val="Hyperlink"/>
          </w:rPr>
          <w:t xml:space="preserve">https://doi.org/10.1038/d41586-021-03603-2</w:t>
        </w:r>
      </w:hyperlink>
      <w:r>
        <w:t xml:space="preserve">.</w:t>
      </w:r>
    </w:p>
    <w:bookmarkEnd w:id="589"/>
    <w:bookmarkStart w:id="591" w:name="ref-wargames"/>
    <w:p>
      <w:pPr>
        <w:pStyle w:val="Bibliography"/>
      </w:pPr>
      <w:r>
        <w:t xml:space="preserve">“WarGames.”</w:t>
      </w:r>
      <w:r>
        <w:t xml:space="preserve"> </w:t>
      </w:r>
      <w:r>
        <w:t xml:space="preserve">1983. Film.</w:t>
      </w:r>
      <w:r>
        <w:t xml:space="preserve"> </w:t>
      </w:r>
      <w:hyperlink r:id="rId590">
        <w:r>
          <w:rPr>
            <w:rStyle w:val="Hyperlink"/>
          </w:rPr>
          <w:t xml:space="preserve">https://en.wikipedia.org/wiki/WarGames</w:t>
        </w:r>
      </w:hyperlink>
      <w:r>
        <w:t xml:space="preserve">.</w:t>
      </w:r>
    </w:p>
    <w:bookmarkEnd w:id="591"/>
    <w:bookmarkStart w:id="59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2">
        <w:r>
          <w:rPr>
            <w:rStyle w:val="Hyperlink"/>
          </w:rPr>
          <w:t xml:space="preserve">https://adv-r.hadley.nz/</w:t>
        </w:r>
      </w:hyperlink>
      <w:r>
        <w:t xml:space="preserve">.</w:t>
      </w:r>
    </w:p>
    <w:bookmarkEnd w:id="593"/>
    <w:bookmarkStart w:id="595" w:name="ref-wickham2021shiny"/>
    <w:p>
      <w:pPr>
        <w:pStyle w:val="Bibliography"/>
      </w:pPr>
      <w:r>
        <w:t xml:space="preserve">———. 2021.</w:t>
      </w:r>
      <w:r>
        <w:t xml:space="preserve"> </w:t>
      </w:r>
      <w:r>
        <w:rPr>
          <w:i/>
          <w:iCs/>
        </w:rPr>
        <w:t xml:space="preserve">Mastering Shiny</w:t>
      </w:r>
      <w:r>
        <w:t xml:space="preserve">. O’Reilly Media.</w:t>
      </w:r>
      <w:r>
        <w:t xml:space="preserve"> </w:t>
      </w:r>
      <w:hyperlink r:id="rId594">
        <w:r>
          <w:rPr>
            <w:rStyle w:val="Hyperlink"/>
          </w:rPr>
          <w:t xml:space="preserve">https://mastering-shiny.org/</w:t>
        </w:r>
      </w:hyperlink>
      <w:r>
        <w:t xml:space="preserve">.</w:t>
      </w:r>
    </w:p>
    <w:bookmarkEnd w:id="595"/>
    <w:bookmarkStart w:id="596"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6"/>
    <w:bookmarkStart w:id="598" w:name="ref-wickham2023tidydesign"/>
    <w:p>
      <w:pPr>
        <w:pStyle w:val="Bibliography"/>
      </w:pPr>
      <w:r>
        <w:t xml:space="preserve">———. 2023b.</w:t>
      </w:r>
      <w:r>
        <w:t xml:space="preserve"> </w:t>
      </w:r>
      <w:r>
        <w:rPr>
          <w:i/>
          <w:iCs/>
        </w:rPr>
        <w:t xml:space="preserve">Tidyverse Design Guide</w:t>
      </w:r>
      <w:r>
        <w:t xml:space="preserve">.</w:t>
      </w:r>
      <w:r>
        <w:t xml:space="preserve"> </w:t>
      </w:r>
      <w:hyperlink r:id="rId597">
        <w:r>
          <w:rPr>
            <w:rStyle w:val="Hyperlink"/>
          </w:rPr>
          <w:t xml:space="preserve">https://design.tidyverse.org/</w:t>
        </w:r>
      </w:hyperlink>
      <w:r>
        <w:t xml:space="preserve">.</w:t>
      </w:r>
    </w:p>
    <w:bookmarkEnd w:id="598"/>
    <w:bookmarkStart w:id="60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9">
        <w:r>
          <w:rPr>
            <w:rStyle w:val="Hyperlink"/>
          </w:rPr>
          <w:t xml:space="preserve">https://r-pkgs.org/</w:t>
        </w:r>
      </w:hyperlink>
      <w:r>
        <w:t xml:space="preserve">.</w:t>
      </w:r>
    </w:p>
    <w:bookmarkEnd w:id="600"/>
    <w:bookmarkStart w:id="60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1">
        <w:r>
          <w:rPr>
            <w:rStyle w:val="Hyperlink"/>
          </w:rPr>
          <w:t xml:space="preserve">https://r4ds.hadley.nz/</w:t>
        </w:r>
      </w:hyperlink>
      <w:r>
        <w:t xml:space="preserve">.</w:t>
      </w:r>
    </w:p>
    <w:bookmarkEnd w:id="602"/>
    <w:bookmarkStart w:id="6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3"/>
    <w:bookmarkEnd w:id="604"/>
    <w:bookmarkEnd w:id="6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7" Type="http://schemas.openxmlformats.org/officeDocument/2006/relationships/hyperlink" Target="http://adv-r.had.co.nz/Style.html" TargetMode="External"/><Relationship Id="rId508" Type="http://schemas.openxmlformats.org/officeDocument/2006/relationships/hyperlink" Target="http://colorbrewer2.org/" TargetMode="External"/><Relationship Id="rId545"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92"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86"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49" Type="http://schemas.openxmlformats.org/officeDocument/2006/relationships/hyperlink" Target="https://datadryad.org/" TargetMode="External"/><Relationship Id="rId597" Type="http://schemas.openxmlformats.org/officeDocument/2006/relationships/hyperlink" Target="https://design.tidyverse.org/" TargetMode="External"/><Relationship Id="rId556"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91" Type="http://schemas.openxmlformats.org/officeDocument/2006/relationships/hyperlink" Target="https://docs.google.com/document/d/1ckgRCcr7FFPyymyMA6Y_-cB_vftOyrrxT28c6gRg0PI/edit" TargetMode="External"/><Relationship Id="rId564" Type="http://schemas.openxmlformats.org/officeDocument/2006/relationships/hyperlink" Target="https://doi.org/10.1038/467775a" TargetMode="External"/><Relationship Id="rId568" Type="http://schemas.openxmlformats.org/officeDocument/2006/relationships/hyperlink" Target="https://doi.org/10.1038/526182a" TargetMode="External"/><Relationship Id="rId580" Type="http://schemas.openxmlformats.org/officeDocument/2006/relationships/hyperlink" Target="https://doi.org/10.1038/d41586-019-00067-3" TargetMode="External"/><Relationship Id="rId532" Type="http://schemas.openxmlformats.org/officeDocument/2006/relationships/hyperlink" Target="https://doi.org/10.1038/d41586-019-01431-z" TargetMode="External"/><Relationship Id="rId576" Type="http://schemas.openxmlformats.org/officeDocument/2006/relationships/hyperlink" Target="https://doi.org/10.1038/d41586-019-02918-5" TargetMode="External"/><Relationship Id="rId588" Type="http://schemas.openxmlformats.org/officeDocument/2006/relationships/hyperlink" Target="https://doi.org/10.1038/d41586-021-03603-2" TargetMode="External"/><Relationship Id="rId543" Type="http://schemas.openxmlformats.org/officeDocument/2006/relationships/hyperlink" Target="https://doi.org/10.1038/s41467-020-19160-7" TargetMode="External"/><Relationship Id="rId566" Type="http://schemas.openxmlformats.org/officeDocument/2006/relationships/hyperlink" Target="https://doi.org/10.1038/s41562-016-0021" TargetMode="External"/><Relationship Id="rId574" Type="http://schemas.openxmlformats.org/officeDocument/2006/relationships/hyperlink" Target="https://doi.org/10.1371/journal.pcbi.1003833" TargetMode="External"/><Relationship Id="rId528"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26"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34" Type="http://schemas.openxmlformats.org/officeDocument/2006/relationships/hyperlink" Target="https://en.wikipedia.org/wiki/Battlestar_Galactica_(2004_TV_series)" TargetMode="External"/><Relationship Id="rId537" Type="http://schemas.openxmlformats.org/officeDocument/2006/relationships/hyperlink" Target="https://en.wikipedia.org/wiki/Blade_Runner" TargetMode="External"/><Relationship Id="rId541" Type="http://schemas.openxmlformats.org/officeDocument/2006/relationships/hyperlink" Target="https://en.wikipedia.org/wiki/Ender%27s_Game" TargetMode="External"/><Relationship Id="rId558"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rminator_3:_Rise_of_the_Machines" TargetMode="External"/><Relationship Id="rId584"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590" Type="http://schemas.openxmlformats.org/officeDocument/2006/relationships/hyperlink" Target="https://en.wikipedia.org/wiki/WarGames" TargetMode="External"/><Relationship Id="rId552"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1" Type="http://schemas.openxmlformats.org/officeDocument/2006/relationships/hyperlink" Target="https://github.com/skills/introduction-to-github" TargetMode="External"/><Relationship Id="rId513" Type="http://schemas.openxmlformats.org/officeDocument/2006/relationships/hyperlink" Target="https://grants.nih.gov" TargetMode="External"/><Relationship Id="rId512" Type="http://schemas.openxmlformats.org/officeDocument/2006/relationships/hyperlink" Target="https://grantwriting.stanford.edu/funding-train/" TargetMode="External"/><Relationship Id="rId493" Type="http://schemas.openxmlformats.org/officeDocument/2006/relationships/hyperlink" Target="https://grantwriting.stanford.edu/funding-train/#ep" TargetMode="External"/><Relationship Id="rId539"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00" Type="http://schemas.openxmlformats.org/officeDocument/2006/relationships/hyperlink" Target="https://jadebc.github.io/lab-manual/" TargetMode="External"/><Relationship Id="rId459"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69"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63" Type="http://schemas.openxmlformats.org/officeDocument/2006/relationships/hyperlink" Target="https://journals.lww.com/epidem/Fulltext/2001/05000/The_Value_of_P.2.aspx" TargetMode="External"/><Relationship Id="rId510" Type="http://schemas.openxmlformats.org/officeDocument/2006/relationships/hyperlink" Target="https://journals.plos.org/ploscompbiol/article?id=10.1371/journal.pcbi.1003833" TargetMode="External"/><Relationship Id="rId547" Type="http://schemas.openxmlformats.org/officeDocument/2006/relationships/hyperlink" Target="https://journals.plos.org/plosone/s/authorship" TargetMode="External"/><Relationship Id="rId484" Type="http://schemas.openxmlformats.org/officeDocument/2006/relationships/hyperlink" Target="https://link.springer.com/book/10.1007/978-3-030-98175-4" TargetMode="External"/><Relationship Id="rId497"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94" Type="http://schemas.openxmlformats.org/officeDocument/2006/relationships/hyperlink" Target="https://mastering-shiny.org/" TargetMode="External"/><Relationship Id="rId509" Type="http://schemas.openxmlformats.org/officeDocument/2006/relationships/hyperlink" Target="https://medialab.github.io/iwanthue/" TargetMode="External"/><Relationship Id="rId466"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89" Type="http://schemas.openxmlformats.org/officeDocument/2006/relationships/hyperlink" Target="https://mitcommlab.mit.edu/be/2023/09/27/toward-an-evenbetterposter-improving-the-betterposter-template/" TargetMode="External"/><Relationship Id="rId502" Type="http://schemas.openxmlformats.org/officeDocument/2006/relationships/hyperlink" Target="https://myidp.sciencecareers.org/" TargetMode="External"/><Relationship Id="rId570"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60"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599" Type="http://schemas.openxmlformats.org/officeDocument/2006/relationships/hyperlink" Target="https://r-pkgs.org/" TargetMode="External"/><Relationship Id="rId601"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4" Type="http://schemas.openxmlformats.org/officeDocument/2006/relationships/hyperlink" Target="https://s3.amazonaws.com/assets.datacamp.com/blog_assets/datatable_Cheat_Sheet_R.pdf" TargetMode="External"/><Relationship Id="rId53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72" Type="http://schemas.openxmlformats.org/officeDocument/2006/relationships/hyperlink" Target="https://sethrobertson.github.io/GitFixUm/fixup.html" TargetMode="External"/><Relationship Id="rId578"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70"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61"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20"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22" Type="http://schemas.openxmlformats.org/officeDocument/2006/relationships/hyperlink" Target="https://www.equator-network.org/" TargetMode="External"/><Relationship Id="rId496"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medrxiv.org/" TargetMode="External"/><Relationship Id="rId505" Type="http://schemas.openxmlformats.org/officeDocument/2006/relationships/hyperlink" Target="https://www.nature.com/articles/d41586-021-03603-2" TargetMode="External"/><Relationship Id="rId494"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72" Type="http://schemas.openxmlformats.org/officeDocument/2006/relationships/hyperlink" Target="https://www.rstudio.com/wp-content/uploads/2015/02/data-wrangling-cheatsheet.pdf" TargetMode="External"/><Relationship Id="rId475" Type="http://schemas.openxmlformats.org/officeDocument/2006/relationships/hyperlink" Target="https://www.rstudio.com/wp-content/uploads/2015/02/rmarkdown-cheatsheet.pdf" TargetMode="External"/><Relationship Id="rId473" Type="http://schemas.openxmlformats.org/officeDocument/2006/relationships/hyperlink" Target="https://www.rstudio.com/wp-content/uploads/2015/03/ggplot2-cheatsheet.pdf" TargetMode="External"/><Relationship Id="rId487" Type="http://schemas.openxmlformats.org/officeDocument/2006/relationships/hyperlink" Target="https://www.sciencedirect.com/science/article/pii/S1471491423000928" TargetMode="External"/><Relationship Id="rId503" Type="http://schemas.openxmlformats.org/officeDocument/2006/relationships/hyperlink" Target="https://www.training.nih.gov/career-services/" TargetMode="External"/><Relationship Id="rId506" Type="http://schemas.openxmlformats.org/officeDocument/2006/relationships/hyperlink" Target="https://www.youtube.com/watch?v=1RwJbhkCA58" TargetMode="External"/><Relationship Id="rId488" Type="http://schemas.openxmlformats.org/officeDocument/2006/relationships/hyperlink" Target="https://www.youtube.com/watch?v=1RwJbhkCA58&amp;t=1171s" TargetMode="External"/><Relationship Id="rId55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7" Type="http://schemas.openxmlformats.org/officeDocument/2006/relationships/hyperlink" Target="http://adv-r.had.co.nz/Style.html" TargetMode="External"/><Relationship Id="rId508" Type="http://schemas.openxmlformats.org/officeDocument/2006/relationships/hyperlink" Target="http://colorbrewer2.org/" TargetMode="External"/><Relationship Id="rId545"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92"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86"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49" Type="http://schemas.openxmlformats.org/officeDocument/2006/relationships/hyperlink" Target="https://datadryad.org/" TargetMode="External"/><Relationship Id="rId597" Type="http://schemas.openxmlformats.org/officeDocument/2006/relationships/hyperlink" Target="https://design.tidyverse.org/" TargetMode="External"/><Relationship Id="rId556"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91" Type="http://schemas.openxmlformats.org/officeDocument/2006/relationships/hyperlink" Target="https://docs.google.com/document/d/1ckgRCcr7FFPyymyMA6Y_-cB_vftOyrrxT28c6gRg0PI/edit" TargetMode="External"/><Relationship Id="rId564" Type="http://schemas.openxmlformats.org/officeDocument/2006/relationships/hyperlink" Target="https://doi.org/10.1038/467775a" TargetMode="External"/><Relationship Id="rId568" Type="http://schemas.openxmlformats.org/officeDocument/2006/relationships/hyperlink" Target="https://doi.org/10.1038/526182a" TargetMode="External"/><Relationship Id="rId580" Type="http://schemas.openxmlformats.org/officeDocument/2006/relationships/hyperlink" Target="https://doi.org/10.1038/d41586-019-00067-3" TargetMode="External"/><Relationship Id="rId532" Type="http://schemas.openxmlformats.org/officeDocument/2006/relationships/hyperlink" Target="https://doi.org/10.1038/d41586-019-01431-z" TargetMode="External"/><Relationship Id="rId576" Type="http://schemas.openxmlformats.org/officeDocument/2006/relationships/hyperlink" Target="https://doi.org/10.1038/d41586-019-02918-5" TargetMode="External"/><Relationship Id="rId588" Type="http://schemas.openxmlformats.org/officeDocument/2006/relationships/hyperlink" Target="https://doi.org/10.1038/d41586-021-03603-2" TargetMode="External"/><Relationship Id="rId543" Type="http://schemas.openxmlformats.org/officeDocument/2006/relationships/hyperlink" Target="https://doi.org/10.1038/s41467-020-19160-7" TargetMode="External"/><Relationship Id="rId566" Type="http://schemas.openxmlformats.org/officeDocument/2006/relationships/hyperlink" Target="https://doi.org/10.1038/s41562-016-0021" TargetMode="External"/><Relationship Id="rId574" Type="http://schemas.openxmlformats.org/officeDocument/2006/relationships/hyperlink" Target="https://doi.org/10.1371/journal.pcbi.1003833" TargetMode="External"/><Relationship Id="rId528"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26"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34" Type="http://schemas.openxmlformats.org/officeDocument/2006/relationships/hyperlink" Target="https://en.wikipedia.org/wiki/Battlestar_Galactica_(2004_TV_series)" TargetMode="External"/><Relationship Id="rId537" Type="http://schemas.openxmlformats.org/officeDocument/2006/relationships/hyperlink" Target="https://en.wikipedia.org/wiki/Blade_Runner" TargetMode="External"/><Relationship Id="rId541" Type="http://schemas.openxmlformats.org/officeDocument/2006/relationships/hyperlink" Target="https://en.wikipedia.org/wiki/Ender%27s_Game" TargetMode="External"/><Relationship Id="rId558"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rminator_3:_Rise_of_the_Machines" TargetMode="External"/><Relationship Id="rId584"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590" Type="http://schemas.openxmlformats.org/officeDocument/2006/relationships/hyperlink" Target="https://en.wikipedia.org/wiki/WarGames" TargetMode="External"/><Relationship Id="rId552"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1" Type="http://schemas.openxmlformats.org/officeDocument/2006/relationships/hyperlink" Target="https://github.com/skills/introduction-to-github" TargetMode="External"/><Relationship Id="rId513" Type="http://schemas.openxmlformats.org/officeDocument/2006/relationships/hyperlink" Target="https://grants.nih.gov" TargetMode="External"/><Relationship Id="rId512" Type="http://schemas.openxmlformats.org/officeDocument/2006/relationships/hyperlink" Target="https://grantwriting.stanford.edu/funding-train/" TargetMode="External"/><Relationship Id="rId493" Type="http://schemas.openxmlformats.org/officeDocument/2006/relationships/hyperlink" Target="https://grantwriting.stanford.edu/funding-train/#ep" TargetMode="External"/><Relationship Id="rId539"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00" Type="http://schemas.openxmlformats.org/officeDocument/2006/relationships/hyperlink" Target="https://jadebc.github.io/lab-manual/" TargetMode="External"/><Relationship Id="rId459"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69"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63" Type="http://schemas.openxmlformats.org/officeDocument/2006/relationships/hyperlink" Target="https://journals.lww.com/epidem/Fulltext/2001/05000/The_Value_of_P.2.aspx" TargetMode="External"/><Relationship Id="rId510" Type="http://schemas.openxmlformats.org/officeDocument/2006/relationships/hyperlink" Target="https://journals.plos.org/ploscompbiol/article?id=10.1371/journal.pcbi.1003833" TargetMode="External"/><Relationship Id="rId547" Type="http://schemas.openxmlformats.org/officeDocument/2006/relationships/hyperlink" Target="https://journals.plos.org/plosone/s/authorship" TargetMode="External"/><Relationship Id="rId484" Type="http://schemas.openxmlformats.org/officeDocument/2006/relationships/hyperlink" Target="https://link.springer.com/book/10.1007/978-3-030-98175-4" TargetMode="External"/><Relationship Id="rId497"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94" Type="http://schemas.openxmlformats.org/officeDocument/2006/relationships/hyperlink" Target="https://mastering-shiny.org/" TargetMode="External"/><Relationship Id="rId509" Type="http://schemas.openxmlformats.org/officeDocument/2006/relationships/hyperlink" Target="https://medialab.github.io/iwanthue/" TargetMode="External"/><Relationship Id="rId466"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89" Type="http://schemas.openxmlformats.org/officeDocument/2006/relationships/hyperlink" Target="https://mitcommlab.mit.edu/be/2023/09/27/toward-an-evenbetterposter-improving-the-betterposter-template/" TargetMode="External"/><Relationship Id="rId502" Type="http://schemas.openxmlformats.org/officeDocument/2006/relationships/hyperlink" Target="https://myidp.sciencecareers.org/" TargetMode="External"/><Relationship Id="rId570"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60"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599" Type="http://schemas.openxmlformats.org/officeDocument/2006/relationships/hyperlink" Target="https://r-pkgs.org/" TargetMode="External"/><Relationship Id="rId601"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4" Type="http://schemas.openxmlformats.org/officeDocument/2006/relationships/hyperlink" Target="https://s3.amazonaws.com/assets.datacamp.com/blog_assets/datatable_Cheat_Sheet_R.pdf" TargetMode="External"/><Relationship Id="rId53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72" Type="http://schemas.openxmlformats.org/officeDocument/2006/relationships/hyperlink" Target="https://sethrobertson.github.io/GitFixUm/fixup.html" TargetMode="External"/><Relationship Id="rId578"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70"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61"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20"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22" Type="http://schemas.openxmlformats.org/officeDocument/2006/relationships/hyperlink" Target="https://www.equator-network.org/" TargetMode="External"/><Relationship Id="rId496"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medrxiv.org/" TargetMode="External"/><Relationship Id="rId505" Type="http://schemas.openxmlformats.org/officeDocument/2006/relationships/hyperlink" Target="https://www.nature.com/articles/d41586-021-03603-2" TargetMode="External"/><Relationship Id="rId494"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72" Type="http://schemas.openxmlformats.org/officeDocument/2006/relationships/hyperlink" Target="https://www.rstudio.com/wp-content/uploads/2015/02/data-wrangling-cheatsheet.pdf" TargetMode="External"/><Relationship Id="rId475" Type="http://schemas.openxmlformats.org/officeDocument/2006/relationships/hyperlink" Target="https://www.rstudio.com/wp-content/uploads/2015/02/rmarkdown-cheatsheet.pdf" TargetMode="External"/><Relationship Id="rId473" Type="http://schemas.openxmlformats.org/officeDocument/2006/relationships/hyperlink" Target="https://www.rstudio.com/wp-content/uploads/2015/03/ggplot2-cheatsheet.pdf" TargetMode="External"/><Relationship Id="rId487" Type="http://schemas.openxmlformats.org/officeDocument/2006/relationships/hyperlink" Target="https://www.sciencedirect.com/science/article/pii/S1471491423000928" TargetMode="External"/><Relationship Id="rId503" Type="http://schemas.openxmlformats.org/officeDocument/2006/relationships/hyperlink" Target="https://www.training.nih.gov/career-services/" TargetMode="External"/><Relationship Id="rId506" Type="http://schemas.openxmlformats.org/officeDocument/2006/relationships/hyperlink" Target="https://www.youtube.com/watch?v=1RwJbhkCA58" TargetMode="External"/><Relationship Id="rId488" Type="http://schemas.openxmlformats.org/officeDocument/2006/relationships/hyperlink" Target="https://www.youtube.com/watch?v=1RwJbhkCA58&amp;t=1171s" TargetMode="External"/><Relationship Id="rId55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2026-01-13T07:12:30Z</dcterms:created>
  <dcterms:modified xsi:type="dcterms:W3CDTF">2026-01-13T07:12:30Z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