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6.png" ContentType="image/png"/>
  <Override PartName="/word/media/rId238.png" ContentType="image/png"/>
  <Override PartName="/word/media/rId268.jpg" ContentType="image/jpeg"/>
  <Override PartName="/word/media/rId2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9"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5"/>
    <w:bookmarkEnd w:id="116"/>
    <w:bookmarkStart w:id="132" w:name="documenting-your-code"/>
    <w:p>
      <w:pPr>
        <w:pStyle w:val="Heading2"/>
      </w:pPr>
      <w:r>
        <w:t xml:space="preserve">6.9 Documenting your code</w:t>
      </w:r>
    </w:p>
    <w:bookmarkStart w:id="117" w:name="file-headers"/>
    <w:p>
      <w:pPr>
        <w:pStyle w:val="Heading3"/>
      </w:pPr>
      <w:r>
        <w:t xml:space="preserve">6.9.1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7"/>
    <w:bookmarkStart w:id="119" w:name="sections-and-subsections"/>
    <w:p>
      <w:pPr>
        <w:pStyle w:val="Heading3"/>
      </w:pPr>
      <w:r>
        <w:t xml:space="preserve">6.9.2 Sections and subsections</w:t>
      </w:r>
    </w:p>
    <w:p>
      <w:pPr>
        <w:pStyle w:val="FirstParagraph"/>
      </w:pPr>
      <w:r>
        <w:t xml:space="preserve">Rstudio (</w:t>
      </w:r>
      <w:hyperlink r:id="rId11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9"/>
    <w:bookmarkStart w:id="121" w:name="code-folding"/>
    <w:p>
      <w:pPr>
        <w:pStyle w:val="Heading3"/>
      </w:pPr>
      <w:r>
        <w:t xml:space="preserve">6.9.3 Code folding</w:t>
      </w:r>
    </w:p>
    <w:p>
      <w:pPr>
        <w:pStyle w:val="FirstParagraph"/>
      </w:pPr>
      <w:r>
        <w:t xml:space="preserve">Consider using RStudio’s</w:t>
      </w:r>
      <w:r>
        <w:t xml:space="preserve"> </w:t>
      </w:r>
      <w:hyperlink r:id="rId12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1"/>
    <w:bookmarkStart w:id="123" w:name="comments-in-the-body-of-your-script"/>
    <w:p>
      <w:pPr>
        <w:pStyle w:val="Heading3"/>
      </w:pPr>
      <w:r>
        <w:t xml:space="preserve">6.9.4 Comments in the body of your script</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23"/>
    <w:bookmarkStart w:id="131" w:name="function-documentation"/>
    <w:p>
      <w:pPr>
        <w:pStyle w:val="Heading3"/>
      </w:pPr>
      <w:r>
        <w:t xml:space="preserve">6.9.5 Function documentation</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24">
        <w:r>
          <w:rPr>
            <w:rStyle w:val="Hyperlink"/>
          </w:rPr>
          <w:t xml:space="preserve">JavaDocs</w:t>
        </w:r>
      </w:hyperlink>
      <w:r>
        <w:t xml:space="preserve"> </w:t>
      </w:r>
      <w:r>
        <w:t xml:space="preserve">and R’s</w:t>
      </w:r>
      <w:r>
        <w:t xml:space="preserve"> </w:t>
      </w:r>
      <w:hyperlink r:id="rId125">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 function(data, yname, silent = TRUE) {</w:t>
      </w:r>
      <w:r>
        <w:br/>
      </w:r>
      <w:r>
        <w:rPr>
          <w:rStyle w:val="VerbatimChar"/>
        </w:rPr>
        <w:t xml:space="preserve"> ### function code here </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note.png" id="128" name="Picture"/>
                          <pic:cNvPicPr>
                            <a:picLocks noChangeArrowheads="1" noChangeAspect="1"/>
                          </pic:cNvPicPr>
                        </pic:nvPicPr>
                        <pic:blipFill>
                          <a:blip r:embed="rId1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opt/quarto/share/formats/docx/note.png" id="130" name="Picture"/>
                          <pic:cNvPicPr>
                            <a:picLocks noChangeArrowheads="1" noChangeAspect="1"/>
                          </pic:cNvPicPr>
                        </pic:nvPicPr>
                        <pic:blipFill>
                          <a:blip r:embed="rId1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1"/>
    <w:bookmarkEnd w:id="132"/>
    <w:bookmarkStart w:id="138"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opt/quarto/share/formats/docx/note.png" id="137" name="Picture"/>
                          <pic:cNvPicPr>
                            <a:picLocks noChangeArrowheads="1" noChangeAspect="1"/>
                          </pic:cNvPicPr>
                        </pic:nvPicPr>
                        <pic:blipFill>
                          <a:blip r:embed="rId1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bookmarkEnd w:id="138"/>
    <w:bookmarkStart w:id="139"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9"/>
    <w:bookmarkStart w:id="141" w:name="the-here-package"/>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40">
        <w:r>
          <w:rPr>
            <w:rStyle w:val="Hyperlink"/>
          </w:rPr>
          <w:t xml:space="preserve">great vignette describing it</w:t>
        </w:r>
      </w:hyperlink>
      <w:r>
        <w:t xml:space="preserve">.</w:t>
      </w:r>
    </w:p>
    <w:bookmarkEnd w:id="141"/>
    <w:bookmarkStart w:id="146" w:name="readingsaving-data"/>
    <w:p>
      <w:pPr>
        <w:pStyle w:val="Heading2"/>
      </w:pPr>
      <w:r>
        <w:t xml:space="preserve">6.13 Reading/Saving Data</w:t>
      </w:r>
    </w:p>
    <w:bookmarkStart w:id="144"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note.png" id="143" name="Picture"/>
                          <pic:cNvPicPr>
                            <a:picLocks noChangeArrowheads="1" noChangeAspect="1"/>
                          </pic:cNvPicPr>
                        </pic:nvPicPr>
                        <pic:blipFill>
                          <a:blip r:embed="rId1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4"/>
    <w:bookmarkStart w:id="145"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5"/>
    <w:bookmarkEnd w:id="146"/>
    <w:bookmarkStart w:id="152"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9"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8">
        <w:r>
          <w:rPr>
            <w:rStyle w:val="Hyperlink"/>
          </w:rPr>
          <w:t xml:space="preserve">here</w:t>
        </w:r>
      </w:hyperlink>
      <w:r>
        <w:t xml:space="preserve">.</w:t>
      </w:r>
    </w:p>
    <w:bookmarkEnd w:id="149"/>
    <w:bookmarkStart w:id="151" w:name="dropbox"/>
    <w:p>
      <w:pPr>
        <w:pStyle w:val="Heading3"/>
      </w:pPr>
      <w:r>
        <w:t xml:space="preserve">6.14.2 Dropbox</w:t>
      </w:r>
    </w:p>
    <w:p>
      <w:pPr>
        <w:pStyle w:val="FirstParagraph"/>
      </w:pPr>
      <w:r>
        <w:t xml:space="preserve">Follow the instructions at</w:t>
      </w:r>
      <w:r>
        <w:t xml:space="preserve"> </w:t>
      </w:r>
      <w:hyperlink r:id="rId15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1"/>
    <w:bookmarkEnd w:id="152"/>
    <w:bookmarkStart w:id="161" w:name="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3">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4">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data.table::data.table()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bl>
    <w:p>
      <w:pPr>
        <w:pStyle w:val="BodyText"/>
      </w:pPr>
      <w:r>
        <w:t xml:space="preserve">For a more extensive set of syntactical translations to Tidyverse, you can check out</w:t>
      </w:r>
      <w:r>
        <w:t xml:space="preserve"> </w:t>
      </w:r>
      <w:hyperlink r:id="rId155">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6">
        <w:r>
          <w:rPr>
            <w:rStyle w:val="Hyperlink"/>
          </w:rPr>
          <w:t xml:space="preserve">Tidy Eval in 5 Minutes</w:t>
        </w:r>
      </w:hyperlink>
      <w:r>
        <w:t xml:space="preserve"> </w:t>
      </w:r>
      <w:r>
        <w:t xml:space="preserve">(video)</w:t>
      </w:r>
    </w:p>
    <w:p>
      <w:pPr>
        <w:pStyle w:val="Compact"/>
        <w:numPr>
          <w:ilvl w:val="0"/>
          <w:numId w:val="1043"/>
        </w:numPr>
      </w:pPr>
      <w:hyperlink r:id="rId157">
        <w:r>
          <w:rPr>
            <w:rStyle w:val="Hyperlink"/>
          </w:rPr>
          <w:t xml:space="preserve">Tidy Evaluation</w:t>
        </w:r>
      </w:hyperlink>
      <w:r>
        <w:t xml:space="preserve"> </w:t>
      </w:r>
      <w:r>
        <w:t xml:space="preserve">(e-book)</w:t>
      </w:r>
    </w:p>
    <w:p>
      <w:pPr>
        <w:pStyle w:val="Compact"/>
        <w:numPr>
          <w:ilvl w:val="0"/>
          <w:numId w:val="1043"/>
        </w:numPr>
      </w:pPr>
      <w:hyperlink r:id="rId158">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9">
        <w:r>
          <w:rPr>
            <w:rStyle w:val="Hyperlink"/>
          </w:rPr>
          <w:t xml:space="preserve">Standard Evaluation for *_join</w:t>
        </w:r>
      </w:hyperlink>
      <w:r>
        <w:t xml:space="preserve"> </w:t>
      </w:r>
      <w:r>
        <w:t xml:space="preserve">(stackoverflow)</w:t>
      </w:r>
    </w:p>
    <w:p>
      <w:pPr>
        <w:pStyle w:val="Compact"/>
        <w:numPr>
          <w:ilvl w:val="0"/>
          <w:numId w:val="1043"/>
        </w:numPr>
      </w:pPr>
      <w:hyperlink r:id="rId160">
        <w:r>
          <w:rPr>
            <w:rStyle w:val="Hyperlink"/>
          </w:rPr>
          <w:t xml:space="preserve">Programming with dplyr</w:t>
        </w:r>
      </w:hyperlink>
      <w:r>
        <w:t xml:space="preserve"> </w:t>
      </w:r>
      <w:r>
        <w:t xml:space="preserve">(package vignette)</w:t>
      </w:r>
    </w:p>
    <w:bookmarkEnd w:id="161"/>
    <w:bookmarkStart w:id="164"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2">
        <w:r>
          <w:rPr>
            <w:rStyle w:val="Hyperlink"/>
          </w:rPr>
          <w:t xml:space="preserve">Feather package</w:t>
        </w:r>
      </w:hyperlink>
      <w:r>
        <w:t xml:space="preserve"> </w:t>
      </w:r>
      <w:r>
        <w:t xml:space="preserve">for exchanging data between the two languages</w:t>
      </w:r>
      <w:r>
        <w:t xml:space="preserve"> </w:t>
      </w:r>
      <w:hyperlink r:id="rId163">
        <w:r>
          <w:rPr>
            <w:rStyle w:val="Hyperlink"/>
          </w:rPr>
          <w:t xml:space="preserve">extremely quickly</w:t>
        </w:r>
      </w:hyperlink>
      <w:r>
        <w:t xml:space="preserve">.</w:t>
      </w:r>
    </w:p>
    <w:bookmarkEnd w:id="164"/>
    <w:bookmarkStart w:id="170"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5"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5"/>
    <w:bookmarkStart w:id="166"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6"/>
    <w:bookmarkStart w:id="169"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7"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7"/>
    <w:bookmarkStart w:id="168"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8"/>
    <w:bookmarkEnd w:id="169"/>
    <w:bookmarkEnd w:id="170"/>
    <w:bookmarkStart w:id="171"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1"/>
    <w:bookmarkStart w:id="176" w:name="constructing-pull-requests"/>
    <w:p>
      <w:pPr>
        <w:pStyle w:val="Heading2"/>
      </w:pPr>
      <w:r>
        <w:t xml:space="preserve">6.19 Constructing Pull Requests</w:t>
      </w:r>
    </w:p>
    <w:bookmarkStart w:id="172"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2"/>
    <w:bookmarkStart w:id="173"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bookmarkEnd w:id="173"/>
    <w:bookmarkStart w:id="174"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4"/>
    <w:bookmarkStart w:id="175"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5"/>
    <w:bookmarkEnd w:id="176"/>
    <w:bookmarkStart w:id="181" w:name="reviewing-pull-requests"/>
    <w:p>
      <w:pPr>
        <w:pStyle w:val="Heading2"/>
      </w:pPr>
      <w:r>
        <w:t xml:space="preserve">6.20 Reviewing Pull Requests</w:t>
      </w:r>
    </w:p>
    <w:bookmarkStart w:id="177"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7"/>
    <w:bookmarkStart w:id="178"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8"/>
    <w:bookmarkStart w:id="179"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9"/>
    <w:bookmarkStart w:id="180"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80"/>
    <w:bookmarkEnd w:id="181"/>
    <w:bookmarkStart w:id="182"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2"/>
    <w:bookmarkStart w:id="198" w:name="sec-r-resources"/>
    <w:p>
      <w:pPr>
        <w:pStyle w:val="Heading2"/>
      </w:pPr>
      <w:r>
        <w:t xml:space="preserve">6.22 Additional Resources</w:t>
      </w:r>
    </w:p>
    <w:bookmarkStart w:id="189" w:name="r-package-development"/>
    <w:p>
      <w:pPr>
        <w:pStyle w:val="Heading3"/>
      </w:pPr>
      <w:r>
        <w:t xml:space="preserve">6.22.1 R Package Development</w:t>
      </w:r>
    </w:p>
    <w:p>
      <w:pPr>
        <w:pStyle w:val="Compact"/>
        <w:numPr>
          <w:ilvl w:val="0"/>
          <w:numId w:val="1052"/>
        </w:numPr>
      </w:pPr>
      <w:hyperlink r:id="rId183">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4">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5">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6">
        <w:r>
          <w:rPr>
            <w:rStyle w:val="Hyperlink"/>
          </w:rPr>
          <w:t xml:space="preserve">devtools documentation</w:t>
        </w:r>
      </w:hyperlink>
      <w:r>
        <w:t xml:space="preserve"> </w:t>
      </w:r>
      <w:r>
        <w:t xml:space="preserve">- essential development tools</w:t>
      </w:r>
    </w:p>
    <w:p>
      <w:pPr>
        <w:pStyle w:val="Compact"/>
        <w:numPr>
          <w:ilvl w:val="0"/>
          <w:numId w:val="1052"/>
        </w:numPr>
      </w:pPr>
      <w:hyperlink r:id="rId187">
        <w:r>
          <w:rPr>
            <w:rStyle w:val="Hyperlink"/>
          </w:rPr>
          <w:t xml:space="preserve">pkgdown documentation</w:t>
        </w:r>
      </w:hyperlink>
      <w:r>
        <w:t xml:space="preserve"> </w:t>
      </w:r>
      <w:r>
        <w:t xml:space="preserve">- create package websites</w:t>
      </w:r>
    </w:p>
    <w:p>
      <w:pPr>
        <w:pStyle w:val="Compact"/>
        <w:numPr>
          <w:ilvl w:val="0"/>
          <w:numId w:val="1052"/>
        </w:numPr>
      </w:pPr>
      <w:hyperlink r:id="rId188">
        <w:r>
          <w:rPr>
            <w:rStyle w:val="Hyperlink"/>
          </w:rPr>
          <w:t xml:space="preserve">testthat documentation</w:t>
        </w:r>
      </w:hyperlink>
      <w:r>
        <w:t xml:space="preserve"> </w:t>
      </w:r>
      <w:r>
        <w:t xml:space="preserve">- unit testing framework</w:t>
      </w:r>
    </w:p>
    <w:bookmarkEnd w:id="189"/>
    <w:bookmarkStart w:id="192" w:name="general-r-programming"/>
    <w:p>
      <w:pPr>
        <w:pStyle w:val="Heading3"/>
      </w:pPr>
      <w:r>
        <w:t xml:space="preserve">6.22.2 General R Programming</w:t>
      </w:r>
    </w:p>
    <w:p>
      <w:pPr>
        <w:pStyle w:val="Compact"/>
        <w:numPr>
          <w:ilvl w:val="0"/>
          <w:numId w:val="1053"/>
        </w:numPr>
      </w:pPr>
      <w:hyperlink r:id="rId190">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1">
        <w:r>
          <w:rPr>
            <w:rStyle w:val="Hyperlink"/>
          </w:rPr>
          <w:t xml:space="preserve">Advanced R</w:t>
        </w:r>
      </w:hyperlink>
      <w:r>
        <w:t xml:space="preserve"> </w:t>
      </w:r>
      <w:r>
        <w:t xml:space="preserve">by Hadley Wickham - deep dive into R programming and internals</w:t>
      </w:r>
    </w:p>
    <w:bookmarkEnd w:id="192"/>
    <w:bookmarkStart w:id="195" w:name="shiny-development"/>
    <w:p>
      <w:pPr>
        <w:pStyle w:val="Heading3"/>
      </w:pPr>
      <w:r>
        <w:t xml:space="preserve">6.22.3 Shiny Development</w:t>
      </w:r>
    </w:p>
    <w:p>
      <w:pPr>
        <w:pStyle w:val="Compact"/>
        <w:numPr>
          <w:ilvl w:val="0"/>
          <w:numId w:val="1054"/>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5"/>
    <w:bookmarkStart w:id="197" w:name="git-and-version-control"/>
    <w:p>
      <w:pPr>
        <w:pStyle w:val="Heading3"/>
      </w:pPr>
      <w:r>
        <w:t xml:space="preserve">6.22.4 Git and Version Control</w:t>
      </w:r>
    </w:p>
    <w:p>
      <w:pPr>
        <w:pStyle w:val="Compact"/>
        <w:numPr>
          <w:ilvl w:val="0"/>
          <w:numId w:val="1055"/>
        </w:numPr>
      </w:pPr>
      <w:hyperlink r:id="rId196">
        <w:r>
          <w:rPr>
            <w:rStyle w:val="Hyperlink"/>
          </w:rPr>
          <w:t xml:space="preserve">Happy Git and GitHub for the useR</w:t>
        </w:r>
      </w:hyperlink>
      <w:r>
        <w:t xml:space="preserve"> </w:t>
      </w:r>
      <w:r>
        <w:t xml:space="preserve">by Jenny Bryan - essential guide to using Git and GitHub with R</w:t>
      </w:r>
    </w:p>
    <w:bookmarkEnd w:id="197"/>
    <w:bookmarkEnd w:id="198"/>
    <w:bookmarkEnd w:id="199"/>
    <w:bookmarkStart w:id="230" w:name="sec-r-code-style"/>
    <w:p>
      <w:pPr>
        <w:pStyle w:val="Heading1"/>
      </w:pPr>
      <w:r>
        <w:t xml:space="preserve">7. R Code Style</w:t>
      </w:r>
    </w:p>
    <w:p>
      <w:pPr>
        <w:pStyle w:val="FirstParagraph"/>
      </w:pPr>
      <w:r>
        <w:t xml:space="preserve">Adapted by UCD-SeRG team from</w:t>
      </w:r>
      <w:r>
        <w:t xml:space="preserve"> </w:t>
      </w:r>
      <w:hyperlink r:id="rId200">
        <w:r>
          <w:rPr>
            <w:rStyle w:val="Hyperlink"/>
          </w:rPr>
          <w:t xml:space="preserve">original by Kunal Mishra, Jade Benjamin-Chung, and Stephanie Djajadi</w:t>
        </w:r>
      </w:hyperlink>
    </w:p>
    <w:p>
      <w:pPr>
        <w:pStyle w:val="BodyText"/>
      </w:pPr>
      <w:r>
        <w:t xml:space="preserve">Follow these code style guidelines for all R code:</w:t>
      </w:r>
    </w:p>
    <w:bookmarkStart w:id="201"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1"/>
    <w:bookmarkStart w:id="202" w:name="function-structure-and-documentation"/>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bookmarkEnd w:id="202"/>
    <w:bookmarkStart w:id="206"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 modifying the ordering of your code to accomodate it won’t be ultimately helpful and your code will be fragile, not to mention less readable and messy. 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Compact"/>
        <w:numPr>
          <w:ilvl w:val="0"/>
          <w:numId w:val="1058"/>
        </w:numPr>
      </w:pPr>
      <w:r>
        <w:rPr>
          <w:b/>
          <w:bCs/>
        </w:rPr>
        <w:t xml:space="preserve">Multi-Line Comments</w:t>
      </w:r>
      <w:r>
        <w:t xml:space="preserve"> </w:t>
      </w:r>
      <w:r>
        <w:t xml:space="preserve">- Occasionally, multi-line comments are necessary. Don’t add line breaks manually to a single-line comment for the purpose of making it</w:t>
      </w:r>
      <w:r>
        <w:t xml:space="preserve"> </w:t>
      </w:r>
      <w:r>
        <w:t xml:space="preserve">“fit”</w:t>
      </w:r>
      <w:r>
        <w:t xml:space="preserve"> </w:t>
      </w:r>
      <w:r>
        <w:t xml:space="preserve">on the screen. Instead, in RStudio &gt; Tools &gt; Global Options &gt; Code &gt;</w:t>
      </w:r>
      <w:r>
        <w:t xml:space="preserve"> </w:t>
      </w:r>
      <w:r>
        <w:t xml:space="preserve">“Soft-wrap R source files”</w:t>
      </w:r>
      <w:r>
        <w:t xml:space="preserve"> </w:t>
      </w:r>
      <w:r>
        <w:t xml:space="preserve">to have lines wrap around. Format your multi-line comments like the file header from above.</w:t>
      </w:r>
    </w:p>
    <w:bookmarkEnd w:id="206"/>
    <w:bookmarkStart w:id="207"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9"/>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7"/>
    <w:bookmarkStart w:id="208" w:name="messaging-and-user-communication"/>
    <w:p>
      <w:pPr>
        <w:pStyle w:val="Heading2"/>
      </w:pPr>
      <w:r>
        <w:t xml:space="preserve">7.5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08"/>
    <w:bookmarkStart w:id="209" w:name="package-code-practices"/>
    <w:p>
      <w:pPr>
        <w:pStyle w:val="Heading2"/>
      </w:pPr>
      <w:r>
        <w:t xml:space="preserve">7.6 Package Code Practices</w:t>
      </w:r>
    </w:p>
    <w:p>
      <w:pPr>
        <w:pStyle w:val="Compact"/>
        <w:numPr>
          <w:ilvl w:val="0"/>
          <w:numId w:val="1060"/>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0"/>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60"/>
        </w:numPr>
      </w:pPr>
      <w:r>
        <w:rPr>
          <w:b/>
          <w:bCs/>
        </w:rPr>
        <w:t xml:space="preserve">Avoid code duplication</w:t>
      </w:r>
      <w:r>
        <w:t xml:space="preserve">: Extract repeated logic into helper functions</w:t>
      </w:r>
    </w:p>
    <w:bookmarkEnd w:id="209"/>
    <w:bookmarkStart w:id="210" w:name="tidyverse-replacements"/>
    <w:p>
      <w:pPr>
        <w:pStyle w:val="Heading2"/>
      </w:pPr>
      <w:r>
        <w:t xml:space="preserve">7.7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bookmarkEnd w:id="210"/>
    <w:bookmarkStart w:id="211" w:name="the-here-package-1"/>
    <w:p>
      <w:pPr>
        <w:pStyle w:val="Heading2"/>
      </w:pPr>
      <w:r>
        <w:t xml:space="preserve">7.8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works regardless of where collaborators clone the repository.</w:t>
      </w:r>
    </w:p>
    <w:bookmarkEnd w:id="211"/>
    <w:bookmarkStart w:id="227" w:name="object-naming-1"/>
    <w:p>
      <w:pPr>
        <w:pStyle w:val="Heading2"/>
      </w:pPr>
      <w:r>
        <w:t xml:space="preserve">7.9 Object Naming</w:t>
      </w:r>
    </w:p>
    <w:p>
      <w:pPr>
        <w:pStyle w:val="FirstParagraph"/>
      </w:pPr>
      <w:r>
        <w:t xml:space="preserve">Use descriptive names that are both expressive and explicit:</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r>
        <w:br/>
      </w:r>
      <w:r>
        <w:br/>
      </w:r>
      <w:r>
        <w:br/>
      </w:r>
      <w:r>
        <w:rPr>
          <w:rStyle w:val="DocumentationTok"/>
        </w:rPr>
        <w:t xml:space="preserve">## Automated Tools for Style and Project Workflow</w:t>
      </w:r>
      <w:r>
        <w:br/>
      </w:r>
      <w:r>
        <w:br/>
      </w:r>
      <w:r>
        <w:br/>
      </w:r>
      <w:r>
        <w:rPr>
          <w:rStyle w:val="DocumentationTok"/>
        </w:rPr>
        <w:t xml:space="preserve">### Styling</w:t>
      </w:r>
      <w:r>
        <w:br/>
      </w:r>
      <w:r>
        <w:br/>
      </w:r>
      <w:r>
        <w:rPr>
          <w:rStyle w:val="FloatTok"/>
        </w:rPr>
        <w:t xml:space="preserve">1.</w:t>
      </w:r>
      <w:r>
        <w:rPr>
          <w:rStyle w:val="NormalTok"/>
        </w:rPr>
        <w:t xml:space="preserve"> </w:t>
      </w:r>
      <w:r>
        <w:rPr>
          <w:rStyle w:val="SpecialCharTok"/>
        </w:rPr>
        <w:t xml:space="preserve">**</w:t>
      </w:r>
      <w:r>
        <w:rPr>
          <w:rStyle w:val="NormalTok"/>
        </w:rPr>
        <w:t xml:space="preserve">Code Autoformatting</w:t>
      </w:r>
      <w:r>
        <w:rPr>
          <w:rStyle w:val="SpecialCharTok"/>
        </w:rPr>
        <w:t xml:space="preserve">**</w:t>
      </w:r>
      <w:r>
        <w:rPr>
          <w:rStyle w:val="NormalTok"/>
        </w:rPr>
        <w:t xml:space="preserve"> </w:t>
      </w:r>
      <w:r>
        <w:rPr>
          <w:rStyle w:val="SpecialCharTok"/>
        </w:rPr>
        <w:t xml:space="preserve">-</w:t>
      </w:r>
      <w:r>
        <w:rPr>
          <w:rStyle w:val="NormalTok"/>
        </w:rPr>
        <w:t xml:space="preserve"> RStudio includes a fantastic built</w:t>
      </w:r>
      <w:r>
        <w:rPr>
          <w:rStyle w:val="SpecialCharTok"/>
        </w:rPr>
        <w:t xml:space="preserve">-</w:t>
      </w:r>
      <w:r>
        <w:rPr>
          <w:rStyle w:val="ControlFlowTok"/>
        </w:rPr>
        <w:t xml:space="preserve">in</w:t>
      </w:r>
      <w:r>
        <w:rPr>
          <w:rStyle w:val="NormalTok"/>
        </w:rPr>
        <w:t xml:space="preserve"> </w:t>
      </w:r>
      <w:r>
        <w:rPr>
          <w:rStyle w:val="FunctionTok"/>
        </w:rPr>
        <w:t xml:space="preserve">utility</w:t>
      </w:r>
      <w:r>
        <w:rPr>
          <w:rStyle w:val="NormalTok"/>
        </w:rPr>
        <w:t xml:space="preserve"> (keyboard shortcut</w:t>
      </w:r>
      <w:r>
        <w:rPr>
          <w:rStyle w:val="SpecialCharTok"/>
        </w:rPr>
        <w:t xml:space="preserve">:</w:t>
      </w:r>
      <w:r>
        <w:rPr>
          <w:rStyle w:val="NormalTok"/>
        </w:rPr>
        <w:t xml:space="preserve"> </w:t>
      </w:r>
      <w:r>
        <w:rPr>
          <w:rStyle w:val="StringTok"/>
        </w:rPr>
        <w:t xml:space="preserve">`</w:t>
      </w:r>
      <w:r>
        <w:rPr>
          <w:rStyle w:val="AttributeTok"/>
        </w:rPr>
        <w:t xml:space="preserve">CMD-Shift-A</w:t>
      </w:r>
      <w:r>
        <w:rPr>
          <w:rStyle w:val="StringTok"/>
        </w:rPr>
        <w:t xml:space="preserve">`</w:t>
      </w:r>
      <w:r>
        <w:rPr>
          <w:rStyle w:val="NormalTok"/>
        </w:rPr>
        <w:t xml:space="preserve">) </w:t>
      </w:r>
      <w:r>
        <w:rPr>
          <w:rStyle w:val="ControlFlowTok"/>
        </w:rPr>
        <w:t xml:space="preserve">for</w:t>
      </w:r>
      <w:r>
        <w:rPr>
          <w:rStyle w:val="NormalTok"/>
        </w:rPr>
        <w:t xml:space="preserve"> autoformatting highlighted chunks of code to fit many of the best practices listed here. It generally makes code more readable and fixes a lot of the small things you may not feel like fixing yourself. Try it out as a </w:t>
      </w:r>
      <w:r>
        <w:rPr>
          <w:rStyle w:val="StringTok"/>
        </w:rPr>
        <w:t xml:space="preserve">"first pass"</w:t>
      </w:r>
      <w:r>
        <w:rPr>
          <w:rStyle w:val="NormalTok"/>
        </w:rPr>
        <w:t xml:space="preserve"> on some code of yours that _doesn</w:t>
      </w:r>
      <w:r>
        <w:rPr>
          <w:rStyle w:val="StringTok"/>
        </w:rPr>
        <w:t xml:space="preserve">'t_ follow many of these best practices!</w:t>
      </w:r>
      <w:r>
        <w:br/>
      </w:r>
      <w:r>
        <w:br/>
      </w:r>
      <w:r>
        <w:rPr>
          <w:rStyle w:val="StringTok"/>
        </w:rPr>
        <w:t xml:space="preserve">2. **Assignment Aligner** - A [cool R package](https://www.r-bloggers.com/align-assign-rstudio-addin-to-align-assignment-operators/) allows you to very powerfully format large chunks of assignment code to be much cleaner and much more readable. Follow the linked instructions and create a keyboard shortcut of your choosing (recommendation: `CMD-Shift-Z`). Here is an example of how assignment aligning can dramatically improve code readability:</w:t>
      </w:r>
      <w:r>
        <w:br/>
      </w:r>
      <w:r>
        <w:br/>
      </w:r>
      <w:r>
        <w:rPr>
          <w:rStyle w:val="StringTok"/>
        </w:rPr>
        <w:t xml:space="preserve">```r</w:t>
      </w:r>
      <w:r>
        <w:br/>
      </w:r>
      <w:r>
        <w:rPr>
          <w:rStyle w:val="StringTok"/>
        </w:rPr>
        <w:t xml:space="preserve"># Before</w:t>
      </w:r>
      <w:r>
        <w:br/>
      </w:r>
      <w:r>
        <w:rPr>
          <w:rStyle w:val="StringTok"/>
        </w:rPr>
        <w:t xml:space="preserve">OUSD_not_found_aliases = list(</w:t>
      </w:r>
      <w:r>
        <w:br/>
      </w:r>
      <w:r>
        <w:rPr>
          <w:rStyle w:val="StringTok"/>
        </w:rPr>
        <w:t xml:space="preserve">  "Brookfield Village Elementary" = str_subset(string = OUSD_school_shapes$schnam, pattern = "Brookfield"),</w:t>
      </w:r>
      <w:r>
        <w:br/>
      </w:r>
      <w:r>
        <w:rPr>
          <w:rStyle w:val="StringTok"/>
        </w:rPr>
        <w:t xml:space="preserve">  "Carl Munck Elementary" = str_subset(string = OUSD_school_shapes$schnam, pattern = "Munck"),</w:t>
      </w:r>
      <w:r>
        <w:br/>
      </w:r>
      <w:r>
        <w:rPr>
          <w:rStyle w:val="StringTok"/>
        </w:rPr>
        <w:t xml:space="preserve">  "Community United Elementary School" = str_subset(string = OUSD_school_shapes$schnam, pattern = "Community United"),</w:t>
      </w:r>
      <w:r>
        <w:br/>
      </w:r>
      <w:r>
        <w:rPr>
          <w:rStyle w:val="StringTok"/>
        </w:rPr>
        <w:t xml:space="preserve">  "East Oakland PRIDE Elementary" = str_subset(string = OUSD_school_shapes$schnam, pattern = "East Oakland Pride"),</w:t>
      </w:r>
      <w:r>
        <w:br/>
      </w:r>
      <w:r>
        <w:rPr>
          <w:rStyle w:val="StringTok"/>
        </w:rPr>
        <w:t xml:space="preserve">  "EnCompass Academy" = str_subset(string = OUSD_school_shapes$schnam, pattern = "EnCompass"),</w:t>
      </w:r>
      <w:r>
        <w:br/>
      </w:r>
      <w:r>
        <w:rPr>
          <w:rStyle w:val="StringTok"/>
        </w:rPr>
        <w:t xml:space="preserve">  "Global Family School" = str_subset(string = OUSD_school_shapes$schnam, pattern = "Global"),</w:t>
      </w:r>
      <w:r>
        <w:br/>
      </w:r>
      <w:r>
        <w:rPr>
          <w:rStyle w:val="StringTok"/>
        </w:rPr>
        <w:t xml:space="preserve">  "International Community School" = str_subset(string = OUSD_school_shapes$schnam, pattern = "International Community"),</w:t>
      </w:r>
      <w:r>
        <w:br/>
      </w:r>
      <w:r>
        <w:rPr>
          <w:rStyle w:val="StringTok"/>
        </w:rPr>
        <w:t xml:space="preserve">  "Madison Park Lower Campus" = "Madison Park Academy TK-5",</w:t>
      </w:r>
      <w:r>
        <w:br/>
      </w:r>
      <w:r>
        <w:rPr>
          <w:rStyle w:val="StringTok"/>
        </w:rPr>
        <w:t xml:space="preserve">  "Manzanita Community School" = str_subset(string = OUSD_school_shapes$schnam, pattern = "Manzanita Community"),</w:t>
      </w:r>
      <w:r>
        <w:br/>
      </w:r>
      <w:r>
        <w:rPr>
          <w:rStyle w:val="StringTok"/>
        </w:rPr>
        <w:t xml:space="preserve">  "Martin Luther King Jr Elementary" = str_subset(string = OUSD_school_shapes$schnam, pattern = "King"),</w:t>
      </w:r>
      <w:r>
        <w:br/>
      </w:r>
      <w:r>
        <w:rPr>
          <w:rStyle w:val="StringTok"/>
        </w:rPr>
        <w:t xml:space="preserve">  "PLACE @ Prescott" = "Preparatory Literary Academy of Cultural Excellence",</w:t>
      </w:r>
      <w:r>
        <w:br/>
      </w:r>
      <w:r>
        <w:rPr>
          <w:rStyle w:val="StringTok"/>
        </w:rPr>
        <w:t xml:space="preserve">  "RISE Community School" = str_subset(string = OUSD_school_shapes$schnam, pattern = "Rise Community")</w:t>
      </w:r>
      <w:r>
        <w:br/>
      </w:r>
      <w:r>
        <w:rPr>
          <w:rStyle w:val="String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numPr>
          <w:ilvl w:val="0"/>
          <w:numId w:val="1061"/>
        </w:numPr>
      </w:pPr>
      <w:r>
        <w:rPr>
          <w:b/>
          <w:bCs/>
        </w:rPr>
        <w:t xml:space="preserve">StyleR</w:t>
      </w:r>
      <w:r>
        <w:t xml:space="preserve"> </w:t>
      </w:r>
      <w:r>
        <w:t xml:space="preserve">- Another</w:t>
      </w:r>
      <w:r>
        <w:t xml:space="preserve"> </w:t>
      </w:r>
      <w:hyperlink r:id="rId2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numPr>
                <w:ilvl w:val="0"/>
                <w:numId w:val="1000"/>
              </w:numPr>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1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numPr>
                <w:ilvl w:val="0"/>
                <w:numId w:val="1000"/>
              </w:numPr>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 StyleR</w:t>
            </w:r>
            <w:r>
              <w:t xml:space="preserve"> </w:t>
            </w:r>
            <w:hyperlink r:id="rId216">
              <w:r>
                <w:rPr>
                  <w:rStyle w:val="Hyperlink"/>
                </w:rPr>
                <w:t xml:space="preserve">even more</w:t>
              </w:r>
            </w:hyperlink>
            <w:r>
              <w:t xml:space="preserve"> </w:t>
            </w:r>
            <w:r>
              <w:t xml:space="preserve">if you’re really hardcore.</w:t>
            </w:r>
          </w:p>
          <w:p/>
        </w:tc>
      </w:tr>
    </w:tbl>
    <w:p>
      <w:pPr>
        <w:numPr>
          <w:ilvl w:val="0"/>
          <w:numId w:val="1000"/>
        </w:numPr>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numPr>
                <w:ilvl w:val="0"/>
                <w:numId w:val="1000"/>
              </w:numPr>
            </w:pPr>
            <w:pPr>
              <w:spacing w:before="0" w:after="0"/>
              <w:textAlignment w:val="center"/>
            </w:pPr>
            <w:r>
              <w:drawing>
                <wp:inline>
                  <wp:extent cx="152400" cy="152400"/>
                  <wp:effectExtent b="0" l="0" r="0" t="0"/>
                  <wp:docPr descr="" title="" id="217" name="Picture"/>
                  <a:graphic>
                    <a:graphicData uri="http://schemas.openxmlformats.org/drawingml/2006/picture">
                      <pic:pic>
                        <pic:nvPicPr>
                          <pic:cNvPr descr="/opt/quarto/share/formats/docx/note.png" id="218" name="Picture"/>
                          <pic:cNvPicPr>
                            <a:picLocks noChangeArrowheads="1" noChangeAspect="1"/>
                          </pic:cNvPicPr>
                        </pic:nvPicPr>
                        <pic:blipFill>
                          <a:blip r:embed="rId1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numPr>
                <w:ilvl w:val="0"/>
                <w:numId w:val="1000"/>
              </w:numPr>
            </w:pPr>
            <w:pPr>
              <w:spacing w:before="16" w:after="16"/>
            </w:pPr>
            <w:r>
              <w:t xml:space="preserve">As is mentioned in the package vignette linked above, StyleR modifies things</w:t>
            </w:r>
            <w:r>
              <w:t xml:space="preserve"> </w:t>
            </w:r>
            <w:r>
              <w:rPr>
                <w:i/>
                <w:iCs/>
              </w:rPr>
              <w:t xml:space="preserve">in-place</w:t>
            </w:r>
            <w:r>
              <w:t xml:space="preserve">, meaning it overwrites your existing code and replaces it with the updated, properly styled code. This makes it a good fit on projects</w:t>
            </w:r>
            <w:r>
              <w:t xml:space="preserve"> </w:t>
            </w:r>
            <w:r>
              <w:rPr>
                <w:i/>
                <w:iCs/>
              </w:rPr>
              <w:t xml:space="preserve">with version control</w:t>
            </w:r>
            <w:r>
              <w:t xml:space="preserve">, but if you don’t have backups or a good way to revert back to the intial code, I wouldn’t recommend going this route.</w:t>
            </w:r>
          </w:p>
          <w:p/>
        </w:tc>
      </w:tr>
    </w:tbl>
    <w:p>
      <w:pPr>
        <w:numPr>
          <w:ilvl w:val="0"/>
          <w:numId w:val="1061"/>
        </w:numPr>
      </w:pPr>
      <w:r>
        <w:rPr>
          <w:b/>
          <w:bCs/>
        </w:rPr>
        <w:t xml:space="preserve">Linter</w:t>
      </w:r>
      <w:r>
        <w:t xml:space="preserve"> </w:t>
      </w:r>
      <w:r>
        <w:t xml:space="preserve">- Linters are programming tools that check adherence to a given style, syntax errors, and possible semantic issues. The R linter, called</w:t>
      </w:r>
      <w:r>
        <w:t xml:space="preserve"> </w:t>
      </w:r>
      <w:r>
        <w:rPr>
          <w:rStyle w:val="VerbatimChar"/>
        </w:rPr>
        <w:t xml:space="preserve">lintr</w:t>
      </w:r>
      <w:r>
        <w:t xml:space="preserve">, can be found in this</w:t>
      </w:r>
      <w:r>
        <w:t xml:space="preserve"> </w:t>
      </w:r>
      <w:hyperlink r:id="rId219">
        <w:r>
          <w:rPr>
            <w:rStyle w:val="Hyperlink"/>
          </w:rPr>
          <w:t xml:space="preserve">package</w:t>
        </w:r>
      </w:hyperlink>
      <w:r>
        <w:t xml:space="preserve">. It helps keep files consistent across different authors and even different organizations. For example, it notifies you if you have unused variables, global variables with no visible binding, not enough or superflous whitespace, and improper use of parentheses or brackets. A list of its other purposes can be found</w:t>
      </w:r>
      <w:r>
        <w:t xml:space="preserve"> </w:t>
      </w:r>
      <w:hyperlink r:id="rId220">
        <w:r>
          <w:rPr>
            <w:rStyle w:val="Hyperlink"/>
          </w:rPr>
          <w:t xml:space="preserve">in this link</w:t>
        </w:r>
      </w:hyperlink>
      <w:r>
        <w:t xml:space="preserve">, and most guidelines are based on</w:t>
      </w:r>
      <w:r>
        <w:t xml:space="preserve"> </w:t>
      </w:r>
      <w:hyperlink r:id="rId221">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numPr>
                <w:ilvl w:val="0"/>
                <w:numId w:val="1000"/>
              </w:numPr>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numPr>
                <w:ilvl w:val="0"/>
                <w:numId w:val="1000"/>
              </w:numPr>
            </w:pPr>
            <w:pPr>
              <w:spacing w:before="16" w:after="16"/>
            </w:pPr>
            <w:r>
              <w:t xml:space="preserve">You can customize your settings to set defaults or to exclude files. More details can be found</w:t>
            </w:r>
            <w:r>
              <w:t xml:space="preserve"> </w:t>
            </w:r>
            <w:hyperlink r:id="rId224">
              <w:r>
                <w:rPr>
                  <w:rStyle w:val="Hyperlink"/>
                </w:rPr>
                <w:t xml:space="preserve">here</w:t>
              </w:r>
            </w:hyperlink>
            <w:r>
              <w:t xml:space="preserve">.</w:t>
            </w:r>
          </w:p>
          <w:p/>
        </w:tc>
      </w:tr>
    </w:tbl>
    <w:p>
      <w:pPr>
        <w:numPr>
          <w:ilvl w:val="0"/>
          <w:numId w:val="1000"/>
        </w:numPr>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numPr>
                <w:ilvl w:val="0"/>
                <w:numId w:val="1000"/>
              </w:numPr>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numPr>
                <w:ilvl w:val="0"/>
                <w:numId w:val="1000"/>
              </w:numPr>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bookmarkEnd w:id="227"/>
    <w:bookmarkStart w:id="229" w:name="sec-r-resources-style"/>
    <w:p>
      <w:pPr>
        <w:pStyle w:val="Heading2"/>
      </w:pPr>
      <w:r>
        <w:t xml:space="preserve">7.10 Additional Resources</w:t>
      </w:r>
    </w:p>
    <w:p>
      <w:pPr>
        <w:pStyle w:val="Compact"/>
        <w:numPr>
          <w:ilvl w:val="0"/>
          <w:numId w:val="1062"/>
        </w:numPr>
      </w:pPr>
      <w:hyperlink r:id="rId228">
        <w:r>
          <w:rPr>
            <w:rStyle w:val="Hyperlink"/>
          </w:rPr>
          <w:t xml:space="preserve">Tidyverse style guide</w:t>
        </w:r>
      </w:hyperlink>
      <w:r>
        <w:t xml:space="preserve">: Detailed coding style conventions for writing clear, consistent R code. Covers naming, syntax, pipes, functions, and more.</w:t>
      </w:r>
    </w:p>
    <w:bookmarkEnd w:id="229"/>
    <w:bookmarkEnd w:id="230"/>
    <w:bookmarkStart w:id="236" w:name="big-data"/>
    <w:p>
      <w:pPr>
        <w:pStyle w:val="Heading1"/>
      </w:pPr>
      <w:r>
        <w:t xml:space="preserve">8. Big data</w:t>
      </w:r>
    </w:p>
    <w:p>
      <w:pPr>
        <w:pStyle w:val="FirstParagraph"/>
      </w:pPr>
      <w:r>
        <w:t xml:space="preserve">Adapted by UCD-SeRG team from</w:t>
      </w:r>
      <w:r>
        <w:t xml:space="preserve"> </w:t>
      </w:r>
      <w:hyperlink r:id="rId231">
        <w:r>
          <w:rPr>
            <w:rStyle w:val="Hyperlink"/>
          </w:rPr>
          <w:t xml:space="preserve">original by Kunal Mishra and Jade Benjamin-Chung</w:t>
        </w:r>
      </w:hyperlink>
    </w:p>
    <w:bookmarkStart w:id="233"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2">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3"/>
    <w:bookmarkStart w:id="234"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4"/>
    <w:bookmarkStart w:id="235"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35"/>
    <w:bookmarkEnd w:id="236"/>
    <w:bookmarkStart w:id="246" w:name="data-masking"/>
    <w:p>
      <w:pPr>
        <w:pStyle w:val="Heading1"/>
      </w:pPr>
      <w:r>
        <w:t xml:space="preserve">9. Data masking</w:t>
      </w:r>
    </w:p>
    <w:p>
      <w:pPr>
        <w:pStyle w:val="FirstParagraph"/>
      </w:pPr>
      <w:r>
        <w:t xml:space="preserve">Adapted by UCD-SeRG team from</w:t>
      </w:r>
      <w:r>
        <w:t xml:space="preserve"> </w:t>
      </w:r>
      <w:hyperlink r:id="rId237">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43"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1"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39" name="Picture"/>
            <a:graphic>
              <a:graphicData uri="http://schemas.openxmlformats.org/drawingml/2006/picture">
                <pic:pic>
                  <pic:nvPicPr>
                    <pic:cNvPr descr="assets/images/data-masking.PNG" id="240" name="Picture"/>
                    <pic:cNvPicPr>
                      <a:picLocks noChangeArrowheads="1" noChangeAspect="1"/>
                    </pic:cNvPicPr>
                  </pic:nvPicPr>
                  <pic:blipFill>
                    <a:blip r:embed="rId238"/>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1"/>
    <w:bookmarkStart w:id="242"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2"/>
    <w:bookmarkEnd w:id="243"/>
    <w:bookmarkStart w:id="245"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4"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44"/>
    <w:bookmarkEnd w:id="245"/>
    <w:bookmarkEnd w:id="246"/>
    <w:bookmarkStart w:id="266" w:name="sec-github"/>
    <w:p>
      <w:pPr>
        <w:pStyle w:val="Heading1"/>
      </w:pPr>
      <w:r>
        <w:t xml:space="preserve">10. Github</w:t>
      </w:r>
    </w:p>
    <w:p>
      <w:pPr>
        <w:pStyle w:val="FirstParagraph"/>
      </w:pPr>
      <w:r>
        <w:t xml:space="preserve">Adapted by UCD-SeRG team from</w:t>
      </w:r>
      <w:r>
        <w:t xml:space="preserve"> </w:t>
      </w:r>
      <w:hyperlink r:id="rId247">
        <w:r>
          <w:rPr>
            <w:rStyle w:val="Hyperlink"/>
          </w:rPr>
          <w:t xml:space="preserve">original by Stephanie Djajadi and Nolan Pokpongkiat</w:t>
        </w:r>
      </w:hyperlink>
    </w:p>
    <w:bookmarkStart w:id="250" w:name="basics"/>
    <w:p>
      <w:pPr>
        <w:pStyle w:val="Heading2"/>
      </w:pPr>
      <w:r>
        <w:t xml:space="preserve">10.1 Basics</w:t>
      </w:r>
    </w:p>
    <w:p>
      <w:pPr>
        <w:pStyle w:val="Compact"/>
        <w:numPr>
          <w:ilvl w:val="0"/>
          <w:numId w:val="1065"/>
        </w:numPr>
      </w:pPr>
      <w:r>
        <w:t xml:space="preserve">A detailed tutorial of Git can be found</w:t>
      </w:r>
      <w:r>
        <w:t xml:space="preserve"> </w:t>
      </w:r>
      <w:hyperlink r:id="rId248">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48">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49">
        <w:r>
          <w:rPr>
            <w:rStyle w:val="Hyperlink"/>
          </w:rPr>
          <w:t xml:space="preserve">article</w:t>
        </w:r>
      </w:hyperlink>
      <w:r>
        <w:t xml:space="preserve"> </w:t>
      </w:r>
      <w:r>
        <w:t xml:space="preserve">to undo, fix, or remove commits in git.</w:t>
      </w:r>
    </w:p>
    <w:bookmarkEnd w:id="250"/>
    <w:bookmarkStart w:id="252"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51">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52"/>
    <w:bookmarkStart w:id="254"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53">
        <w:r>
          <w:rPr>
            <w:rStyle w:val="Hyperlink"/>
          </w:rPr>
          <w:t xml:space="preserve">here</w:t>
        </w:r>
      </w:hyperlink>
      <w:r>
        <w:t xml:space="preserve">. You can also find instructions on how to handle merge conflicts when joining branches together.</w:t>
      </w:r>
    </w:p>
    <w:bookmarkEnd w:id="254"/>
    <w:bookmarkStart w:id="256"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55">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56"/>
    <w:bookmarkStart w:id="257"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57"/>
    <w:bookmarkStart w:id="258"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58"/>
    <w:bookmarkStart w:id="262"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59"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59"/>
    <w:bookmarkStart w:id="261"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60">
        <w:r>
          <w:rPr>
            <w:rStyle w:val="Hyperlink"/>
          </w:rPr>
          <w:t xml:space="preserve">Repeated Amend chapter</w:t>
        </w:r>
      </w:hyperlink>
      <w:r>
        <w:t xml:space="preserve"> </w:t>
      </w:r>
      <w:r>
        <w:t xml:space="preserve">in Happy Git with R.</w:t>
      </w:r>
    </w:p>
    <w:bookmarkEnd w:id="261"/>
    <w:bookmarkEnd w:id="262"/>
    <w:bookmarkStart w:id="265"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6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64">
        <w:r>
          <w:rPr>
            <w:rStyle w:val="Hyperlink"/>
          </w:rPr>
          <w:t xml:space="preserve">great discussion of project-oriented workflows</w:t>
        </w:r>
      </w:hyperlink>
      <w:r>
        <w:t xml:space="preserve">, extolling the virtues of a self-contained, portable projects, for your reference.</w:t>
      </w:r>
    </w:p>
    <w:bookmarkEnd w:id="265"/>
    <w:bookmarkEnd w:id="266"/>
    <w:bookmarkStart w:id="285" w:name="sec-unix"/>
    <w:p>
      <w:pPr>
        <w:pStyle w:val="Heading1"/>
      </w:pPr>
      <w:r>
        <w:t xml:space="preserve">11. Unix</w:t>
      </w:r>
    </w:p>
    <w:p>
      <w:pPr>
        <w:pStyle w:val="FirstParagraph"/>
      </w:pPr>
      <w:r>
        <w:t xml:space="preserve">Adapted by UCD-SeRG team from</w:t>
      </w:r>
      <w:r>
        <w:t xml:space="preserve"> </w:t>
      </w:r>
      <w:hyperlink r:id="rId267">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71"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69" name="Picture"/>
            <a:graphic>
              <a:graphicData uri="http://schemas.openxmlformats.org/drawingml/2006/picture">
                <pic:pic>
                  <pic:nvPicPr>
                    <pic:cNvPr descr="assets/images/ex-desktop.jpg" id="270" name="Picture"/>
                    <pic:cNvPicPr>
                      <a:picLocks noChangeArrowheads="1" noChangeAspect="1"/>
                    </pic:cNvPicPr>
                  </pic:nvPicPr>
                  <pic:blipFill>
                    <a:blip r:embed="rId268"/>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71"/>
    <w:bookmarkStart w:id="275"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73" name="Picture"/>
            <a:graphic>
              <a:graphicData uri="http://schemas.openxmlformats.org/drawingml/2006/picture">
                <pic:pic>
                  <pic:nvPicPr>
                    <pic:cNvPr descr="assets/images/ex-terminal.PNG" id="274" name="Picture"/>
                    <pic:cNvPicPr>
                      <a:picLocks noChangeArrowheads="1" noChangeAspect="1"/>
                    </pic:cNvPicPr>
                  </pic:nvPicPr>
                  <pic:blipFill>
                    <a:blip r:embed="rId272"/>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75"/>
    <w:bookmarkStart w:id="276"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76"/>
    <w:bookmarkStart w:id="279"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77">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78"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78"/>
    <w:bookmarkEnd w:id="279"/>
    <w:bookmarkStart w:id="280"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80"/>
    <w:bookmarkStart w:id="284"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81">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82"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82"/>
    <w:bookmarkStart w:id="283"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83"/>
    <w:bookmarkEnd w:id="284"/>
    <w:bookmarkEnd w:id="285"/>
    <w:bookmarkStart w:id="291" w:name="reproducible-environments"/>
    <w:p>
      <w:pPr>
        <w:pStyle w:val="Heading1"/>
      </w:pPr>
      <w:r>
        <w:t xml:space="preserve">12. Reproducible Environments</w:t>
      </w:r>
    </w:p>
    <w:p>
      <w:pPr>
        <w:pStyle w:val="FirstParagraph"/>
      </w:pPr>
      <w:r>
        <w:t xml:space="preserve">Adapted by UCD-SeRG team from</w:t>
      </w:r>
      <w:r>
        <w:t xml:space="preserve"> </w:t>
      </w:r>
      <w:hyperlink r:id="rId286">
        <w:r>
          <w:rPr>
            <w:rStyle w:val="Hyperlink"/>
          </w:rPr>
          <w:t xml:space="preserve">original by Anna Nguyen</w:t>
        </w:r>
      </w:hyperlink>
    </w:p>
    <w:bookmarkStart w:id="290" w:name="package-version-control-with-renv"/>
    <w:p>
      <w:pPr>
        <w:pStyle w:val="Heading2"/>
      </w:pPr>
      <w:r>
        <w:t xml:space="preserve">12.1 Package Version Control with renv</w:t>
      </w:r>
    </w:p>
    <w:bookmarkStart w:id="287"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287"/>
    <w:bookmarkStart w:id="288"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288"/>
    <w:bookmarkStart w:id="289"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289"/>
    <w:bookmarkEnd w:id="290"/>
    <w:bookmarkEnd w:id="291"/>
    <w:bookmarkStart w:id="306" w:name="code-publication"/>
    <w:p>
      <w:pPr>
        <w:pStyle w:val="Heading1"/>
      </w:pPr>
      <w:r>
        <w:t xml:space="preserve">13. Code Publication</w:t>
      </w:r>
    </w:p>
    <w:p>
      <w:pPr>
        <w:pStyle w:val="FirstParagraph"/>
      </w:pPr>
      <w:r>
        <w:t xml:space="preserve">Adapted by UCD-SeRG team from</w:t>
      </w:r>
      <w:r>
        <w:t xml:space="preserve"> </w:t>
      </w:r>
      <w:hyperlink r:id="rId292">
        <w:r>
          <w:rPr>
            <w:rStyle w:val="Hyperlink"/>
          </w:rPr>
          <w:t xml:space="preserve">original by Nolan Pokpongkiat</w:t>
        </w:r>
      </w:hyperlink>
    </w:p>
    <w:bookmarkStart w:id="293"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293"/>
    <w:bookmarkStart w:id="295"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294">
        <w:r>
          <w:rPr>
            <w:rStyle w:val="Hyperlink"/>
          </w:rPr>
          <w:t xml:space="preserve">here.</w:t>
        </w:r>
      </w:hyperlink>
    </w:p>
    <w:bookmarkEnd w:id="295"/>
    <w:bookmarkStart w:id="296"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296"/>
    <w:bookmarkStart w:id="298"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297">
        <w:r>
          <w:rPr>
            <w:rStyle w:val="Hyperlink"/>
          </w:rPr>
          <w:t xml:space="preserve">here.</w:t>
        </w:r>
      </w:hyperlink>
    </w:p>
    <w:bookmarkEnd w:id="298"/>
    <w:bookmarkStart w:id="299"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299"/>
    <w:bookmarkStart w:id="301"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00">
        <w:r>
          <w:rPr>
            <w:rStyle w:val="Hyperlink"/>
          </w:rPr>
          <w:t xml:space="preserve">here.</w:t>
        </w:r>
      </w:hyperlink>
    </w:p>
    <w:bookmarkEnd w:id="301"/>
    <w:bookmarkStart w:id="302"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02"/>
    <w:bookmarkStart w:id="303"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03"/>
    <w:bookmarkStart w:id="305"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04">
        <w:r>
          <w:rPr>
            <w:rStyle w:val="Hyperlink"/>
          </w:rPr>
          <w:t xml:space="preserve">here.</w:t>
        </w:r>
      </w:hyperlink>
    </w:p>
    <w:bookmarkEnd w:id="305"/>
    <w:bookmarkEnd w:id="306"/>
    <w:bookmarkStart w:id="327" w:name="data-publication"/>
    <w:p>
      <w:pPr>
        <w:pStyle w:val="Heading1"/>
      </w:pPr>
      <w:r>
        <w:t xml:space="preserve">14. Data Publication</w:t>
      </w:r>
    </w:p>
    <w:p>
      <w:pPr>
        <w:pStyle w:val="FirstParagraph"/>
      </w:pPr>
      <w:r>
        <w:t xml:space="preserve">Adapted from Fanice Nyatigo and Ben Arnold’s chapter in the</w:t>
      </w:r>
      <w:r>
        <w:t xml:space="preserve"> </w:t>
      </w:r>
      <w:hyperlink r:id="rId307">
        <w:r>
          <w:rPr>
            <w:rStyle w:val="Hyperlink"/>
          </w:rPr>
          <w:t xml:space="preserve">Proctor-UCSF Lab Manual</w:t>
        </w:r>
      </w:hyperlink>
    </w:p>
    <w:bookmarkStart w:id="310"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08">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09">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10"/>
    <w:bookmarkStart w:id="314"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11"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11"/>
    <w:bookmarkStart w:id="312"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12"/>
    <w:bookmarkStart w:id="313"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13"/>
    <w:bookmarkEnd w:id="314"/>
    <w:bookmarkStart w:id="318" w:name="create-public-ids"/>
    <w:p>
      <w:pPr>
        <w:pStyle w:val="Heading2"/>
      </w:pPr>
      <w:r>
        <w:t xml:space="preserve">14.3 Create public IDs</w:t>
      </w:r>
    </w:p>
    <w:bookmarkStart w:id="315"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15"/>
    <w:bookmarkStart w:id="316"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16"/>
    <w:bookmarkStart w:id="317"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17"/>
    <w:bookmarkEnd w:id="318"/>
    <w:bookmarkStart w:id="322"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19">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21"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20">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21"/>
    <w:bookmarkEnd w:id="322"/>
    <w:bookmarkStart w:id="323"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23"/>
    <w:bookmarkStart w:id="324"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24"/>
    <w:bookmarkStart w:id="326"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25">
        <w:r>
          <w:rPr>
            <w:rStyle w:val="Hyperlink"/>
          </w:rPr>
          <w:t xml:space="preserve">How to Store and Manage Your Data - PLOS</w:t>
        </w:r>
      </w:hyperlink>
    </w:p>
    <w:bookmarkEnd w:id="326"/>
    <w:bookmarkEnd w:id="327"/>
    <w:bookmarkStart w:id="348" w:name="sec-slurm"/>
    <w:p>
      <w:pPr>
        <w:pStyle w:val="Heading1"/>
      </w:pPr>
      <w:r>
        <w:t xml:space="preserve">15. High-performance computing (HPC)</w:t>
      </w:r>
    </w:p>
    <w:p>
      <w:pPr>
        <w:pStyle w:val="FirstParagraph"/>
      </w:pPr>
      <w:r>
        <w:t xml:space="preserve">Adapted by UCD-SeRG team from</w:t>
      </w:r>
      <w:r>
        <w:t xml:space="preserve"> </w:t>
      </w:r>
      <w:hyperlink r:id="rId328">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32" w:name="uc-davis-computing-resources"/>
    <w:p>
      <w:pPr>
        <w:pStyle w:val="Heading2"/>
      </w:pPr>
      <w:r>
        <w:t xml:space="preserve">15.1 UC Davis Computing Resources</w:t>
      </w:r>
    </w:p>
    <w:bookmarkStart w:id="331"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29">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30">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31"/>
    <w:bookmarkEnd w:id="332"/>
    <w:bookmarkStart w:id="334"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33"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33"/>
    <w:bookmarkEnd w:id="334"/>
    <w:bookmarkStart w:id="335"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29">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35"/>
    <w:bookmarkStart w:id="336"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29">
        <w:r>
          <w:rPr>
            <w:rStyle w:val="Hyperlink"/>
          </w:rPr>
          <w:t xml:space="preserve">hpc.ucdavis.edu</w:t>
        </w:r>
      </w:hyperlink>
      <w:r>
        <w:t xml:space="preserve"> </w:t>
      </w:r>
      <w:r>
        <w:t xml:space="preserve">for support information.</w:t>
      </w:r>
    </w:p>
    <w:bookmarkEnd w:id="336"/>
    <w:bookmarkStart w:id="340"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37"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37"/>
    <w:bookmarkStart w:id="338"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38"/>
    <w:bookmarkStart w:id="339"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39"/>
    <w:bookmarkEnd w:id="340"/>
    <w:bookmarkStart w:id="345" w:name="storage-group-storage-access"/>
    <w:p>
      <w:pPr>
        <w:pStyle w:val="Heading2"/>
      </w:pPr>
      <w:r>
        <w:t xml:space="preserve">15.6 Storage &amp; group storage access</w:t>
      </w:r>
    </w:p>
    <w:bookmarkStart w:id="341"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29">
        <w:r>
          <w:rPr>
            <w:rStyle w:val="Hyperlink"/>
          </w:rPr>
          <w:t xml:space="preserve">UC Davis HPC documentation</w:t>
        </w:r>
      </w:hyperlink>
      <w:r>
        <w:t xml:space="preserve"> </w:t>
      </w:r>
      <w:r>
        <w:t xml:space="preserve">for specific storage options and quotas.</w:t>
      </w:r>
    </w:p>
    <w:bookmarkEnd w:id="341"/>
    <w:bookmarkStart w:id="342"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42"/>
    <w:bookmarkStart w:id="344"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43">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44"/>
    <w:bookmarkEnd w:id="345"/>
    <w:bookmarkStart w:id="347"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46">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47"/>
    <w:bookmarkEnd w:id="348"/>
    <w:bookmarkStart w:id="355" w:name="use-of-ai"/>
    <w:p>
      <w:pPr>
        <w:pStyle w:val="Heading1"/>
      </w:pPr>
      <w:r>
        <w:t xml:space="preserve">16. Use of AI</w:t>
      </w:r>
    </w:p>
    <w:p>
      <w:pPr>
        <w:pStyle w:val="FirstParagraph"/>
      </w:pPr>
      <w:r>
        <w:t xml:space="preserve">AI-powered coding assistants can be valuable tools for accelerating your work, but they require careful and responsible use. Lab members who use AI tools must adhere to the following guidelines:</w:t>
      </w:r>
    </w:p>
    <w:bookmarkStart w:id="349"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 generate insecure code, produce incorrect logic, or suggest approaches that are inappropriate for our specific research context. 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 If you don’t understand what the AI has suggested, take the time to learn or ask a colleague for help.</w:t>
      </w:r>
    </w:p>
    <w:bookmarkEnd w:id="349"/>
    <w:bookmarkStart w:id="350"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 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50"/>
    <w:bookmarkStart w:id="351"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 you must ensure proper attribution.</w:t>
      </w:r>
      <w:r>
        <w:t xml:space="preserve"> </w:t>
      </w:r>
      <w:r>
        <w:t xml:space="preserve">AI tools sometimes paraphrase or adapt content from documentation, guides, or other resources without clearly indicating the original source. 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 explicitly request that they provide proper attribution for any borrowed or adapted material. For example:</w:t>
      </w:r>
      <w:r>
        <w:t xml:space="preserve"> </w:t>
      </w:r>
      <w:r>
        <w:t xml:space="preserve">“Please quote from and paraphrase [source], with proper attribution”</w:t>
      </w:r>
      <w:r>
        <w:t xml:space="preserve"> </w:t>
      </w:r>
      <w:r>
        <w:t xml:space="preserve">rather than simply asking it to summarize information on a topic.</w:t>
      </w:r>
    </w:p>
    <w:bookmarkEnd w:id="351"/>
    <w:bookmarkStart w:id="354" w:name="recommended-tools"/>
    <w:p>
      <w:pPr>
        <w:pStyle w:val="Heading2"/>
      </w:pPr>
      <w:r>
        <w:t xml:space="preserve">16.4 Recommended tools</w:t>
      </w:r>
    </w:p>
    <w:p>
      <w:pPr>
        <w:pStyle w:val="FirstParagraph"/>
      </w:pPr>
      <w:r>
        <w:t xml:space="preserve">We recommend using</w:t>
      </w:r>
      <w:r>
        <w:t xml:space="preserve"> </w:t>
      </w:r>
      <w:hyperlink r:id="rId352">
        <w:r>
          <w:rPr>
            <w:rStyle w:val="Hyperlink"/>
            <w:b/>
            <w:bCs/>
          </w:rPr>
          <w:t xml:space="preserve">GitHub Copilot</w:t>
        </w:r>
      </w:hyperlink>
      <w:r>
        <w:t xml:space="preserve"> </w:t>
      </w:r>
      <w:r>
        <w:t xml:space="preserve">for AI-assisted coding. GitHub Copilot offers several advantages:</w:t>
      </w:r>
    </w:p>
    <w:p>
      <w:pPr>
        <w:pStyle w:val="Compact"/>
        <w:numPr>
          <w:ilvl w:val="0"/>
          <w:numId w:val="1087"/>
        </w:numPr>
      </w:pPr>
      <w:r>
        <w:rPr>
          <w:b/>
          <w:bCs/>
        </w:rPr>
        <w:t xml:space="preserve">Built-in transparency</w:t>
      </w:r>
      <w:r>
        <w:t xml:space="preserve">: When used through GitHub’s</w:t>
      </w:r>
      <w:r>
        <w:t xml:space="preserve"> </w:t>
      </w:r>
      <w:hyperlink r:id="rId353">
        <w:r>
          <w:rPr>
            <w:rStyle w:val="Hyperlink"/>
          </w:rPr>
          <w:t xml:space="preserve">Coding Agent interface</w:t>
        </w:r>
      </w:hyperlink>
      <w:r>
        <w:t xml:space="preserve">, Copilot creates a clear record of its role in your work through commit history and code suggestions</w:t>
      </w:r>
    </w:p>
    <w:p>
      <w:pPr>
        <w:pStyle w:val="Compact"/>
        <w:numPr>
          <w:ilvl w:val="0"/>
          <w:numId w:val="1087"/>
        </w:numPr>
      </w:pPr>
      <w:r>
        <w:rPr>
          <w:b/>
          <w:bCs/>
        </w:rPr>
        <w:t xml:space="preserve">Context-aware suggestions</w:t>
      </w:r>
      <w:r>
        <w:t xml:space="preserve">: Copilot understands your codebase and can make contextually relevant suggestions</w:t>
      </w:r>
    </w:p>
    <w:p>
      <w:pPr>
        <w:pStyle w:val="Compact"/>
        <w:numPr>
          <w:ilvl w:val="0"/>
          <w:numId w:val="1087"/>
        </w:numPr>
      </w:pPr>
      <w:r>
        <w:rPr>
          <w:b/>
          <w:bCs/>
        </w:rPr>
        <w:t xml:space="preserve">Integration with version control</w:t>
      </w:r>
      <w:r>
        <w:t xml:space="preserve">: Using Copilot within GitHub ensures that AI-assisted changes are tracked alongside all other code changes</w:t>
      </w:r>
    </w:p>
    <w:p>
      <w:pPr>
        <w:pStyle w:val="Compact"/>
        <w:numPr>
          <w:ilvl w:val="0"/>
          <w:numId w:val="1087"/>
        </w:numPr>
      </w:pPr>
      <w:r>
        <w:rPr>
          <w:b/>
          <w:bCs/>
        </w:rPr>
        <w:t xml:space="preserve">Interactive workflow</w:t>
      </w:r>
      <w:r>
        <w:t xml:space="preserve">: Copilot’s interactive nature encourages you to review and modify suggestions rather than blindly accepting them</w:t>
      </w:r>
    </w:p>
    <w:p>
      <w:pPr>
        <w:pStyle w:val="FirstParagraph"/>
      </w:pPr>
      <w:r>
        <w:t xml:space="preserve">When using GitHub Copilot or similar tools, work interactively with the AI suggestions—review, modify, and test them rather than accepting them wholesale. This interactive approach helps ensure code quality and deepens your understanding of the code.</w:t>
      </w:r>
    </w:p>
    <w:p>
      <w:pPr>
        <w:pStyle w:val="BodyText"/>
      </w:pPr>
      <w:r>
        <w:t xml:space="preserve">Remember: AI tools are assistants, not replacements for your expertise and judgment. The quality and correctness of your work remains your responsibility.</w:t>
      </w:r>
    </w:p>
    <w:bookmarkEnd w:id="354"/>
    <w:bookmarkEnd w:id="355"/>
    <w:bookmarkStart w:id="367" w:name="checklists"/>
    <w:p>
      <w:pPr>
        <w:pStyle w:val="Heading1"/>
      </w:pPr>
      <w:r>
        <w:t xml:space="preserve">17. Checklists</w:t>
      </w:r>
    </w:p>
    <w:p>
      <w:pPr>
        <w:pStyle w:val="FirstParagraph"/>
      </w:pPr>
      <w:r>
        <w:t xml:space="preserve">Adapted by UCD-SeRG team from</w:t>
      </w:r>
      <w:r>
        <w:t xml:space="preserve"> </w:t>
      </w:r>
      <w:hyperlink r:id="rId356">
        <w:r>
          <w:rPr>
            <w:rStyle w:val="Hyperlink"/>
          </w:rPr>
          <w:t xml:space="preserve">original by Jade Benjamin-Chung</w:t>
        </w:r>
      </w:hyperlink>
    </w:p>
    <w:bookmarkStart w:id="357" w:name="pre-analysis-plan-checklist"/>
    <w:p>
      <w:pPr>
        <w:pStyle w:val="Heading2"/>
      </w:pPr>
      <w:r>
        <w:t xml:space="preserve">17.1 Pre-analysis plan checklist</w:t>
      </w:r>
    </w:p>
    <w:p>
      <w:pPr>
        <w:pStyle w:val="Compact"/>
        <w:numPr>
          <w:ilvl w:val="0"/>
          <w:numId w:val="1088"/>
        </w:numPr>
      </w:pPr>
      <w:r>
        <w:t xml:space="preserve">Brief background on the study (a condensed version of the introduction section of the paper)</w:t>
      </w:r>
    </w:p>
    <w:p>
      <w:pPr>
        <w:pStyle w:val="Compact"/>
        <w:numPr>
          <w:ilvl w:val="0"/>
          <w:numId w:val="1088"/>
        </w:numPr>
      </w:pPr>
      <w:r>
        <w:t xml:space="preserve">Hypotheses / objectives</w:t>
      </w:r>
    </w:p>
    <w:p>
      <w:pPr>
        <w:pStyle w:val="Compact"/>
        <w:numPr>
          <w:ilvl w:val="0"/>
          <w:numId w:val="1088"/>
        </w:numPr>
      </w:pPr>
      <w:r>
        <w:t xml:space="preserve">Study design</w:t>
      </w:r>
    </w:p>
    <w:p>
      <w:pPr>
        <w:pStyle w:val="Compact"/>
        <w:numPr>
          <w:ilvl w:val="0"/>
          <w:numId w:val="1088"/>
        </w:numPr>
      </w:pPr>
      <w:r>
        <w:t xml:space="preserve">Description of data</w:t>
      </w:r>
    </w:p>
    <w:p>
      <w:pPr>
        <w:pStyle w:val="Compact"/>
        <w:numPr>
          <w:ilvl w:val="0"/>
          <w:numId w:val="1088"/>
        </w:numPr>
      </w:pPr>
      <w:r>
        <w:t xml:space="preserve">Definition of outcomes</w:t>
      </w:r>
    </w:p>
    <w:p>
      <w:pPr>
        <w:pStyle w:val="Compact"/>
        <w:numPr>
          <w:ilvl w:val="0"/>
          <w:numId w:val="1088"/>
        </w:numPr>
      </w:pPr>
      <w:r>
        <w:t xml:space="preserve">Definition of interventions / exposures</w:t>
      </w:r>
    </w:p>
    <w:p>
      <w:pPr>
        <w:pStyle w:val="Compact"/>
        <w:numPr>
          <w:ilvl w:val="0"/>
          <w:numId w:val="1088"/>
        </w:numPr>
      </w:pPr>
      <w:r>
        <w:t xml:space="preserve">Definition of covariates</w:t>
      </w:r>
    </w:p>
    <w:p>
      <w:pPr>
        <w:pStyle w:val="Compact"/>
        <w:numPr>
          <w:ilvl w:val="0"/>
          <w:numId w:val="1088"/>
        </w:numPr>
      </w:pPr>
      <w:r>
        <w:t xml:space="preserve">Statistical power calculation</w:t>
      </w:r>
    </w:p>
    <w:p>
      <w:pPr>
        <w:pStyle w:val="Compact"/>
        <w:numPr>
          <w:ilvl w:val="0"/>
          <w:numId w:val="1088"/>
        </w:numPr>
      </w:pPr>
      <w:r>
        <w:t xml:space="preserve">Statistical model description</w:t>
      </w:r>
    </w:p>
    <w:p>
      <w:pPr>
        <w:pStyle w:val="Compact"/>
        <w:numPr>
          <w:ilvl w:val="0"/>
          <w:numId w:val="1088"/>
        </w:numPr>
      </w:pPr>
      <w:r>
        <w:t xml:space="preserve">Covariate selection / screening</w:t>
      </w:r>
    </w:p>
    <w:p>
      <w:pPr>
        <w:pStyle w:val="Compact"/>
        <w:numPr>
          <w:ilvl w:val="0"/>
          <w:numId w:val="1088"/>
        </w:numPr>
      </w:pPr>
      <w:r>
        <w:t xml:space="preserve">Standard error estimation method</w:t>
      </w:r>
    </w:p>
    <w:p>
      <w:pPr>
        <w:pStyle w:val="Compact"/>
        <w:numPr>
          <w:ilvl w:val="0"/>
          <w:numId w:val="1088"/>
        </w:numPr>
      </w:pPr>
      <w:r>
        <w:t xml:space="preserve">Missing data analysis</w:t>
      </w:r>
    </w:p>
    <w:p>
      <w:pPr>
        <w:pStyle w:val="Compact"/>
        <w:numPr>
          <w:ilvl w:val="0"/>
          <w:numId w:val="1088"/>
        </w:numPr>
      </w:pPr>
      <w:r>
        <w:t xml:space="preserve">Assessment of effect modification / subgroup analyses</w:t>
      </w:r>
    </w:p>
    <w:p>
      <w:pPr>
        <w:pStyle w:val="Compact"/>
        <w:numPr>
          <w:ilvl w:val="0"/>
          <w:numId w:val="1088"/>
        </w:numPr>
      </w:pPr>
      <w:r>
        <w:t xml:space="preserve">Sensitivity analyses</w:t>
      </w:r>
    </w:p>
    <w:p>
      <w:pPr>
        <w:pStyle w:val="Compact"/>
        <w:numPr>
          <w:ilvl w:val="0"/>
          <w:numId w:val="1088"/>
        </w:numPr>
      </w:pPr>
      <w:r>
        <w:t xml:space="preserve">Negative control analyses</w:t>
      </w:r>
    </w:p>
    <w:bookmarkEnd w:id="357"/>
    <w:bookmarkStart w:id="358" w:name="code-checklist"/>
    <w:p>
      <w:pPr>
        <w:pStyle w:val="Heading2"/>
      </w:pPr>
      <w:r>
        <w:t xml:space="preserve">17.2 Code checklist</w:t>
      </w:r>
    </w:p>
    <w:p>
      <w:pPr>
        <w:pStyle w:val="Compact"/>
        <w:numPr>
          <w:ilvl w:val="0"/>
          <w:numId w:val="1089"/>
        </w:numPr>
      </w:pPr>
      <w:r>
        <w:t xml:space="preserve">Does the script run without errors?</w:t>
      </w:r>
    </w:p>
    <w:p>
      <w:pPr>
        <w:pStyle w:val="Compact"/>
        <w:numPr>
          <w:ilvl w:val="0"/>
          <w:numId w:val="1089"/>
        </w:numPr>
      </w:pPr>
      <w:r>
        <w:t xml:space="preserve">Is code self-contained within repo and/or associated Box folder?</w:t>
      </w:r>
    </w:p>
    <w:p>
      <w:pPr>
        <w:pStyle w:val="Compact"/>
        <w:numPr>
          <w:ilvl w:val="0"/>
          <w:numId w:val="1089"/>
        </w:numPr>
      </w:pPr>
      <w:r>
        <w:t xml:space="preserve">Is all commented out code / remarks removed?</w:t>
      </w:r>
    </w:p>
    <w:p>
      <w:pPr>
        <w:pStyle w:val="Compact"/>
        <w:numPr>
          <w:ilvl w:val="0"/>
          <w:numId w:val="1089"/>
        </w:numPr>
      </w:pPr>
      <w:r>
        <w:t xml:space="preserve">Does the header accurately describe the process completed in the script?</w:t>
      </w:r>
    </w:p>
    <w:p>
      <w:pPr>
        <w:pStyle w:val="Compact"/>
        <w:numPr>
          <w:ilvl w:val="0"/>
          <w:numId w:val="1089"/>
        </w:numPr>
      </w:pPr>
      <w:r>
        <w:t xml:space="preserve">Is the script pushed to its github repository?</w:t>
      </w:r>
    </w:p>
    <w:p>
      <w:pPr>
        <w:pStyle w:val="Compact"/>
        <w:numPr>
          <w:ilvl w:val="0"/>
          <w:numId w:val="1089"/>
        </w:numPr>
      </w:pPr>
      <w:r>
        <w:t xml:space="preserve">Does the code adhere to the</w:t>
      </w:r>
      <w:r>
        <w:t xml:space="preserve"> </w:t>
      </w:r>
      <w:hyperlink r:id="rId200">
        <w:r>
          <w:rPr>
            <w:rStyle w:val="Hyperlink"/>
          </w:rPr>
          <w:t xml:space="preserve">coding style guide</w:t>
        </w:r>
      </w:hyperlink>
      <w:r>
        <w:t xml:space="preserve">?</w:t>
      </w:r>
    </w:p>
    <w:p>
      <w:pPr>
        <w:pStyle w:val="Compact"/>
        <w:numPr>
          <w:ilvl w:val="0"/>
          <w:numId w:val="1089"/>
        </w:numPr>
      </w:pPr>
      <w:r>
        <w:t xml:space="preserve">Are all warnings ignorable? Should any warnings be intentionally suppressed or addressed?</w:t>
      </w:r>
    </w:p>
    <w:bookmarkEnd w:id="358"/>
    <w:bookmarkStart w:id="362"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359">
        <w:r>
          <w:rPr>
            <w:rStyle w:val="Hyperlink"/>
            <w:i/>
            <w:iCs/>
          </w:rPr>
          <w:t xml:space="preserve">this article</w:t>
        </w:r>
      </w:hyperlink>
      <w:r>
        <w:rPr>
          <w:i/>
          <w:iCs/>
        </w:rPr>
        <w:t xml:space="preserve">.</w:t>
      </w:r>
    </w:p>
    <w:p>
      <w:pPr>
        <w:pStyle w:val="Compact"/>
        <w:numPr>
          <w:ilvl w:val="0"/>
          <w:numId w:val="1090"/>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090"/>
        </w:numPr>
      </w:pPr>
      <w:r>
        <w:t xml:space="preserve">Are the study results within the manuscript replicable (i.e., if you rerun the code in the study’s repository, the tables and figures will be exactly replicated?)</w:t>
      </w:r>
    </w:p>
    <w:p>
      <w:pPr>
        <w:pStyle w:val="Compact"/>
        <w:numPr>
          <w:ilvl w:val="0"/>
          <w:numId w:val="1090"/>
        </w:numPr>
      </w:pPr>
      <w:r>
        <w:t xml:space="preserve">Is a target journal selected?</w:t>
      </w:r>
    </w:p>
    <w:p>
      <w:pPr>
        <w:pStyle w:val="Compact"/>
        <w:numPr>
          <w:ilvl w:val="0"/>
          <w:numId w:val="1090"/>
        </w:numPr>
      </w:pPr>
      <w:r>
        <w:t xml:space="preserve">Is the title declarative, in other words, does it state the object/findings rather than suggest them?</w:t>
      </w:r>
    </w:p>
    <w:p>
      <w:pPr>
        <w:pStyle w:val="Compact"/>
        <w:numPr>
          <w:ilvl w:val="0"/>
          <w:numId w:val="1090"/>
        </w:numPr>
      </w:pPr>
      <w:r>
        <w:t xml:space="preserve">Is the word count of the manuscript close to the target journal’s allowance?</w:t>
      </w:r>
    </w:p>
    <w:p>
      <w:pPr>
        <w:pStyle w:val="Compact"/>
        <w:numPr>
          <w:ilvl w:val="0"/>
          <w:numId w:val="1090"/>
        </w:numPr>
      </w:pPr>
      <w:r>
        <w:t xml:space="preserve">Does the manuscript adhere to the formatting guide of the target journal?</w:t>
      </w:r>
    </w:p>
    <w:p>
      <w:pPr>
        <w:pStyle w:val="Compact"/>
        <w:numPr>
          <w:ilvl w:val="0"/>
          <w:numId w:val="1090"/>
        </w:numPr>
      </w:pPr>
      <w:r>
        <w:t xml:space="preserve">Does the manuscript use a consistent voice (passive or active – usually active is preferred … pun intended)?</w:t>
      </w:r>
    </w:p>
    <w:p>
      <w:pPr>
        <w:pStyle w:val="Compact"/>
        <w:numPr>
          <w:ilvl w:val="0"/>
          <w:numId w:val="1090"/>
        </w:numPr>
      </w:pPr>
      <w:r>
        <w:t xml:space="preserve">Is each figure and table (including supplementary material) referenced in the main text?</w:t>
      </w:r>
    </w:p>
    <w:p>
      <w:pPr>
        <w:pStyle w:val="Compact"/>
        <w:numPr>
          <w:ilvl w:val="0"/>
          <w:numId w:val="1090"/>
        </w:numPr>
      </w:pPr>
      <w:r>
        <w:t xml:space="preserve">Is there a caption for each figure and table (including supplementary material)?</w:t>
      </w:r>
    </w:p>
    <w:p>
      <w:pPr>
        <w:pStyle w:val="Compact"/>
        <w:numPr>
          <w:ilvl w:val="0"/>
          <w:numId w:val="1090"/>
        </w:numPr>
      </w:pPr>
      <w:r>
        <w:t xml:space="preserve">Are tables/figures and supplementary material numbered in accordance with their appearance in the main text?</w:t>
      </w:r>
    </w:p>
    <w:p>
      <w:pPr>
        <w:pStyle w:val="Compact"/>
        <w:numPr>
          <w:ilvl w:val="0"/>
          <w:numId w:val="1090"/>
        </w:numPr>
      </w:pPr>
      <w:r>
        <w:t xml:space="preserve">Does the text use past tense if it is reporting research findings or future tense if it is a study protocol?</w:t>
      </w:r>
    </w:p>
    <w:p>
      <w:pPr>
        <w:pStyle w:val="Compact"/>
        <w:numPr>
          <w:ilvl w:val="0"/>
          <w:numId w:val="109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90"/>
        </w:numPr>
      </w:pPr>
      <w:r>
        <w:t xml:space="preserve">Does the text use minimal abbreviations, and are all abbreviations defined at first use?</w:t>
      </w:r>
    </w:p>
    <w:p>
      <w:pPr>
        <w:pStyle w:val="Compact"/>
        <w:numPr>
          <w:ilvl w:val="0"/>
          <w:numId w:val="109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9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9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60">
        <w:r>
          <w:rPr>
            <w:rStyle w:val="Hyperlink"/>
          </w:rPr>
          <w:t xml:space="preserve">here</w:t>
        </w:r>
      </w:hyperlink>
      <w:r>
        <w:t xml:space="preserve">)</w:t>
      </w:r>
    </w:p>
    <w:p>
      <w:pPr>
        <w:pStyle w:val="Compact"/>
        <w:numPr>
          <w:ilvl w:val="0"/>
          <w:numId w:val="1090"/>
        </w:numPr>
      </w:pPr>
      <w:r>
        <w:t xml:space="preserve">Have you drafted author contributions? Do they follow the</w:t>
      </w:r>
      <w:r>
        <w:t xml:space="preserve"> </w:t>
      </w:r>
      <w:hyperlink r:id="rId361">
        <w:r>
          <w:rPr>
            <w:rStyle w:val="Hyperlink"/>
          </w:rPr>
          <w:t xml:space="preserve">CRediT Taxonomy</w:t>
        </w:r>
      </w:hyperlink>
      <w:r>
        <w:t xml:space="preserve"> </w:t>
      </w:r>
      <w:r>
        <w:t xml:space="preserve">for author contributions?</w:t>
      </w:r>
    </w:p>
    <w:bookmarkEnd w:id="362"/>
    <w:bookmarkStart w:id="366" w:name="figure-checklist"/>
    <w:p>
      <w:pPr>
        <w:pStyle w:val="Heading2"/>
      </w:pPr>
      <w:r>
        <w:t xml:space="preserve">17.4 Figure checklist</w:t>
      </w:r>
    </w:p>
    <w:p>
      <w:pPr>
        <w:pStyle w:val="Compact"/>
        <w:numPr>
          <w:ilvl w:val="0"/>
          <w:numId w:val="1091"/>
        </w:numPr>
      </w:pPr>
      <w:r>
        <w:t xml:space="preserve">Are the x-axis and y-axis labeled?</w:t>
      </w:r>
    </w:p>
    <w:p>
      <w:pPr>
        <w:pStyle w:val="Compact"/>
        <w:numPr>
          <w:ilvl w:val="0"/>
          <w:numId w:val="1091"/>
        </w:numPr>
      </w:pPr>
      <w:r>
        <w:t xml:space="preserve">If the figure includes panels, is each panel labeled?</w:t>
      </w:r>
    </w:p>
    <w:p>
      <w:pPr>
        <w:pStyle w:val="Compact"/>
        <w:numPr>
          <w:ilvl w:val="0"/>
          <w:numId w:val="1091"/>
        </w:numPr>
      </w:pPr>
      <w:r>
        <w:t xml:space="preserve">Are there sufficient numerical / text labels and breaks on the x-axis and y-axis?</w:t>
      </w:r>
    </w:p>
    <w:p>
      <w:pPr>
        <w:pStyle w:val="Compact"/>
        <w:numPr>
          <w:ilvl w:val="0"/>
          <w:numId w:val="1091"/>
        </w:numPr>
      </w:pPr>
      <w:r>
        <w:t xml:space="preserve">Is the font size appropriate (i.e., large enough to read, not so large that it distracts from the data presented in the figure?)</w:t>
      </w:r>
    </w:p>
    <w:p>
      <w:pPr>
        <w:pStyle w:val="Compact"/>
        <w:numPr>
          <w:ilvl w:val="0"/>
          <w:numId w:val="1091"/>
        </w:numPr>
      </w:pPr>
      <w:r>
        <w:t xml:space="preserve">Are the colors used colorblind friendly? See a colorblind-friendly palette</w:t>
      </w:r>
      <w:r>
        <w:t xml:space="preserve"> </w:t>
      </w:r>
      <w:hyperlink r:id="rId363">
        <w:r>
          <w:rPr>
            <w:rStyle w:val="Hyperlink"/>
          </w:rPr>
          <w:t xml:space="preserve">here</w:t>
        </w:r>
      </w:hyperlink>
      <w:r>
        <w:t xml:space="preserve">, a neat palette generator with colorblind options</w:t>
      </w:r>
      <w:r>
        <w:t xml:space="preserve"> </w:t>
      </w:r>
      <w:hyperlink r:id="rId364">
        <w:r>
          <w:rPr>
            <w:rStyle w:val="Hyperlink"/>
          </w:rPr>
          <w:t xml:space="preserve">here</w:t>
        </w:r>
      </w:hyperlink>
      <w:r>
        <w:t xml:space="preserve">, and an article on why this matters</w:t>
      </w:r>
      <w:r>
        <w:t xml:space="preserve"> </w:t>
      </w:r>
      <w:hyperlink r:id="rId365">
        <w:r>
          <w:rPr>
            <w:rStyle w:val="Hyperlink"/>
          </w:rPr>
          <w:t xml:space="preserve">here</w:t>
        </w:r>
      </w:hyperlink>
    </w:p>
    <w:p>
      <w:pPr>
        <w:pStyle w:val="Compact"/>
        <w:numPr>
          <w:ilvl w:val="0"/>
          <w:numId w:val="1091"/>
        </w:numPr>
      </w:pPr>
      <w:r>
        <w:t xml:space="preserve">Are colors/shapes/line types defined in a legend?</w:t>
      </w:r>
    </w:p>
    <w:p>
      <w:pPr>
        <w:pStyle w:val="Compact"/>
        <w:numPr>
          <w:ilvl w:val="0"/>
          <w:numId w:val="1091"/>
        </w:numPr>
      </w:pPr>
      <w:r>
        <w:t xml:space="preserve">Are the legends and other labels easy to understand with minimal abbreviations?</w:t>
      </w:r>
    </w:p>
    <w:p>
      <w:pPr>
        <w:pStyle w:val="Compact"/>
        <w:numPr>
          <w:ilvl w:val="0"/>
          <w:numId w:val="1091"/>
        </w:numPr>
      </w:pPr>
      <w:r>
        <w:t xml:space="preserve">If there is overplotting, is transparency used to show overlapping data?</w:t>
      </w:r>
    </w:p>
    <w:p>
      <w:pPr>
        <w:pStyle w:val="Compact"/>
        <w:numPr>
          <w:ilvl w:val="0"/>
          <w:numId w:val="1091"/>
        </w:numPr>
      </w:pPr>
      <w:r>
        <w:t xml:space="preserve">Are 95% confidence intervals or other measures of precision shown, if applicable?</w:t>
      </w:r>
    </w:p>
    <w:bookmarkEnd w:id="366"/>
    <w:bookmarkEnd w:id="367"/>
    <w:bookmarkStart w:id="404" w:name="resources"/>
    <w:p>
      <w:pPr>
        <w:pStyle w:val="Heading1"/>
      </w:pPr>
      <w:r>
        <w:t xml:space="preserve">18. Resources</w:t>
      </w:r>
    </w:p>
    <w:p>
      <w:pPr>
        <w:pStyle w:val="FirstParagraph"/>
      </w:pPr>
      <w:r>
        <w:t xml:space="preserve">Adapted by UCD-SeRG team from</w:t>
      </w:r>
      <w:r>
        <w:t xml:space="preserve"> </w:t>
      </w:r>
      <w:hyperlink r:id="rId368">
        <w:r>
          <w:rPr>
            <w:rStyle w:val="Hyperlink"/>
          </w:rPr>
          <w:t xml:space="preserve">original by Jade Benjamin-Chung and Kunal Mishra</w:t>
        </w:r>
      </w:hyperlink>
    </w:p>
    <w:bookmarkStart w:id="379" w:name="resources-for-r"/>
    <w:p>
      <w:pPr>
        <w:pStyle w:val="Heading2"/>
      </w:pPr>
      <w:r>
        <w:t xml:space="preserve">18.1 Resources for R</w:t>
      </w:r>
    </w:p>
    <w:bookmarkStart w:id="370" w:name="books-and-comprehensive-guides"/>
    <w:p>
      <w:pPr>
        <w:pStyle w:val="Heading3"/>
      </w:pPr>
      <w:r>
        <w:t xml:space="preserve">18.1.1 Books and Comprehensive Guides</w:t>
      </w:r>
    </w:p>
    <w:p>
      <w:pPr>
        <w:pStyle w:val="Compact"/>
        <w:numPr>
          <w:ilvl w:val="0"/>
          <w:numId w:val="1092"/>
        </w:numPr>
      </w:pPr>
      <w:hyperlink r:id="rId190">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092"/>
        </w:numPr>
      </w:pPr>
      <w:hyperlink r:id="rId183">
        <w:r>
          <w:rPr>
            <w:rStyle w:val="Hyperlink"/>
          </w:rPr>
          <w:t xml:space="preserve">R Packages</w:t>
        </w:r>
      </w:hyperlink>
      <w:r>
        <w:t xml:space="preserve"> </w:t>
      </w:r>
      <w:r>
        <w:t xml:space="preserve">by Hadley Wickham and Jenny Bryan - complete guide to R package development</w:t>
      </w:r>
    </w:p>
    <w:p>
      <w:pPr>
        <w:pStyle w:val="Compact"/>
        <w:numPr>
          <w:ilvl w:val="0"/>
          <w:numId w:val="1092"/>
        </w:numPr>
      </w:pPr>
      <w:hyperlink r:id="rId191">
        <w:r>
          <w:rPr>
            <w:rStyle w:val="Hyperlink"/>
          </w:rPr>
          <w:t xml:space="preserve">Advanced R</w:t>
        </w:r>
      </w:hyperlink>
      <w:r>
        <w:t xml:space="preserve"> </w:t>
      </w:r>
      <w:r>
        <w:t xml:space="preserve">by Hadley Wickham - deep dive into R programming and internals</w:t>
      </w:r>
    </w:p>
    <w:p>
      <w:pPr>
        <w:pStyle w:val="Compact"/>
        <w:numPr>
          <w:ilvl w:val="0"/>
          <w:numId w:val="1092"/>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92"/>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092"/>
        </w:numPr>
      </w:pPr>
      <w:hyperlink r:id="rId196">
        <w:r>
          <w:rPr>
            <w:rStyle w:val="Hyperlink"/>
          </w:rPr>
          <w:t xml:space="preserve">Happy Git and GitHub for the useR</w:t>
        </w:r>
      </w:hyperlink>
      <w:r>
        <w:t xml:space="preserve"> </w:t>
      </w:r>
      <w:r>
        <w:t xml:space="preserve">by Jenny Bryan - guide to using Git and GitHub with R</w:t>
      </w:r>
    </w:p>
    <w:p>
      <w:pPr>
        <w:pStyle w:val="Compact"/>
        <w:numPr>
          <w:ilvl w:val="0"/>
          <w:numId w:val="1092"/>
        </w:numPr>
      </w:pPr>
      <w:hyperlink r:id="rId369">
        <w:r>
          <w:rPr>
            <w:rStyle w:val="Hyperlink"/>
          </w:rPr>
          <w:t xml:space="preserve">Jade’s R-for-epi course</w:t>
        </w:r>
      </w:hyperlink>
    </w:p>
    <w:bookmarkEnd w:id="370"/>
    <w:bookmarkStart w:id="375" w:name="cheat-sheets"/>
    <w:p>
      <w:pPr>
        <w:pStyle w:val="Heading3"/>
      </w:pPr>
      <w:r>
        <w:t xml:space="preserve">18.1.2 Cheat Sheets</w:t>
      </w:r>
    </w:p>
    <w:p>
      <w:pPr>
        <w:pStyle w:val="Compact"/>
        <w:numPr>
          <w:ilvl w:val="0"/>
          <w:numId w:val="1093"/>
        </w:numPr>
      </w:pPr>
      <w:hyperlink r:id="rId371">
        <w:r>
          <w:rPr>
            <w:rStyle w:val="Hyperlink"/>
          </w:rPr>
          <w:t xml:space="preserve">dplyr and tidyr cheat sheet</w:t>
        </w:r>
      </w:hyperlink>
    </w:p>
    <w:p>
      <w:pPr>
        <w:pStyle w:val="Compact"/>
        <w:numPr>
          <w:ilvl w:val="0"/>
          <w:numId w:val="1093"/>
        </w:numPr>
      </w:pPr>
      <w:hyperlink r:id="rId372">
        <w:r>
          <w:rPr>
            <w:rStyle w:val="Hyperlink"/>
          </w:rPr>
          <w:t xml:space="preserve">ggplot cheat sheet</w:t>
        </w:r>
      </w:hyperlink>
    </w:p>
    <w:p>
      <w:pPr>
        <w:pStyle w:val="Compact"/>
        <w:numPr>
          <w:ilvl w:val="0"/>
          <w:numId w:val="1093"/>
        </w:numPr>
      </w:pPr>
      <w:hyperlink r:id="rId373">
        <w:r>
          <w:rPr>
            <w:rStyle w:val="Hyperlink"/>
          </w:rPr>
          <w:t xml:space="preserve">data table cheat sheet</w:t>
        </w:r>
      </w:hyperlink>
    </w:p>
    <w:p>
      <w:pPr>
        <w:pStyle w:val="Compact"/>
        <w:numPr>
          <w:ilvl w:val="0"/>
          <w:numId w:val="1093"/>
        </w:numPr>
      </w:pPr>
      <w:hyperlink r:id="rId374">
        <w:r>
          <w:rPr>
            <w:rStyle w:val="Hyperlink"/>
          </w:rPr>
          <w:t xml:space="preserve">RMarkdown cheat sheet</w:t>
        </w:r>
      </w:hyperlink>
    </w:p>
    <w:bookmarkEnd w:id="375"/>
    <w:bookmarkStart w:id="377" w:name="style-and-best-practices"/>
    <w:p>
      <w:pPr>
        <w:pStyle w:val="Heading3"/>
      </w:pPr>
      <w:r>
        <w:t xml:space="preserve">18.1.3 Style and Best Practices</w:t>
      </w:r>
    </w:p>
    <w:p>
      <w:pPr>
        <w:pStyle w:val="Compact"/>
        <w:numPr>
          <w:ilvl w:val="0"/>
          <w:numId w:val="1094"/>
        </w:numPr>
      </w:pPr>
      <w:hyperlink r:id="rId376">
        <w:r>
          <w:rPr>
            <w:rStyle w:val="Hyperlink"/>
          </w:rPr>
          <w:t xml:space="preserve">Hadley Wickham’s R Style Guide</w:t>
        </w:r>
      </w:hyperlink>
    </w:p>
    <w:bookmarkEnd w:id="377"/>
    <w:bookmarkStart w:id="378" w:name="tidy-evaluation-resources"/>
    <w:p>
      <w:pPr>
        <w:pStyle w:val="Heading3"/>
      </w:pPr>
      <w:r>
        <w:t xml:space="preserve">18.1.4 Tidy Evaluation Resources</w:t>
      </w:r>
    </w:p>
    <w:p>
      <w:pPr>
        <w:pStyle w:val="Compact"/>
        <w:numPr>
          <w:ilvl w:val="0"/>
          <w:numId w:val="1095"/>
        </w:numPr>
      </w:pPr>
      <w:hyperlink r:id="rId156">
        <w:r>
          <w:rPr>
            <w:rStyle w:val="Hyperlink"/>
          </w:rPr>
          <w:t xml:space="preserve">Tidy Eval in 5 Minutes</w:t>
        </w:r>
      </w:hyperlink>
      <w:r>
        <w:t xml:space="preserve"> </w:t>
      </w:r>
      <w:r>
        <w:t xml:space="preserve">(video)</w:t>
      </w:r>
    </w:p>
    <w:p>
      <w:pPr>
        <w:pStyle w:val="Compact"/>
        <w:numPr>
          <w:ilvl w:val="0"/>
          <w:numId w:val="1095"/>
        </w:numPr>
      </w:pPr>
      <w:hyperlink r:id="rId157">
        <w:r>
          <w:rPr>
            <w:rStyle w:val="Hyperlink"/>
          </w:rPr>
          <w:t xml:space="preserve">Tidy Evaluation</w:t>
        </w:r>
      </w:hyperlink>
      <w:r>
        <w:t xml:space="preserve"> </w:t>
      </w:r>
      <w:r>
        <w:t xml:space="preserve">(e-book)</w:t>
      </w:r>
    </w:p>
    <w:p>
      <w:pPr>
        <w:pStyle w:val="Compact"/>
        <w:numPr>
          <w:ilvl w:val="0"/>
          <w:numId w:val="1095"/>
        </w:numPr>
      </w:pPr>
      <w:hyperlink r:id="rId158">
        <w:r>
          <w:rPr>
            <w:rStyle w:val="Hyperlink"/>
          </w:rPr>
          <w:t xml:space="preserve">Data Frame Columns as Arguments to Dplyr Functions</w:t>
        </w:r>
      </w:hyperlink>
      <w:r>
        <w:t xml:space="preserve"> </w:t>
      </w:r>
      <w:r>
        <w:t xml:space="preserve">(blog)</w:t>
      </w:r>
    </w:p>
    <w:p>
      <w:pPr>
        <w:pStyle w:val="Compact"/>
        <w:numPr>
          <w:ilvl w:val="0"/>
          <w:numId w:val="1095"/>
        </w:numPr>
      </w:pPr>
      <w:hyperlink r:id="rId159">
        <w:r>
          <w:rPr>
            <w:rStyle w:val="Hyperlink"/>
          </w:rPr>
          <w:t xml:space="preserve">Standard Evaluation for *_join</w:t>
        </w:r>
      </w:hyperlink>
      <w:r>
        <w:t xml:space="preserve"> </w:t>
      </w:r>
      <w:r>
        <w:t xml:space="preserve">(stackoverflow)</w:t>
      </w:r>
    </w:p>
    <w:p>
      <w:pPr>
        <w:pStyle w:val="Compact"/>
        <w:numPr>
          <w:ilvl w:val="0"/>
          <w:numId w:val="1095"/>
        </w:numPr>
      </w:pPr>
      <w:hyperlink r:id="rId160">
        <w:r>
          <w:rPr>
            <w:rStyle w:val="Hyperlink"/>
          </w:rPr>
          <w:t xml:space="preserve">Programming with dplyr</w:t>
        </w:r>
      </w:hyperlink>
      <w:r>
        <w:t xml:space="preserve"> </w:t>
      </w:r>
      <w:r>
        <w:t xml:space="preserve">(package vignette)</w:t>
      </w:r>
    </w:p>
    <w:bookmarkEnd w:id="378"/>
    <w:bookmarkEnd w:id="379"/>
    <w:bookmarkStart w:id="382" w:name="resources-for-git-github"/>
    <w:p>
      <w:pPr>
        <w:pStyle w:val="Heading2"/>
      </w:pPr>
      <w:r>
        <w:t xml:space="preserve">18.2 Resources for Git &amp; Github</w:t>
      </w:r>
    </w:p>
    <w:p>
      <w:pPr>
        <w:pStyle w:val="Compact"/>
        <w:numPr>
          <w:ilvl w:val="0"/>
          <w:numId w:val="1096"/>
        </w:numPr>
      </w:pPr>
      <w:hyperlink r:id="rId196">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096"/>
        </w:numPr>
      </w:pPr>
      <w:hyperlink r:id="rId380">
        <w:r>
          <w:rPr>
            <w:rStyle w:val="Hyperlink"/>
          </w:rPr>
          <w:t xml:space="preserve">Data Camp introduction to Git</w:t>
        </w:r>
      </w:hyperlink>
    </w:p>
    <w:p>
      <w:pPr>
        <w:pStyle w:val="Compact"/>
        <w:numPr>
          <w:ilvl w:val="0"/>
          <w:numId w:val="1096"/>
        </w:numPr>
      </w:pPr>
      <w:hyperlink r:id="rId381">
        <w:r>
          <w:rPr>
            <w:rStyle w:val="Hyperlink"/>
          </w:rPr>
          <w:t xml:space="preserve">Introduction to Github</w:t>
        </w:r>
      </w:hyperlink>
    </w:p>
    <w:bookmarkEnd w:id="382"/>
    <w:bookmarkStart w:id="384" w:name="scientific-figures"/>
    <w:p>
      <w:pPr>
        <w:pStyle w:val="Heading2"/>
      </w:pPr>
      <w:r>
        <w:t xml:space="preserve">18.3 Scientific figures</w:t>
      </w:r>
    </w:p>
    <w:p>
      <w:pPr>
        <w:pStyle w:val="Compact"/>
        <w:numPr>
          <w:ilvl w:val="0"/>
          <w:numId w:val="1097"/>
        </w:numPr>
      </w:pPr>
      <w:hyperlink r:id="rId383">
        <w:r>
          <w:rPr>
            <w:rStyle w:val="Hyperlink"/>
          </w:rPr>
          <w:t xml:space="preserve">Ten Simple Rules for Better Figures</w:t>
        </w:r>
      </w:hyperlink>
    </w:p>
    <w:bookmarkEnd w:id="384"/>
    <w:bookmarkStart w:id="389" w:name="writing"/>
    <w:p>
      <w:pPr>
        <w:pStyle w:val="Heading2"/>
      </w:pPr>
      <w:r>
        <w:t xml:space="preserve">18.4 Writing</w:t>
      </w:r>
    </w:p>
    <w:p>
      <w:pPr>
        <w:pStyle w:val="Compact"/>
        <w:numPr>
          <w:ilvl w:val="0"/>
          <w:numId w:val="1098"/>
        </w:numPr>
      </w:pPr>
      <w:hyperlink r:id="rId385">
        <w:r>
          <w:rPr>
            <w:rStyle w:val="Hyperlink"/>
          </w:rPr>
          <w:t xml:space="preserve">Tips on how to write a great science paper</w:t>
        </w:r>
      </w:hyperlink>
    </w:p>
    <w:p>
      <w:pPr>
        <w:pStyle w:val="Compact"/>
        <w:numPr>
          <w:ilvl w:val="0"/>
          <w:numId w:val="1098"/>
        </w:numPr>
      </w:pPr>
      <w:hyperlink r:id="rId31">
        <w:r>
          <w:rPr>
            <w:rStyle w:val="Hyperlink"/>
          </w:rPr>
          <w:t xml:space="preserve">ICMJE Definition of authorship</w:t>
        </w:r>
      </w:hyperlink>
    </w:p>
    <w:p>
      <w:pPr>
        <w:pStyle w:val="Compact"/>
        <w:numPr>
          <w:ilvl w:val="0"/>
          <w:numId w:val="1098"/>
        </w:numPr>
      </w:pPr>
      <w:hyperlink r:id="rId386">
        <w:r>
          <w:rPr>
            <w:rStyle w:val="Hyperlink"/>
          </w:rPr>
          <w:t xml:space="preserve">Nature article on elements of style for scientific writing</w:t>
        </w:r>
      </w:hyperlink>
    </w:p>
    <w:p>
      <w:pPr>
        <w:pStyle w:val="Compact"/>
        <w:numPr>
          <w:ilvl w:val="0"/>
          <w:numId w:val="1098"/>
        </w:numPr>
      </w:pPr>
      <w:hyperlink r:id="rId387">
        <w:r>
          <w:rPr>
            <w:rStyle w:val="Hyperlink"/>
          </w:rPr>
          <w:t xml:space="preserve">The Pathway to Publishing: A Guide to Quantitative Writing in the Health Sciences</w:t>
        </w:r>
      </w:hyperlink>
    </w:p>
    <w:p>
      <w:pPr>
        <w:pStyle w:val="Compact"/>
        <w:numPr>
          <w:ilvl w:val="0"/>
          <w:numId w:val="1098"/>
        </w:numPr>
      </w:pPr>
      <w:hyperlink r:id="rId388">
        <w:r>
          <w:rPr>
            <w:rStyle w:val="Hyperlink"/>
          </w:rPr>
          <w:t xml:space="preserve">Secret, actionable writing tips</w:t>
        </w:r>
      </w:hyperlink>
    </w:p>
    <w:bookmarkEnd w:id="389"/>
    <w:bookmarkStart w:id="394" w:name="presentations"/>
    <w:p>
      <w:pPr>
        <w:pStyle w:val="Heading2"/>
      </w:pPr>
      <w:r>
        <w:t xml:space="preserve">18.5 Presentations</w:t>
      </w:r>
    </w:p>
    <w:p>
      <w:pPr>
        <w:pStyle w:val="Compact"/>
        <w:numPr>
          <w:ilvl w:val="0"/>
          <w:numId w:val="1099"/>
        </w:numPr>
      </w:pPr>
      <w:hyperlink r:id="rId390">
        <w:r>
          <w:rPr>
            <w:rStyle w:val="Hyperlink"/>
          </w:rPr>
          <w:t xml:space="preserve">How to tell a compelling story in scientific presentations</w:t>
        </w:r>
      </w:hyperlink>
    </w:p>
    <w:p>
      <w:pPr>
        <w:pStyle w:val="Compact"/>
        <w:numPr>
          <w:ilvl w:val="0"/>
          <w:numId w:val="1099"/>
        </w:numPr>
      </w:pPr>
      <w:hyperlink r:id="rId391">
        <w:r>
          <w:rPr>
            <w:rStyle w:val="Hyperlink"/>
          </w:rPr>
          <w:t xml:space="preserve">How to give a killer narratively-driven scientific talk</w:t>
        </w:r>
      </w:hyperlink>
    </w:p>
    <w:p>
      <w:pPr>
        <w:pStyle w:val="Compact"/>
        <w:numPr>
          <w:ilvl w:val="0"/>
          <w:numId w:val="1099"/>
        </w:numPr>
      </w:pPr>
      <w:hyperlink r:id="rId392">
        <w:r>
          <w:rPr>
            <w:rStyle w:val="Hyperlink"/>
          </w:rPr>
          <w:t xml:space="preserve">How to make a better poster</w:t>
        </w:r>
      </w:hyperlink>
    </w:p>
    <w:p>
      <w:pPr>
        <w:pStyle w:val="Compact"/>
        <w:numPr>
          <w:ilvl w:val="0"/>
          <w:numId w:val="1099"/>
        </w:numPr>
      </w:pPr>
      <w:hyperlink r:id="rId393">
        <w:r>
          <w:rPr>
            <w:rStyle w:val="Hyperlink"/>
          </w:rPr>
          <w:t xml:space="preserve">How to make an even better poster</w:t>
        </w:r>
      </w:hyperlink>
    </w:p>
    <w:bookmarkEnd w:id="394"/>
    <w:bookmarkStart w:id="396" w:name="professional-advice"/>
    <w:p>
      <w:pPr>
        <w:pStyle w:val="Heading2"/>
      </w:pPr>
      <w:r>
        <w:t xml:space="preserve">18.6 Professional advice</w:t>
      </w:r>
    </w:p>
    <w:p>
      <w:pPr>
        <w:pStyle w:val="Compact"/>
        <w:numPr>
          <w:ilvl w:val="0"/>
          <w:numId w:val="1100"/>
        </w:numPr>
      </w:pPr>
      <w:hyperlink r:id="rId395">
        <w:r>
          <w:rPr>
            <w:rStyle w:val="Hyperlink"/>
          </w:rPr>
          <w:t xml:space="preserve">Professional advice, especially for your first job</w:t>
        </w:r>
      </w:hyperlink>
    </w:p>
    <w:bookmarkEnd w:id="396"/>
    <w:bookmarkStart w:id="399" w:name="funding"/>
    <w:p>
      <w:pPr>
        <w:pStyle w:val="Heading2"/>
      </w:pPr>
      <w:r>
        <w:t xml:space="preserve">18.7 Funding</w:t>
      </w:r>
    </w:p>
    <w:p>
      <w:pPr>
        <w:pStyle w:val="Compact"/>
        <w:numPr>
          <w:ilvl w:val="0"/>
          <w:numId w:val="1101"/>
        </w:numPr>
      </w:pPr>
      <w:hyperlink r:id="rId397">
        <w:r>
          <w:rPr>
            <w:rStyle w:val="Hyperlink"/>
          </w:rPr>
          <w:t xml:space="preserve">Building Your Funding Train</w:t>
        </w:r>
      </w:hyperlink>
    </w:p>
    <w:p>
      <w:pPr>
        <w:pStyle w:val="Compact"/>
        <w:numPr>
          <w:ilvl w:val="0"/>
          <w:numId w:val="1101"/>
        </w:numPr>
      </w:pPr>
      <w:hyperlink r:id="rId398">
        <w:r>
          <w:rPr>
            <w:rStyle w:val="Hyperlink"/>
          </w:rPr>
          <w:t xml:space="preserve">NIH Grant Writing Resources</w:t>
        </w:r>
      </w:hyperlink>
    </w:p>
    <w:bookmarkEnd w:id="399"/>
    <w:bookmarkStart w:id="403" w:name="ethics-and-global-health-research"/>
    <w:p>
      <w:pPr>
        <w:pStyle w:val="Heading2"/>
      </w:pPr>
      <w:r>
        <w:t xml:space="preserve">18.8 Ethics and global health research</w:t>
      </w:r>
    </w:p>
    <w:p>
      <w:pPr>
        <w:pStyle w:val="Compact"/>
        <w:numPr>
          <w:ilvl w:val="0"/>
          <w:numId w:val="1102"/>
        </w:numPr>
      </w:pPr>
      <w:hyperlink r:id="rId400">
        <w:r>
          <w:rPr>
            <w:rStyle w:val="Hyperlink"/>
          </w:rPr>
          <w:t xml:space="preserve">Global Code of Conduct For Research in Resource-Poor Settings</w:t>
        </w:r>
      </w:hyperlink>
    </w:p>
    <w:p>
      <w:pPr>
        <w:pStyle w:val="Compact"/>
        <w:numPr>
          <w:ilvl w:val="0"/>
          <w:numId w:val="1102"/>
        </w:numPr>
      </w:pPr>
      <w:hyperlink r:id="rId401">
        <w:r>
          <w:rPr>
            <w:rStyle w:val="Hyperlink"/>
          </w:rPr>
          <w:t xml:space="preserve">Who is a global health expert? Advice for aspiring global health experts</w:t>
        </w:r>
      </w:hyperlink>
    </w:p>
    <w:p>
      <w:pPr>
        <w:pStyle w:val="Compact"/>
        <w:numPr>
          <w:ilvl w:val="0"/>
          <w:numId w:val="1102"/>
        </w:numPr>
      </w:pPr>
      <w:hyperlink r:id="rId402">
        <w:r>
          <w:rPr>
            <w:rStyle w:val="Hyperlink"/>
          </w:rPr>
          <w:t xml:space="preserve">Transforming Global Health Partnerships</w:t>
        </w:r>
      </w:hyperlink>
    </w:p>
    <w:bookmarkEnd w:id="403"/>
    <w:bookmarkEnd w:id="4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1"/>
  </w:num>
  <w:num w:numId="1060">
    <w:abstractNumId w:val="991"/>
  </w:num>
  <w:num w:numId="10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6" Target="media/rId126.png" /><Relationship Type="http://schemas.openxmlformats.org/officeDocument/2006/relationships/image" Id="rId238" Target="media/rId238.png" /><Relationship Type="http://schemas.openxmlformats.org/officeDocument/2006/relationships/image" Id="rId268" Target="media/rId268.jpg" /><Relationship Type="http://schemas.openxmlformats.org/officeDocument/2006/relationships/image" Id="rId272" Target="media/rId272.png" /><Relationship Type="http://schemas.openxmlformats.org/officeDocument/2006/relationships/hyperlink" Id="rId46" Target="" TargetMode="External" /><Relationship Type="http://schemas.openxmlformats.org/officeDocument/2006/relationships/hyperlink" Id="rId330"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76"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21" Target="http://r-pkgs.had.co.nz/style.html" TargetMode="External" /><Relationship Type="http://schemas.openxmlformats.org/officeDocument/2006/relationships/hyperlink" Id="rId216" Target="http://styler.r-lib.org/articles/customizing_styler.html" TargetMode="External" /><Relationship Type="http://schemas.openxmlformats.org/officeDocument/2006/relationships/hyperlink" Id="rId363"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25" Target="https://blog.rstudio.com/2018/10/23/rstudio-1-2-preview-plumber-integration/"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20" Target="https://cran.r-project.org/web/packages/lintr/readme/README.html#available-linters" TargetMode="External" /><Relationship Type="http://schemas.openxmlformats.org/officeDocument/2006/relationships/hyperlink" Id="rId224" Target="https://cran.r-project.org/web/packages/lintr/readme/README.html#project-configuration" TargetMode="External" /><Relationship Type="http://schemas.openxmlformats.org/officeDocument/2006/relationships/hyperlink" Id="rId309"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51"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04" Target="https://docs.github.com/en/enterprise/2.13/user/articles/creating-releases" TargetMode="External" /><Relationship Type="http://schemas.openxmlformats.org/officeDocument/2006/relationships/hyperlink" Id="rId395"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194" Target="https://engineering-shiny.org/" TargetMode="External" /><Relationship Type="http://schemas.openxmlformats.org/officeDocument/2006/relationships/hyperlink" Id="rId352" Target="https://github.com/features/copilot" TargetMode="External" /><Relationship Type="http://schemas.openxmlformats.org/officeDocument/2006/relationships/hyperlink" Id="rId353" Target="https://github.com/features/copilot/agents" TargetMode="External" /><Relationship Type="http://schemas.openxmlformats.org/officeDocument/2006/relationships/hyperlink" Id="rId263"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397"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60" Target="https://happygitwithr.com/repeated-amend.html" TargetMode="External" /><Relationship Type="http://schemas.openxmlformats.org/officeDocument/2006/relationships/hyperlink" Id="rId255" Target="https://help.github.com/en/github/collaborating-with-issues-and-pull-requests/creating-a-pull-request#creating-the-pull-request" TargetMode="External" /><Relationship Type="http://schemas.openxmlformats.org/officeDocument/2006/relationships/hyperlink" Id="rId329" Target="https://hpc.ucdavis.edu/" TargetMode="External" /><Relationship Type="http://schemas.openxmlformats.org/officeDocument/2006/relationships/hyperlink" Id="rId231" Target="https://jadebc.github.io/lab-manual/big-data.html" TargetMode="External" /><Relationship Type="http://schemas.openxmlformats.org/officeDocument/2006/relationships/hyperlink" Id="rId356" Target="https://jadebc.github.io/lab-manual/checklists.html" TargetMode="External" /><Relationship Type="http://schemas.openxmlformats.org/officeDocument/2006/relationships/hyperlink" Id="rId292"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94" Target="https://jadebc.github.io/lab-manual/coding-practices.html#file-headers" TargetMode="External" /><Relationship Type="http://schemas.openxmlformats.org/officeDocument/2006/relationships/hyperlink" Id="rId297" Target="https://jadebc.github.io/lab-manual/coding-practices.html#function-documentation"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37" Target="https://jadebc.github.io/lab-manual/data-masking.html" TargetMode="External" /><Relationship Type="http://schemas.openxmlformats.org/officeDocument/2006/relationships/hyperlink" Id="rId247"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86" Target="https://jadebc.github.io/lab-manual/reproducible-environments.html" TargetMode="External" /><Relationship Type="http://schemas.openxmlformats.org/officeDocument/2006/relationships/hyperlink" Id="rId368" Target="https://jadebc.github.io/lab-manual/resources.html" TargetMode="External" /><Relationship Type="http://schemas.openxmlformats.org/officeDocument/2006/relationships/hyperlink" Id="rId328" Target="https://jadebc.github.io/lab-manual/slurm.html" TargetMode="External" /><Relationship Type="http://schemas.openxmlformats.org/officeDocument/2006/relationships/hyperlink" Id="rId267" Target="https://jadebc.github.io/lab-manual/unix.html" TargetMode="External" /><Relationship Type="http://schemas.openxmlformats.org/officeDocument/2006/relationships/hyperlink" Id="rId300" Target="https://jadebc.github.io/lab-manual/unix.html#example-code-for-runfilesavelogs" TargetMode="External" /><Relationship Type="http://schemas.openxmlformats.org/officeDocument/2006/relationships/hyperlink" Id="rId360" Target="https://journals.lww.com/epidem/Fulltext/2001/05000/The_Value_of_P.2.aspx" TargetMode="External" /><Relationship Type="http://schemas.openxmlformats.org/officeDocument/2006/relationships/hyperlink" Id="rId401" Target="https://journals.plos.org/globalpublichealth/article?id=10.1371/journal.pgph.0002269" TargetMode="External" /><Relationship Type="http://schemas.openxmlformats.org/officeDocument/2006/relationships/hyperlink" Id="rId383" Target="https://journals.plos.org/ploscompbiol/article?id=10.1371/journal.pcbi.1003833" TargetMode="External" /><Relationship Type="http://schemas.openxmlformats.org/officeDocument/2006/relationships/hyperlink" Id="rId361"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81" Target="https://lab.github.com/githubtraining/introduction-to-github" TargetMode="External" /><Relationship Type="http://schemas.openxmlformats.org/officeDocument/2006/relationships/hyperlink" Id="rId387" Target="https://link.springer.com/book/10.1007/978-3-030-98175-4" TargetMode="External" /><Relationship Type="http://schemas.openxmlformats.org/officeDocument/2006/relationships/hyperlink" Id="rId402"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364" Target="https://medialab.github.io/iwanthue/?utm_source=Nature+Briefing&amp;utm_campaign=2c68711076-briefing-dy-20211006&amp;utm_medium=email&amp;utm_term=0_c9dfd39373-2c68711076-44335685" TargetMode="External" /><Relationship Type="http://schemas.openxmlformats.org/officeDocument/2006/relationships/hyperlink" Id="rId281" Target="https://medium.com/@jeongwhanchoi/install-tmux-on-osx-and-basics-commands-for-beginners-be22520fd95e" TargetMode="External" /><Relationship Type="http://schemas.openxmlformats.org/officeDocument/2006/relationships/hyperlink" Id="rId393" Target="https://mitcommlab.mit.edu/be/2023/09/27/toward-an-evenbetterposter-improving-the-betterposter-template/" TargetMode="External" /><Relationship Type="http://schemas.openxmlformats.org/officeDocument/2006/relationships/hyperlink" Id="rId308"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25" Target="https://plos.org/resource/how-to-store-and-manage-your-data/#data-management-plan" TargetMode="External" /><Relationship Type="http://schemas.openxmlformats.org/officeDocument/2006/relationships/hyperlink" Id="rId319"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20"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373" Target="https://s3.amazonaws.com/assets.datacamp.com/blog_assets/datatable_Cheat_Sheet_R.pdf" TargetMode="External" /><Relationship Type="http://schemas.openxmlformats.org/officeDocument/2006/relationships/hyperlink" Id="rId249" Target="https://sethrobertson.github.io/GitFixUm/fixup.html" TargetMode="External" /><Relationship Type="http://schemas.openxmlformats.org/officeDocument/2006/relationships/hyperlink" Id="rId346" Target="https://slurm.schedmd.com/sbatch.html" TargetMode="External" /><Relationship Type="http://schemas.openxmlformats.org/officeDocument/2006/relationships/hyperlink" Id="rId248" Target="https://sp19.datastructur.es/materials/guides/using-git#b-local-repositories-narrative-introduction" TargetMode="External" /><Relationship Type="http://schemas.openxmlformats.org/officeDocument/2006/relationships/hyperlink" Id="rId253"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32"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28" Target="https://style.tidyverse.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369" Target="https://ucb-epi-r.github.io" TargetMode="External" /><Relationship Type="http://schemas.openxmlformats.org/officeDocument/2006/relationships/hyperlink" Id="rId20" Target="https://ucdserg.ucdavis.edu" TargetMode="External" /><Relationship Type="http://schemas.openxmlformats.org/officeDocument/2006/relationships/hyperlink" Id="rId307"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43" Target="https://www.chriswrites.com/how-to-change-file-permissions-using-the-terminal/" TargetMode="External" /><Relationship Type="http://schemas.openxmlformats.org/officeDocument/2006/relationships/hyperlink" Id="rId380"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00" Target="https://www.globalcodeofconduct.org/wp-content/uploads/2018/05/Global-Code-of-Conduct-Brochure.pdf" TargetMode="External" /><Relationship Type="http://schemas.openxmlformats.org/officeDocument/2006/relationships/hyperlink" Id="rId277"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59" Target="https://www.nature.com/articles/d41586-019-01431-z" TargetMode="External" /><Relationship Type="http://schemas.openxmlformats.org/officeDocument/2006/relationships/hyperlink" Id="rId385" Target="https://www.nature.com/articles/d41586-019-02918-5" TargetMode="External" /><Relationship Type="http://schemas.openxmlformats.org/officeDocument/2006/relationships/hyperlink" Id="rId365" Target="https://www.nature.com/articles/d41586-021-02696-z" TargetMode="External" /><Relationship Type="http://schemas.openxmlformats.org/officeDocument/2006/relationships/hyperlink" Id="rId390" Target="https://www.nature.com/articles/d41586-021-03603-2" TargetMode="External" /><Relationship Type="http://schemas.openxmlformats.org/officeDocument/2006/relationships/hyperlink" Id="rId386" Target="https://www.nature.com/articles/nphys724" TargetMode="External" /><Relationship Type="http://schemas.openxmlformats.org/officeDocument/2006/relationships/hyperlink" Id="rId398" Target="https://www.niaid.nih.gov/grants-contracts/write-grant-application" TargetMode="External" /><Relationship Type="http://schemas.openxmlformats.org/officeDocument/2006/relationships/hyperlink" Id="rId124" Target="https://www.oracle.com/technetwork/java/javase/documentation/index-137868.html#format"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19" Target="https://www.rdocumentation.org/packages/lintr/versions/1.0.3" TargetMode="External" /><Relationship Type="http://schemas.openxmlformats.org/officeDocument/2006/relationships/hyperlink" Id="rId213" Target="https://www.rdocumentation.org/packages/styler/versions/1.1.0/topics/style_dir" TargetMode="External" /><Relationship Type="http://schemas.openxmlformats.org/officeDocument/2006/relationships/hyperlink" Id="rId371" Target="https://www.rstudio.com/wp-content/uploads/2015/02/data-wrangling-cheatsheet.pdf" TargetMode="External" /><Relationship Type="http://schemas.openxmlformats.org/officeDocument/2006/relationships/hyperlink" Id="rId374" Target="https://www.rstudio.com/wp-content/uploads/2015/02/rmarkdown-cheatsheet.pdf" TargetMode="External" /><Relationship Type="http://schemas.openxmlformats.org/officeDocument/2006/relationships/hyperlink" Id="rId372" Target="https://www.rstudio.com/wp-content/uploads/2015/03/ggplot2-cheatsheet.pdf" TargetMode="External" /><Relationship Type="http://schemas.openxmlformats.org/officeDocument/2006/relationships/hyperlink" Id="rId391" Target="https://www.sciencedirect.com/science/article/pii/S1471491423000928" TargetMode="External" /><Relationship Type="http://schemas.openxmlformats.org/officeDocument/2006/relationships/hyperlink" Id="rId212" Target="https://www.tidyverse.org/articles/2017/12/styler-1.0.0/" TargetMode="External" /><Relationship Type="http://schemas.openxmlformats.org/officeDocument/2006/relationships/hyperlink" Id="rId264" Target="https://www.tidyverse.org/articles/2017/12/workflow-vs-script/" TargetMode="External" /><Relationship Type="http://schemas.openxmlformats.org/officeDocument/2006/relationships/hyperlink" Id="rId392"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388"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30"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76"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21" Target="http://r-pkgs.had.co.nz/style.html" TargetMode="External" /><Relationship Type="http://schemas.openxmlformats.org/officeDocument/2006/relationships/hyperlink" Id="rId216" Target="http://styler.r-lib.org/articles/customizing_styler.html" TargetMode="External" /><Relationship Type="http://schemas.openxmlformats.org/officeDocument/2006/relationships/hyperlink" Id="rId363"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25" Target="https://blog.rstudio.com/2018/10/23/rstudio-1-2-preview-plumber-integration/"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20" Target="https://cran.r-project.org/web/packages/lintr/readme/README.html#available-linters" TargetMode="External" /><Relationship Type="http://schemas.openxmlformats.org/officeDocument/2006/relationships/hyperlink" Id="rId224" Target="https://cran.r-project.org/web/packages/lintr/readme/README.html#project-configuration" TargetMode="External" /><Relationship Type="http://schemas.openxmlformats.org/officeDocument/2006/relationships/hyperlink" Id="rId309"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51"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04" Target="https://docs.github.com/en/enterprise/2.13/user/articles/creating-releases" TargetMode="External" /><Relationship Type="http://schemas.openxmlformats.org/officeDocument/2006/relationships/hyperlink" Id="rId395"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194" Target="https://engineering-shiny.org/" TargetMode="External" /><Relationship Type="http://schemas.openxmlformats.org/officeDocument/2006/relationships/hyperlink" Id="rId352" Target="https://github.com/features/copilot" TargetMode="External" /><Relationship Type="http://schemas.openxmlformats.org/officeDocument/2006/relationships/hyperlink" Id="rId353" Target="https://github.com/features/copilot/agents" TargetMode="External" /><Relationship Type="http://schemas.openxmlformats.org/officeDocument/2006/relationships/hyperlink" Id="rId263"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397"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60" Target="https://happygitwithr.com/repeated-amend.html" TargetMode="External" /><Relationship Type="http://schemas.openxmlformats.org/officeDocument/2006/relationships/hyperlink" Id="rId255" Target="https://help.github.com/en/github/collaborating-with-issues-and-pull-requests/creating-a-pull-request#creating-the-pull-request" TargetMode="External" /><Relationship Type="http://schemas.openxmlformats.org/officeDocument/2006/relationships/hyperlink" Id="rId329" Target="https://hpc.ucdavis.edu/" TargetMode="External" /><Relationship Type="http://schemas.openxmlformats.org/officeDocument/2006/relationships/hyperlink" Id="rId231" Target="https://jadebc.github.io/lab-manual/big-data.html" TargetMode="External" /><Relationship Type="http://schemas.openxmlformats.org/officeDocument/2006/relationships/hyperlink" Id="rId356" Target="https://jadebc.github.io/lab-manual/checklists.html" TargetMode="External" /><Relationship Type="http://schemas.openxmlformats.org/officeDocument/2006/relationships/hyperlink" Id="rId292"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94" Target="https://jadebc.github.io/lab-manual/coding-practices.html#file-headers" TargetMode="External" /><Relationship Type="http://schemas.openxmlformats.org/officeDocument/2006/relationships/hyperlink" Id="rId297" Target="https://jadebc.github.io/lab-manual/coding-practices.html#function-documentation"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37" Target="https://jadebc.github.io/lab-manual/data-masking.html" TargetMode="External" /><Relationship Type="http://schemas.openxmlformats.org/officeDocument/2006/relationships/hyperlink" Id="rId247"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86" Target="https://jadebc.github.io/lab-manual/reproducible-environments.html" TargetMode="External" /><Relationship Type="http://schemas.openxmlformats.org/officeDocument/2006/relationships/hyperlink" Id="rId368" Target="https://jadebc.github.io/lab-manual/resources.html" TargetMode="External" /><Relationship Type="http://schemas.openxmlformats.org/officeDocument/2006/relationships/hyperlink" Id="rId328" Target="https://jadebc.github.io/lab-manual/slurm.html" TargetMode="External" /><Relationship Type="http://schemas.openxmlformats.org/officeDocument/2006/relationships/hyperlink" Id="rId267" Target="https://jadebc.github.io/lab-manual/unix.html" TargetMode="External" /><Relationship Type="http://schemas.openxmlformats.org/officeDocument/2006/relationships/hyperlink" Id="rId300" Target="https://jadebc.github.io/lab-manual/unix.html#example-code-for-runfilesavelogs" TargetMode="External" /><Relationship Type="http://schemas.openxmlformats.org/officeDocument/2006/relationships/hyperlink" Id="rId360" Target="https://journals.lww.com/epidem/Fulltext/2001/05000/The_Value_of_P.2.aspx" TargetMode="External" /><Relationship Type="http://schemas.openxmlformats.org/officeDocument/2006/relationships/hyperlink" Id="rId401" Target="https://journals.plos.org/globalpublichealth/article?id=10.1371/journal.pgph.0002269" TargetMode="External" /><Relationship Type="http://schemas.openxmlformats.org/officeDocument/2006/relationships/hyperlink" Id="rId383" Target="https://journals.plos.org/ploscompbiol/article?id=10.1371/journal.pcbi.1003833" TargetMode="External" /><Relationship Type="http://schemas.openxmlformats.org/officeDocument/2006/relationships/hyperlink" Id="rId361"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81" Target="https://lab.github.com/githubtraining/introduction-to-github" TargetMode="External" /><Relationship Type="http://schemas.openxmlformats.org/officeDocument/2006/relationships/hyperlink" Id="rId387" Target="https://link.springer.com/book/10.1007/978-3-030-98175-4" TargetMode="External" /><Relationship Type="http://schemas.openxmlformats.org/officeDocument/2006/relationships/hyperlink" Id="rId402"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364" Target="https://medialab.github.io/iwanthue/?utm_source=Nature+Briefing&amp;utm_campaign=2c68711076-briefing-dy-20211006&amp;utm_medium=email&amp;utm_term=0_c9dfd39373-2c68711076-44335685" TargetMode="External" /><Relationship Type="http://schemas.openxmlformats.org/officeDocument/2006/relationships/hyperlink" Id="rId281" Target="https://medium.com/@jeongwhanchoi/install-tmux-on-osx-and-basics-commands-for-beginners-be22520fd95e" TargetMode="External" /><Relationship Type="http://schemas.openxmlformats.org/officeDocument/2006/relationships/hyperlink" Id="rId393" Target="https://mitcommlab.mit.edu/be/2023/09/27/toward-an-evenbetterposter-improving-the-betterposter-template/" TargetMode="External" /><Relationship Type="http://schemas.openxmlformats.org/officeDocument/2006/relationships/hyperlink" Id="rId308"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25" Target="https://plos.org/resource/how-to-store-and-manage-your-data/#data-management-plan" TargetMode="External" /><Relationship Type="http://schemas.openxmlformats.org/officeDocument/2006/relationships/hyperlink" Id="rId319"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20"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373" Target="https://s3.amazonaws.com/assets.datacamp.com/blog_assets/datatable_Cheat_Sheet_R.pdf" TargetMode="External" /><Relationship Type="http://schemas.openxmlformats.org/officeDocument/2006/relationships/hyperlink" Id="rId249" Target="https://sethrobertson.github.io/GitFixUm/fixup.html" TargetMode="External" /><Relationship Type="http://schemas.openxmlformats.org/officeDocument/2006/relationships/hyperlink" Id="rId346" Target="https://slurm.schedmd.com/sbatch.html" TargetMode="External" /><Relationship Type="http://schemas.openxmlformats.org/officeDocument/2006/relationships/hyperlink" Id="rId248" Target="https://sp19.datastructur.es/materials/guides/using-git#b-local-repositories-narrative-introduction" TargetMode="External" /><Relationship Type="http://schemas.openxmlformats.org/officeDocument/2006/relationships/hyperlink" Id="rId253"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32"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28" Target="https://style.tidyverse.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369" Target="https://ucb-epi-r.github.io" TargetMode="External" /><Relationship Type="http://schemas.openxmlformats.org/officeDocument/2006/relationships/hyperlink" Id="rId20" Target="https://ucdserg.ucdavis.edu" TargetMode="External" /><Relationship Type="http://schemas.openxmlformats.org/officeDocument/2006/relationships/hyperlink" Id="rId307"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43" Target="https://www.chriswrites.com/how-to-change-file-permissions-using-the-terminal/" TargetMode="External" /><Relationship Type="http://schemas.openxmlformats.org/officeDocument/2006/relationships/hyperlink" Id="rId380"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00" Target="https://www.globalcodeofconduct.org/wp-content/uploads/2018/05/Global-Code-of-Conduct-Brochure.pdf" TargetMode="External" /><Relationship Type="http://schemas.openxmlformats.org/officeDocument/2006/relationships/hyperlink" Id="rId277"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59" Target="https://www.nature.com/articles/d41586-019-01431-z" TargetMode="External" /><Relationship Type="http://schemas.openxmlformats.org/officeDocument/2006/relationships/hyperlink" Id="rId385" Target="https://www.nature.com/articles/d41586-019-02918-5" TargetMode="External" /><Relationship Type="http://schemas.openxmlformats.org/officeDocument/2006/relationships/hyperlink" Id="rId365" Target="https://www.nature.com/articles/d41586-021-02696-z" TargetMode="External" /><Relationship Type="http://schemas.openxmlformats.org/officeDocument/2006/relationships/hyperlink" Id="rId390" Target="https://www.nature.com/articles/d41586-021-03603-2" TargetMode="External" /><Relationship Type="http://schemas.openxmlformats.org/officeDocument/2006/relationships/hyperlink" Id="rId386" Target="https://www.nature.com/articles/nphys724" TargetMode="External" /><Relationship Type="http://schemas.openxmlformats.org/officeDocument/2006/relationships/hyperlink" Id="rId398" Target="https://www.niaid.nih.gov/grants-contracts/write-grant-application" TargetMode="External" /><Relationship Type="http://schemas.openxmlformats.org/officeDocument/2006/relationships/hyperlink" Id="rId124" Target="https://www.oracle.com/technetwork/java/javase/documentation/index-137868.html#format"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19" Target="https://www.rdocumentation.org/packages/lintr/versions/1.0.3" TargetMode="External" /><Relationship Type="http://schemas.openxmlformats.org/officeDocument/2006/relationships/hyperlink" Id="rId213" Target="https://www.rdocumentation.org/packages/styler/versions/1.1.0/topics/style_dir" TargetMode="External" /><Relationship Type="http://schemas.openxmlformats.org/officeDocument/2006/relationships/hyperlink" Id="rId371" Target="https://www.rstudio.com/wp-content/uploads/2015/02/data-wrangling-cheatsheet.pdf" TargetMode="External" /><Relationship Type="http://schemas.openxmlformats.org/officeDocument/2006/relationships/hyperlink" Id="rId374" Target="https://www.rstudio.com/wp-content/uploads/2015/02/rmarkdown-cheatsheet.pdf" TargetMode="External" /><Relationship Type="http://schemas.openxmlformats.org/officeDocument/2006/relationships/hyperlink" Id="rId372" Target="https://www.rstudio.com/wp-content/uploads/2015/03/ggplot2-cheatsheet.pdf" TargetMode="External" /><Relationship Type="http://schemas.openxmlformats.org/officeDocument/2006/relationships/hyperlink" Id="rId391" Target="https://www.sciencedirect.com/science/article/pii/S1471491423000928" TargetMode="External" /><Relationship Type="http://schemas.openxmlformats.org/officeDocument/2006/relationships/hyperlink" Id="rId212" Target="https://www.tidyverse.org/articles/2017/12/styler-1.0.0/" TargetMode="External" /><Relationship Type="http://schemas.openxmlformats.org/officeDocument/2006/relationships/hyperlink" Id="rId264" Target="https://www.tidyverse.org/articles/2017/12/workflow-vs-script/" TargetMode="External" /><Relationship Type="http://schemas.openxmlformats.org/officeDocument/2006/relationships/hyperlink" Id="rId392"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388"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2026-01-10T09:59:40Z</dcterms:created>
  <dcterms:modified xsi:type="dcterms:W3CDTF">2026-01-10T09:59:40Z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2026-01-10</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