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4.png" ContentType="image/png"/>
  <Override PartName="/word/media/rId241.png" ContentType="image/png"/>
  <Override PartName="/word/media/rId320.jpg" ContentType="image/jpeg"/>
  <Override PartName="/word/media/rId326.png" ContentType="image/png"/>
  <Override PartName="/word/media/rId4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3"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93"/>
    <w:bookmarkEnd w:id="494"/>
    <w:bookmarkStart w:id="496"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GitHub Skills: Introduction to GitHub</w:t>
        </w:r>
      </w:hyperlink>
    </w:p>
    <w:bookmarkEnd w:id="496"/>
    <w:bookmarkStart w:id="497"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7"/>
    <w:bookmarkStart w:id="500"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8">
        <w:r>
          <w:rPr>
            <w:rStyle w:val="Hyperlink"/>
          </w:rPr>
          <w:t xml:space="preserve">The Pathway to Publishing: A Guide to Quantitative Writing in the Health Sciences</w:t>
        </w:r>
      </w:hyperlink>
    </w:p>
    <w:p>
      <w:pPr>
        <w:pStyle w:val="Compact"/>
        <w:numPr>
          <w:ilvl w:val="0"/>
          <w:numId w:val="1164"/>
        </w:numPr>
      </w:pPr>
      <w:hyperlink r:id="rId499">
        <w:r>
          <w:rPr>
            <w:rStyle w:val="Hyperlink"/>
          </w:rPr>
          <w:t xml:space="preserve">Secret, actionable writing tips</w:t>
        </w:r>
      </w:hyperlink>
    </w:p>
    <w:bookmarkEnd w:id="500"/>
    <w:bookmarkStart w:id="504"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1">
        <w:r>
          <w:rPr>
            <w:rStyle w:val="Hyperlink"/>
          </w:rPr>
          <w:t xml:space="preserve">How to give a killer narratively-driven scientific talk</w:t>
        </w:r>
      </w:hyperlink>
    </w:p>
    <w:p>
      <w:pPr>
        <w:pStyle w:val="Compact"/>
        <w:numPr>
          <w:ilvl w:val="0"/>
          <w:numId w:val="1165"/>
        </w:numPr>
      </w:pPr>
      <w:hyperlink r:id="rId502">
        <w:r>
          <w:rPr>
            <w:rStyle w:val="Hyperlink"/>
          </w:rPr>
          <w:t xml:space="preserve">How to make a better poster</w:t>
        </w:r>
      </w:hyperlink>
    </w:p>
    <w:p>
      <w:pPr>
        <w:pStyle w:val="Compact"/>
        <w:numPr>
          <w:ilvl w:val="0"/>
          <w:numId w:val="1165"/>
        </w:numPr>
      </w:pPr>
      <w:hyperlink r:id="rId503">
        <w:r>
          <w:rPr>
            <w:rStyle w:val="Hyperlink"/>
          </w:rPr>
          <w:t xml:space="preserve">How to make an even better poster</w:t>
        </w:r>
      </w:hyperlink>
    </w:p>
    <w:bookmarkEnd w:id="504"/>
    <w:bookmarkStart w:id="506" w:name="professional-advice"/>
    <w:p>
      <w:pPr>
        <w:pStyle w:val="Heading2"/>
      </w:pPr>
      <w:r>
        <w:t xml:space="preserve">20.6 Professional advice</w:t>
      </w:r>
    </w:p>
    <w:p>
      <w:pPr>
        <w:pStyle w:val="Compact"/>
        <w:numPr>
          <w:ilvl w:val="0"/>
          <w:numId w:val="1166"/>
        </w:numPr>
      </w:pPr>
      <w:hyperlink r:id="rId505">
        <w:r>
          <w:rPr>
            <w:rStyle w:val="Hyperlink"/>
          </w:rPr>
          <w:t xml:space="preserve">Professional advice, especially for your first job</w:t>
        </w:r>
      </w:hyperlink>
    </w:p>
    <w:bookmarkEnd w:id="506"/>
    <w:bookmarkStart w:id="509" w:name="funding"/>
    <w:p>
      <w:pPr>
        <w:pStyle w:val="Heading2"/>
      </w:pPr>
      <w:r>
        <w:t xml:space="preserve">20.7 Funding</w:t>
      </w:r>
    </w:p>
    <w:p>
      <w:pPr>
        <w:pStyle w:val="Compact"/>
        <w:numPr>
          <w:ilvl w:val="0"/>
          <w:numId w:val="1167"/>
        </w:numPr>
      </w:pPr>
      <w:hyperlink r:id="rId507">
        <w:r>
          <w:rPr>
            <w:rStyle w:val="Hyperlink"/>
          </w:rPr>
          <w:t xml:space="preserve">Building Your Funding Train</w:t>
        </w:r>
      </w:hyperlink>
    </w:p>
    <w:p>
      <w:pPr>
        <w:pStyle w:val="Compact"/>
        <w:numPr>
          <w:ilvl w:val="0"/>
          <w:numId w:val="1167"/>
        </w:numPr>
      </w:pPr>
      <w:hyperlink r:id="rId508">
        <w:r>
          <w:rPr>
            <w:rStyle w:val="Hyperlink"/>
          </w:rPr>
          <w:t xml:space="preserve">NIH Grant Writing Resources</w:t>
        </w:r>
      </w:hyperlink>
    </w:p>
    <w:bookmarkEnd w:id="509"/>
    <w:bookmarkStart w:id="512" w:name="ethics-and-global-health-research"/>
    <w:p>
      <w:pPr>
        <w:pStyle w:val="Heading2"/>
      </w:pPr>
      <w:r>
        <w:t xml:space="preserve">20.8 Ethics and global health research</w:t>
      </w:r>
    </w:p>
    <w:p>
      <w:pPr>
        <w:pStyle w:val="Compact"/>
        <w:numPr>
          <w:ilvl w:val="0"/>
          <w:numId w:val="1168"/>
        </w:numPr>
      </w:pPr>
      <w:hyperlink r:id="rId510">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1">
        <w:r>
          <w:rPr>
            <w:rStyle w:val="Hyperlink"/>
          </w:rPr>
          <w:t xml:space="preserve">Transforming Global Health Partnerships</w:t>
        </w:r>
      </w:hyperlink>
    </w:p>
    <w:p>
      <w:r>
        <w:br w:type="page"/>
      </w:r>
    </w:p>
    <w:bookmarkEnd w:id="512"/>
    <w:bookmarkEnd w:id="513"/>
    <w:bookmarkStart w:id="531" w:name="professional-development"/>
    <w:p>
      <w:pPr>
        <w:pStyle w:val="Heading1"/>
      </w:pPr>
      <w:r>
        <w:t xml:space="preserve">21. Professional Development</w:t>
      </w:r>
    </w:p>
    <w:p>
      <w:pPr>
        <w:pStyle w:val="FirstParagraph"/>
      </w:pPr>
      <w:r>
        <w:t xml:space="preserve">Adapted by UCD-SeRG team from</w:t>
      </w:r>
      <w:r>
        <w:t xml:space="preserve"> </w:t>
      </w:r>
      <w:hyperlink r:id="rId514">
        <w:r>
          <w:rPr>
            <w:rStyle w:val="Hyperlink"/>
          </w:rPr>
          <w:t xml:space="preserve">original by Jade Benjamin-Chung</w:t>
        </w:r>
      </w:hyperlink>
    </w:p>
    <w:bookmarkStart w:id="51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5"/>
    <w:bookmarkStart w:id="51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6">
        <w:r>
          <w:rPr>
            <w:rStyle w:val="Hyperlink"/>
          </w:rPr>
          <w:t xml:space="preserve">myIDP - Individual Development Plan tool</w:t>
        </w:r>
      </w:hyperlink>
    </w:p>
    <w:p>
      <w:pPr>
        <w:pStyle w:val="Compact"/>
        <w:numPr>
          <w:ilvl w:val="0"/>
          <w:numId w:val="1171"/>
        </w:numPr>
      </w:pPr>
      <w:hyperlink r:id="rId517">
        <w:r>
          <w:rPr>
            <w:rStyle w:val="Hyperlink"/>
          </w:rPr>
          <w:t xml:space="preserve">NIH OITE Career Resources</w:t>
        </w:r>
      </w:hyperlink>
    </w:p>
    <w:bookmarkEnd w:id="518"/>
    <w:bookmarkStart w:id="52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19">
        <w:r>
          <w:rPr>
            <w:rStyle w:val="Hyperlink"/>
          </w:rPr>
          <w:t xml:space="preserve">How to tell a compelling story in scientific presentations</w:t>
        </w:r>
      </w:hyperlink>
    </w:p>
    <w:p>
      <w:pPr>
        <w:pStyle w:val="Compact"/>
        <w:numPr>
          <w:ilvl w:val="0"/>
          <w:numId w:val="1173"/>
        </w:numPr>
      </w:pPr>
      <w:hyperlink r:id="rId501">
        <w:r>
          <w:rPr>
            <w:rStyle w:val="Hyperlink"/>
          </w:rPr>
          <w:t xml:space="preserve">How to give a killer narratively-driven scientific talk</w:t>
        </w:r>
      </w:hyperlink>
    </w:p>
    <w:p>
      <w:pPr>
        <w:pStyle w:val="Compact"/>
        <w:numPr>
          <w:ilvl w:val="0"/>
          <w:numId w:val="1173"/>
        </w:numPr>
      </w:pPr>
      <w:hyperlink r:id="rId520">
        <w:r>
          <w:rPr>
            <w:rStyle w:val="Hyperlink"/>
          </w:rPr>
          <w:t xml:space="preserve">How to make a better poster</w:t>
        </w:r>
      </w:hyperlink>
    </w:p>
    <w:p>
      <w:pPr>
        <w:pStyle w:val="Compact"/>
        <w:numPr>
          <w:ilvl w:val="0"/>
          <w:numId w:val="1173"/>
        </w:numPr>
      </w:pPr>
      <w:hyperlink r:id="rId503">
        <w:r>
          <w:rPr>
            <w:rStyle w:val="Hyperlink"/>
          </w:rPr>
          <w:t xml:space="preserve">How to make an even better poster</w:t>
        </w:r>
      </w:hyperlink>
    </w:p>
    <w:bookmarkEnd w:id="521"/>
    <w:bookmarkStart w:id="52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2">
        <w:r>
          <w:rPr>
            <w:rStyle w:val="Hyperlink"/>
          </w:rPr>
          <w:t xml:space="preserve">ColorBrewer</w:t>
        </w:r>
      </w:hyperlink>
      <w:r>
        <w:t xml:space="preserve"> </w:t>
      </w:r>
      <w:r>
        <w:t xml:space="preserve">or</w:t>
      </w:r>
      <w:r>
        <w:t xml:space="preserve"> </w:t>
      </w:r>
      <w:hyperlink r:id="rId523">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4">
        <w:r>
          <w:rPr>
            <w:rStyle w:val="Hyperlink"/>
          </w:rPr>
          <w:t xml:space="preserve">Ten Simple Rules for Better Figures</w:t>
        </w:r>
      </w:hyperlink>
    </w:p>
    <w:bookmarkEnd w:id="525"/>
    <w:bookmarkStart w:id="528"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6">
        <w:r>
          <w:rPr>
            <w:rStyle w:val="Hyperlink"/>
          </w:rPr>
          <w:t xml:space="preserve">Building Your Funding Train</w:t>
        </w:r>
      </w:hyperlink>
    </w:p>
    <w:p>
      <w:pPr>
        <w:pStyle w:val="Compact"/>
        <w:numPr>
          <w:ilvl w:val="0"/>
          <w:numId w:val="1177"/>
        </w:numPr>
      </w:pPr>
      <w:hyperlink r:id="rId527">
        <w:r>
          <w:rPr>
            <w:rStyle w:val="Hyperlink"/>
          </w:rPr>
          <w:t xml:space="preserve">NIH Funding Opportunities</w:t>
        </w:r>
      </w:hyperlink>
    </w:p>
    <w:p>
      <w:pPr>
        <w:pStyle w:val="Compact"/>
        <w:numPr>
          <w:ilvl w:val="0"/>
          <w:numId w:val="1177"/>
        </w:numPr>
      </w:pPr>
      <w:hyperlink r:id="rId508">
        <w:r>
          <w:rPr>
            <w:rStyle w:val="Hyperlink"/>
          </w:rPr>
          <w:t xml:space="preserve">NIH Grant Writing Resources</w:t>
        </w:r>
      </w:hyperlink>
    </w:p>
    <w:bookmarkEnd w:id="528"/>
    <w:bookmarkStart w:id="529"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29"/>
    <w:bookmarkStart w:id="530"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0"/>
    <w:bookmarkEnd w:id="531"/>
    <w:bookmarkStart w:id="539"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4">
        <w:r>
          <w:rPr>
            <w:rStyle w:val="Hyperlink"/>
          </w:rPr>
          <w:t xml:space="preserve">original by Jade Benjamin-Chung</w:t>
        </w:r>
      </w:hyperlink>
    </w:p>
    <w:bookmarkStart w:id="532"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2"/>
    <w:bookmarkStart w:id="535"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3">
        <w:r>
          <w:rPr>
            <w:rStyle w:val="Hyperlink"/>
          </w:rPr>
          <w:t xml:space="preserve">medRxiv</w:t>
        </w:r>
      </w:hyperlink>
      <w:r>
        <w:t xml:space="preserve"> </w:t>
      </w:r>
      <w:r>
        <w:t xml:space="preserve">or</w:t>
      </w:r>
      <w:r>
        <w:t xml:space="preserve"> </w:t>
      </w:r>
      <w:hyperlink r:id="rId534">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3">
        <w:r>
          <w:rPr>
            <w:rStyle w:val="Hyperlink"/>
          </w:rPr>
          <w:t xml:space="preserve">medRxiv</w:t>
        </w:r>
      </w:hyperlink>
      <w:r>
        <w:t xml:space="preserve">.</w:t>
      </w:r>
    </w:p>
    <w:bookmarkEnd w:id="535"/>
    <w:bookmarkStart w:id="537"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6">
        <w:r>
          <w:rPr>
            <w:rStyle w:val="Hyperlink"/>
          </w:rPr>
          <w:t xml:space="preserve">EQUATOR Network</w:t>
        </w:r>
      </w:hyperlink>
      <w:r>
        <w:t xml:space="preserve">)</w:t>
      </w:r>
    </w:p>
    <w:bookmarkEnd w:id="537"/>
    <w:bookmarkStart w:id="538"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8"/>
    <w:bookmarkEnd w:id="539"/>
    <w:bookmarkStart w:id="619" w:name="references"/>
    <w:p>
      <w:pPr>
        <w:pStyle w:val="Heading1"/>
      </w:pPr>
      <w:r>
        <w:t xml:space="preserve">References</w:t>
      </w:r>
    </w:p>
    <w:bookmarkStart w:id="618"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4">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6">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33">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0"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0"/>
    <w:bookmarkStart w:id="612" w:name="ref-wickham2023tidydesign"/>
    <w:p>
      <w:pPr>
        <w:pStyle w:val="Bibliography"/>
      </w:pPr>
      <w:r>
        <w:t xml:space="preserve">———. 2023b.</w:t>
      </w:r>
      <w:r>
        <w:t xml:space="preserve"> </w:t>
      </w:r>
      <w:r>
        <w:rPr>
          <w:i/>
          <w:iCs/>
        </w:rPr>
        <w:t xml:space="preserve">Tidyverse Design Guide</w:t>
      </w:r>
      <w:r>
        <w:t xml:space="preserve">.</w:t>
      </w:r>
      <w:r>
        <w:t xml:space="preserve"> </w:t>
      </w:r>
      <w:hyperlink r:id="rId611">
        <w:r>
          <w:rPr>
            <w:rStyle w:val="Hyperlink"/>
          </w:rPr>
          <w:t xml:space="preserve">https://design.tidyverse.org/</w:t>
        </w:r>
      </w:hyperlink>
      <w:r>
        <w:t xml:space="preserve">.</w:t>
      </w:r>
    </w:p>
    <w:bookmarkEnd w:id="612"/>
    <w:bookmarkStart w:id="6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3">
        <w:r>
          <w:rPr>
            <w:rStyle w:val="Hyperlink"/>
          </w:rPr>
          <w:t xml:space="preserve">https://r-pkgs.org/</w:t>
        </w:r>
      </w:hyperlink>
      <w:r>
        <w:t xml:space="preserve">.</w:t>
      </w:r>
    </w:p>
    <w:bookmarkEnd w:id="614"/>
    <w:bookmarkStart w:id="6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5">
        <w:r>
          <w:rPr>
            <w:rStyle w:val="Hyperlink"/>
          </w:rPr>
          <w:t xml:space="preserve">https://r4ds.hadley.nz/</w:t>
        </w:r>
      </w:hyperlink>
      <w:r>
        <w:t xml:space="preserve">.</w:t>
      </w:r>
    </w:p>
    <w:bookmarkEnd w:id="616"/>
    <w:bookmarkStart w:id="6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7"/>
    <w:bookmarkEnd w:id="618"/>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4" Target="media/rId424.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18" Target="media/rId418.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1"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5" Target="https://github.com/skills/introduction-to-github"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3" Target="https://r-pkgs.org/" TargetMode="External" /><Relationship Type="http://schemas.openxmlformats.org/officeDocument/2006/relationships/hyperlink" Id="rId61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441"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517" Target="https://www.training.nih.gov/career-servi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1"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5" Target="https://github.com/skills/introduction-to-github"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3" Target="https://r-pkgs.org/" TargetMode="External" /><Relationship Type="http://schemas.openxmlformats.org/officeDocument/2006/relationships/hyperlink" Id="rId61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441"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517" Target="https://www.training.nih.gov/career-servi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2026-01-12T19:34:11Z</dcterms:created>
  <dcterms:modified xsi:type="dcterms:W3CDTF">2026-01-12T19:34:11Z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