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9.png" ContentType="image/png"/>
  <Override PartName="/word/media/rId23.png" ContentType="image/png"/>
  <Override PartName="/word/media/rId17.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Enteric Fever Seroincidence Vignette</w:t>
      </w:r>
    </w:p>
    <w:p>
      <w:pPr>
        <w:pStyle w:val="Author"/>
      </w:pPr>
      <w:r>
        <w:t xml:space="preserve">UC Davis Seroepidemiology Research Group (SERG)</w:t>
      </w:r>
    </w:p>
    <w:p>
      <w:pPr>
        <w:pStyle w:val="Date"/>
      </w:pPr>
      <w:r>
        <w:t xml:space="preserve">2026-07-31</w:t>
      </w:r>
    </w:p>
    <w:bookmarkStart w:id="11" w:name="introduction"/>
    <w:p>
      <w:pPr>
        <w:pStyle w:val="Heading2"/>
      </w:pPr>
      <w:r>
        <w:t xml:space="preserve">1 Introduction</w:t>
      </w:r>
    </w:p>
    <w:p>
      <w:pPr>
        <w:pStyle w:val="FirstParagraph"/>
      </w:pPr>
      <w:r>
        <w:t xml:space="preserve">This vignette provides users with an example analysis using the</w:t>
      </w:r>
      <w:r>
        <w:t xml:space="preserve"> </w:t>
      </w:r>
      <w:hyperlink r:id="rId9">
        <w:r>
          <w:rPr>
            <w:rStyle w:val="Hyperlink"/>
            <w:b/>
            <w:bCs/>
          </w:rPr>
          <w:t xml:space="preserve">serocalculator</w:t>
        </w:r>
      </w:hyperlink>
      <w:r>
        <w:t xml:space="preserve"> </w:t>
      </w:r>
      <w:r>
        <w:t xml:space="preserve">package</w:t>
      </w:r>
      <w:r>
        <w:t xml:space="preserve"> </w:t>
      </w:r>
      <w:r>
        <w:t xml:space="preserve">by reproducing the analysis for:</w:t>
      </w:r>
      <w:r>
        <w:t xml:space="preserve"> </w:t>
      </w:r>
      <w:hyperlink r:id="rId10">
        <w:r>
          <w:rPr>
            <w:rStyle w:val="Hyperlink"/>
            <w:b/>
            <w:bCs/>
          </w:rPr>
          <w:t xml:space="preserve">Estimating typhoid incidence from community-based serosurveys: a multicohort study</w:t>
        </w:r>
      </w:hyperlink>
      <w:r>
        <w:t xml:space="preserve"> </w:t>
      </w:r>
      <w:r>
        <w:t xml:space="preserve">(</w:t>
      </w:r>
      <w:r>
        <w:t xml:space="preserve">Aiemjoy et al. (2022)</w:t>
      </w:r>
      <w:r>
        <w:t xml:space="preserve">).</w:t>
      </w:r>
      <w:r>
        <w:t xml:space="preserve"> </w:t>
      </w:r>
      <w:r>
        <w:t xml:space="preserve">We review the methods underlying the analysis</w:t>
      </w:r>
      <w:r>
        <w:t xml:space="preserve"> </w:t>
      </w:r>
      <w:r>
        <w:t xml:space="preserve">and then walk through an example of enteric fever incidence in Pakistan.</w:t>
      </w:r>
      <w:r>
        <w:t xml:space="preserve"> </w:t>
      </w:r>
      <w:r>
        <w:t xml:space="preserve">Note that because this is a simplified version of the analysis, the results here will differ slightly from those presented in the publication.</w:t>
      </w:r>
    </w:p>
    <w:p>
      <w:pPr>
        <w:pStyle w:val="BodyText"/>
      </w:pPr>
      <w:r>
        <w:t xml:space="preserve">In this example, users will determine the seroincidence of enteric fever in cross-sectional serosurveys conducted as part of the SeroEpidemiology and Environmental Surveillance (SEES) for enteric fever study in Bangladesh, Nepal, and Pakistan. Longitudinal antibody responses were modeled from 1420 blood culture-confirmed enteric fever cases enrolled from the same countries.</w:t>
      </w:r>
    </w:p>
    <w:bookmarkEnd w:id="11"/>
    <w:bookmarkStart w:id="14" w:name="methods"/>
    <w:p>
      <w:pPr>
        <w:pStyle w:val="Heading2"/>
      </w:pPr>
      <w:r>
        <w:t xml:space="preserve">2 Methods</w:t>
      </w:r>
    </w:p>
    <w:bookmarkStart w:id="13" w:name="load-packages"/>
    <w:p>
      <w:pPr>
        <w:pStyle w:val="Heading3"/>
      </w:pPr>
      <w:r>
        <w:t xml:space="preserve">2.1 Load packages</w:t>
      </w:r>
    </w:p>
    <w:p>
      <w:pPr>
        <w:pStyle w:val="FirstParagraph"/>
      </w:pPr>
      <w:r>
        <w:t xml:space="preserve">The first step in conducting this analysis is to load our necessary packages.</w:t>
      </w:r>
      <w:r>
        <w:t xml:space="preserve"> </w:t>
      </w:r>
      <w:r>
        <w:rPr>
          <w:b/>
          <w:bCs/>
        </w:rPr>
        <w:t xml:space="preserve">If you haven’t installed already, you will need to do so before loading:</w:t>
      </w:r>
    </w:p>
    <w:p>
      <w:pPr>
        <w:pStyle w:val="SourceCode"/>
      </w:pPr>
      <w:r>
        <w:rPr>
          <w:rStyle w:val="FunctionTok"/>
        </w:rPr>
        <w:t xml:space="preserve">install.packages</w:t>
      </w:r>
      <w:r>
        <w:rPr>
          <w:rStyle w:val="NormalTok"/>
        </w:rPr>
        <w:t xml:space="preserve">(</w:t>
      </w:r>
      <w:r>
        <w:rPr>
          <w:rStyle w:val="StringTok"/>
        </w:rPr>
        <w:t xml:space="preserve">"serocalculator"</w:t>
      </w:r>
      <w:r>
        <w:rPr>
          <w:rStyle w:val="NormalTok"/>
        </w:rPr>
        <w:t xml:space="preserve">)</w:t>
      </w:r>
    </w:p>
    <w:p>
      <w:pPr>
        <w:pStyle w:val="FirstParagraph"/>
      </w:pPr>
      <w:r>
        <w:t xml:space="preserve">See the</w:t>
      </w:r>
      <w:r>
        <w:t xml:space="preserve"> </w:t>
      </w:r>
      <w:hyperlink r:id="rId12">
        <w:r>
          <w:rPr>
            <w:rStyle w:val="Hyperlink"/>
          </w:rPr>
          <w:t xml:space="preserve">Installation instructions</w:t>
        </w:r>
      </w:hyperlink>
      <w:r>
        <w:t xml:space="preserve"> </w:t>
      </w:r>
      <w:r>
        <w:t xml:space="preserve">for more details.</w:t>
      </w:r>
    </w:p>
    <w:p>
      <w:pPr>
        <w:pStyle w:val="BodyText"/>
      </w:pPr>
      <w:r>
        <w:t xml:space="preserve">Once the</w:t>
      </w:r>
      <w:r>
        <w:t xml:space="preserve"> </w:t>
      </w:r>
      <w:r>
        <w:rPr>
          <w:rStyle w:val="VerbatimChar"/>
        </w:rPr>
        <w:t xml:space="preserve">serocalculator</w:t>
      </w:r>
      <w:r>
        <w:t xml:space="preserve"> </w:t>
      </w:r>
      <w:r>
        <w:t xml:space="preserve">package has been installed,</w:t>
      </w:r>
      <w:r>
        <w:t xml:space="preserve"> </w:t>
      </w:r>
      <w:r>
        <w:t xml:space="preserve">load it into your R environment using</w:t>
      </w:r>
      <w:r>
        <w:t xml:space="preserve"> </w:t>
      </w:r>
      <w:r>
        <w:rPr>
          <w:rStyle w:val="VerbatimChar"/>
        </w:rPr>
        <w:t xml:space="preserve">library()</w:t>
      </w:r>
      <w:r>
        <w:t xml:space="preserve">,</w:t>
      </w:r>
      <w:r>
        <w:t xml:space="preserve"> </w:t>
      </w:r>
      <w:r>
        <w:t xml:space="preserve">along with any other packages you may need for data management;</w:t>
      </w:r>
      <w:r>
        <w:t xml:space="preserve"> </w:t>
      </w:r>
      <w:r>
        <w:t xml:space="preserve">For this example, we will load</w:t>
      </w:r>
      <w:r>
        <w:t xml:space="preserve"> </w:t>
      </w:r>
      <w:r>
        <w:rPr>
          <w:rStyle w:val="VerbatimChar"/>
        </w:rPr>
        <w:t xml:space="preserve">tidyverse</w:t>
      </w:r>
      <w:r>
        <w:t xml:space="preserve"> </w:t>
      </w:r>
      <w:r>
        <w:t xml:space="preserve">and</w:t>
      </w:r>
      <w:r>
        <w:t xml:space="preserve"> </w:t>
      </w:r>
      <w:r>
        <w:rPr>
          <w:rStyle w:val="VerbatimChar"/>
        </w:rPr>
        <w:t xml:space="preserve">forcats</w:t>
      </w:r>
      <w:r>
        <w:t xml:space="preserve">:</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(forcats)</w:t>
      </w:r>
    </w:p>
    <w:bookmarkEnd w:id="13"/>
    <w:bookmarkEnd w:id="14"/>
    <w:bookmarkStart w:id="34" w:name="load-data"/>
    <w:p>
      <w:pPr>
        <w:pStyle w:val="Heading2"/>
      </w:pPr>
      <w:r>
        <w:t xml:space="preserve">3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5">
        <w:r>
          <w:rPr>
            <w:rStyle w:val="Hyperlink"/>
          </w:rPr>
          <w:t xml:space="preserve">Serocalculator Data Repository</w:t>
        </w:r>
      </w:hyperlink>
      <w:r>
        <w:t xml:space="preserve"> </w:t>
      </w:r>
      <w:r>
        <w:t xml:space="preserve">on Open Science Framework (OSF). We will pull this data directly into our R environment.</w:t>
      </w:r>
    </w:p>
    <w:p>
      <w:pPr>
        <w:pStyle w:val="BodyText"/>
      </w:pPr>
      <w:r>
        <w:t xml:space="preserve">Note that each dataset has specific formatting and variable name requirements.</w:t>
      </w:r>
    </w:p>
    <w:bookmarkStart w:id="16" w:name="X1714420ab9e2734f8369f5ee70a749859cd59dc"/>
    <w:p>
      <w:pPr>
        <w:pStyle w:val="Heading3"/>
      </w:pPr>
      <w:r>
        <w:t xml:space="preserve">3.1 Load and prepare longitudinal parameter data</w:t>
      </w:r>
    </w:p>
    <w:p>
      <w:pPr>
        <w:pStyle w:val="FirstParagraph"/>
      </w:pPr>
      <w:r>
        <w:t xml:space="preserve">We will first load the longitudinal curve parameters to set the antibody decay parameters. In this example, these parameters were modeled with Bayesian hierarchical models to fit two-phase power-function decay models to the longitudinal antibody responses among confirmed enteric fever cases.</w:t>
      </w:r>
    </w:p>
    <w:p>
      <w:pPr>
        <w:pStyle w:val="BodyText"/>
      </w:pPr>
      <w:r>
        <w:rPr>
          <w:i/>
          <w:iCs/>
        </w:rPr>
        <w:t xml:space="preserve">Formatting Specifications</w:t>
      </w:r>
      <w:r>
        <w:t xml:space="preserve">: Data should be imported as a</w:t>
      </w:r>
      <w:r>
        <w:t xml:space="preserve"> </w:t>
      </w:r>
      <w:r>
        <w:t xml:space="preserve">“wide”</w:t>
      </w:r>
      <w:r>
        <w:t xml:space="preserve"> </w:t>
      </w:r>
      <w:r>
        <w:t xml:space="preserve">dataframe with one column for each parameter and one row for each iteration of the posterior distribution for each antigen isotype. Column names must</w:t>
      </w:r>
      <w:r>
        <w:t xml:space="preserve"> </w:t>
      </w:r>
      <w:r>
        <w:rPr>
          <w:i/>
          <w:iCs/>
        </w:rPr>
        <w:t xml:space="preserve">exactly</w:t>
      </w:r>
      <w:r>
        <w:t xml:space="preserve"> </w:t>
      </w:r>
      <w:r>
        <w:t xml:space="preserve">match follow the naming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y0</w:t>
            </w:r>
          </w:p>
        </w:tc>
        <w:tc>
          <w:tcPr/>
          <w:p>
            <w:pPr>
              <w:pStyle w:val="Compact"/>
            </w:pPr>
            <w:r>
              <w:t xml:space="preserve">Baseline antibody concentration</w:t>
            </w:r>
          </w:p>
        </w:tc>
      </w:tr>
      <w:tr>
        <w:tc>
          <w:tcPr/>
          <w:p>
            <w:pPr>
              <w:pStyle w:val="Compact"/>
            </w:pPr>
            <w:r>
              <w:t xml:space="preserve">y1</w:t>
            </w:r>
          </w:p>
        </w:tc>
        <w:tc>
          <w:tcPr/>
          <w:p>
            <w:pPr>
              <w:pStyle w:val="Compact"/>
            </w:pPr>
            <w:r>
              <w:t xml:space="preserve">Peak antibody concentration</w:t>
            </w:r>
          </w:p>
        </w:tc>
      </w:tr>
      <w:tr>
        <w:tc>
          <w:tcPr/>
          <w:p>
            <w:pPr>
              <w:pStyle w:val="Compact"/>
            </w:pPr>
            <w:r>
              <w:t xml:space="preserve">t1</w:t>
            </w:r>
          </w:p>
        </w:tc>
        <w:tc>
          <w:tcPr/>
          <w:p>
            <w:pPr>
              <w:pStyle w:val="Compact"/>
            </w:pPr>
            <w:r>
              <w:t xml:space="preserve">Time to peak antibody concentration</w:t>
            </w:r>
          </w:p>
        </w:tc>
      </w:tr>
      <w:tr>
        <w:tc>
          <w:tcPr/>
          <w:p>
            <w:pPr>
              <w:pStyle w:val="Compact"/>
            </w:pPr>
            <w:r>
              <w:t xml:space="preserve">alpha</w:t>
            </w:r>
          </w:p>
        </w:tc>
        <w:tc>
          <w:tcPr/>
          <w:p>
            <w:pPr>
              <w:pStyle w:val="Compact"/>
            </w:pPr>
            <w:r>
              <w:t xml:space="preserve">Antibody decay rate</w:t>
            </w:r>
          </w:p>
        </w:tc>
      </w:tr>
      <w:tr>
        <w:tc>
          <w:tcPr/>
          <w:p>
            <w:pPr>
              <w:pStyle w:val="Compact"/>
            </w:pPr>
            <w:r>
              <w:t xml:space="preserve">r</w:t>
            </w:r>
          </w:p>
        </w:tc>
        <w:tc>
          <w:tcPr/>
          <w:p>
            <w:pPr>
              <w:pStyle w:val="Compact"/>
            </w:pPr>
            <w:r>
              <w:t xml:space="preserve">Antibody decay shape</w:t>
            </w:r>
          </w:p>
        </w:tc>
      </w:tr>
    </w:tbl>
    <w:p>
      <w:pPr>
        <w:pStyle w:val="BodyText"/>
      </w:pPr>
      <w:r>
        <w:rPr>
          <w:i/>
          <w:iCs/>
        </w:rPr>
        <w:t xml:space="preserve">Note that variable names are case-sensitive</w:t>
      </w:r>
    </w:p>
    <w:p>
      <w:pPr>
        <w:pStyle w:val="SourceCode"/>
      </w:pPr>
      <w:r>
        <w:rPr>
          <w:rStyle w:val="CommentTok"/>
        </w:rPr>
        <w:t xml:space="preserve"># Load example longitudinal antibody parameters included in serocalculator</w:t>
      </w:r>
      <w:r>
        <w:br/>
      </w:r>
      <w:r>
        <w:rPr>
          <w:rStyle w:val="NormalTok"/>
        </w:rPr>
        <w:t xml:space="preserve">curves </w:t>
      </w:r>
      <w:r>
        <w:rPr>
          <w:rStyle w:val="OtherTok"/>
        </w:rPr>
        <w:t xml:space="preserve">&lt;-</w:t>
      </w:r>
      <w:r>
        <w:rPr>
          <w:rStyle w:val="NormalTok"/>
        </w:rPr>
        <w:t xml:space="preserve"> typhoid_curves_nostrat_100</w:t>
      </w:r>
    </w:p>
    <w:bookmarkEnd w:id="16"/>
    <w:bookmarkStart w:id="20" w:name="visualize-curve-parameters"/>
    <w:p>
      <w:pPr>
        <w:pStyle w:val="Heading3"/>
      </w:pPr>
      <w:r>
        <w:t xml:space="preserve">3.2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CommentTok"/>
        </w:rPr>
        <w:t xml:space="preserve"># Visualize curve parameters</w:t>
      </w:r>
      <w:r>
        <w:br/>
      </w:r>
      <w:r>
        <w:rPr>
          <w:rStyle w:val="NormalTok"/>
        </w:rPr>
        <w:t xml:space="preserve">curves </w:t>
      </w:r>
      <w:r>
        <w:rPr>
          <w:rStyle w:val="SpecialCharTok"/>
        </w:rPr>
        <w:t xml:space="preserve">|&gt;</w:t>
      </w:r>
      <w:r>
        <w:br/>
      </w:r>
      <w:r>
        <w:rPr>
          <w:rStyle w:val="NormalTok"/>
        </w:rPr>
        <w:t xml:space="preserve">  </w:t>
      </w:r>
      <w:r>
        <w:rPr>
          <w:rStyle w:val="FunctionTok"/>
        </w:rPr>
        <w:t xml:space="preserve">filter</w:t>
      </w:r>
      <w:r>
        <w:rPr>
          <w:rStyle w:val="NormalTok"/>
        </w:rPr>
        <w:t xml:space="preserve">(</w:t>
      </w:r>
      <w:r>
        <w:br/>
      </w:r>
      <w:r>
        <w:rPr>
          <w:rStyle w:val="NormalTok"/>
        </w:rPr>
        <w:t xml:space="preserve">    antigen_iso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"HlyE_IgA"</w:t>
      </w:r>
      <w:r>
        <w:rPr>
          <w:rStyle w:val="NormalTok"/>
        </w:rPr>
        <w:t xml:space="preserve">, </w:t>
      </w:r>
      <w:r>
        <w:rPr>
          <w:rStyle w:val="StringTok"/>
        </w:rPr>
        <w:t xml:space="preserve">"HlyE_IgG"</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18" name="Picture"/>
            <a:graphic>
              <a:graphicData uri="http://schemas.openxmlformats.org/drawingml/2006/picture">
                <pic:pic>
                  <pic:nvPicPr>
                    <pic:cNvPr descr="enteric_fever_example_files/figure-docx/unnamed-chunk-3-1.png" id="19" name="Picture"/>
                    <pic:cNvPicPr>
                      <a:picLocks noChangeArrowheads="1" noChangeAspect="1"/>
                    </pic:cNvPicPr>
                  </pic:nvPicPr>
                  <pic:blipFill>
                    <a:blip r:embed="rId17"/>
                    <a:stretch>
                      <a:fillRect/>
                    </a:stretch>
                  </pic:blipFill>
                  <pic:spPr bwMode="auto">
                    <a:xfrm>
                      <a:off x="0" y="0"/>
                      <a:ext cx="5334000" cy="3048000"/>
                    </a:xfrm>
                    <a:prstGeom prst="rect">
                      <a:avLst/>
                    </a:prstGeom>
                    <a:noFill/>
                    <a:ln w="9525">
                      <a:noFill/>
                      <a:headEnd/>
                      <a:tailEnd/>
                    </a:ln>
                  </pic:spPr>
                </pic:pic>
              </a:graphicData>
            </a:graphic>
          </wp:inline>
        </w:drawing>
      </w:r>
    </w:p>
    <w:bookmarkEnd w:id="20"/>
    <w:bookmarkStart w:id="21" w:name="load-and-prepare-cross-sectional-data"/>
    <w:p>
      <w:pPr>
        <w:pStyle w:val="Heading3"/>
      </w:pPr>
      <w:r>
        <w:t xml:space="preserve">3.3 Load and prepare cross-sectional data</w:t>
      </w:r>
    </w:p>
    <w:p>
      <w:pPr>
        <w:pStyle w:val="FirstParagraph"/>
      </w:pPr>
      <w:r>
        <w:t xml:space="preserve">Next, we load our sample cross-sectional data. We will use a subset of results from the SEES dataset. Ideally, this will be a representative sample of the general population without regard to disease status. Later, we will limit our analysis to cross-sectional data from Pakistan.</w:t>
      </w:r>
    </w:p>
    <w:p>
      <w:pPr>
        <w:pStyle w:val="BodyText"/>
      </w:pPr>
      <w:r>
        <w:t xml:space="preserve">We have selected hemolysin E (</w:t>
      </w:r>
      <w:r>
        <w:rPr>
          <w:i/>
          <w:iCs/>
        </w:rPr>
        <w:t xml:space="preserve">HlyE</w:t>
      </w:r>
      <w:r>
        <w:t xml:space="preserve">) as our target antigen and</w:t>
      </w:r>
      <w:r>
        <w:t xml:space="preserve"> </w:t>
      </w:r>
      <w:r>
        <w:rPr>
          <w:i/>
          <w:iCs/>
        </w:rPr>
        <w:t xml:space="preserve">IgG</w:t>
      </w:r>
      <w:r>
        <w:t xml:space="preserve"> </w:t>
      </w:r>
      <w:r>
        <w:t xml:space="preserve">and</w:t>
      </w:r>
      <w:r>
        <w:t xml:space="preserve"> </w:t>
      </w:r>
      <w:r>
        <w:rPr>
          <w:i/>
          <w:iCs/>
        </w:rPr>
        <w:t xml:space="preserve">IgA</w:t>
      </w:r>
      <w:r>
        <w:t xml:space="preserve"> </w:t>
      </w:r>
      <w:r>
        <w:t xml:space="preserve">as our target immunoglobulin isotypes. Users may select different serologic markers depending on what is available in your data. From the original dataset, we rename our result and age variables to the names required by</w:t>
      </w:r>
      <w:r>
        <w:t xml:space="preserve"> </w:t>
      </w:r>
      <w:r>
        <w:rPr>
          <w:b/>
          <w:bCs/>
        </w:rPr>
        <w:t xml:space="preserve">serocalculator</w:t>
      </w:r>
      <w:r>
        <w:t xml:space="preserve">.</w:t>
      </w:r>
    </w:p>
    <w:p>
      <w:pPr>
        <w:pStyle w:val="BodyText"/>
      </w:pPr>
      <w:r>
        <w:rPr>
          <w:i/>
          <w:iCs/>
        </w:rPr>
        <w:t xml:space="preserve">Formatting Specifications</w:t>
      </w:r>
      <w:r>
        <w:t xml:space="preserve">: Cross-sectional population data should be a</w:t>
      </w:r>
      <w:r>
        <w:t xml:space="preserve"> </w:t>
      </w:r>
      <w:r>
        <w:t xml:space="preserve">“long”</w:t>
      </w:r>
      <w:r>
        <w:t xml:space="preserve"> </w:t>
      </w:r>
      <w:r>
        <w:t xml:space="preserve">dataframe with one column for each variable and one row for each antigen isotype resulted for an individual. So the same individual will have more than one row if they have results for more than one antigen isotype. The dataframe can have additional variables, but the two below are required: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value</w:t>
            </w:r>
          </w:p>
        </w:tc>
        <w:tc>
          <w:tcPr/>
          <w:p>
            <w:pPr>
              <w:pStyle w:val="Compact"/>
            </w:pPr>
            <w:r>
              <w:t xml:space="preserve">Quantitative antibody response</w:t>
            </w:r>
          </w:p>
        </w:tc>
      </w:tr>
      <w:tr>
        <w:tc>
          <w:tcPr/>
          <w:p>
            <w:pPr>
              <w:pStyle w:val="Compact"/>
            </w:pPr>
            <w:r>
              <w:t xml:space="preserve">age</w:t>
            </w:r>
          </w:p>
        </w:tc>
        <w:tc>
          <w:tcPr/>
          <w:p>
            <w:pPr>
              <w:pStyle w:val="Compact"/>
            </w:pPr>
            <w:r>
              <w:t xml:space="preserve">Numeric age</w:t>
            </w:r>
          </w:p>
        </w:tc>
      </w:tr>
    </w:tbl>
    <w:p>
      <w:pPr>
        <w:pStyle w:val="BodyText"/>
      </w:pPr>
      <w:r>
        <w:rPr>
          <w:i/>
          <w:iCs/>
        </w:rPr>
        <w:t xml:space="preserve">Note that variable names are case sensitive</w:t>
      </w:r>
    </w:p>
    <w:p>
      <w:pPr>
        <w:pStyle w:val="SourceCode"/>
      </w:pPr>
      <w:r>
        <w:rPr>
          <w:rStyle w:val="CommentTok"/>
        </w:rPr>
        <w:t xml:space="preserve"># Load example cross-sectional data included in serocalculator</w:t>
      </w:r>
      <w:r>
        <w:br/>
      </w:r>
      <w:r>
        <w:rPr>
          <w:rStyle w:val="NormalTok"/>
        </w:rPr>
        <w:t xml:space="preserve">xs_data </w:t>
      </w:r>
      <w:r>
        <w:rPr>
          <w:rStyle w:val="OtherTok"/>
        </w:rPr>
        <w:t xml:space="preserve">&lt;-</w:t>
      </w:r>
      <w:r>
        <w:rPr>
          <w:rStyle w:val="NormalTok"/>
        </w:rPr>
        <w:t xml:space="preserve"> sees_pop_data_100</w:t>
      </w:r>
    </w:p>
    <w:bookmarkEnd w:id="21"/>
    <w:bookmarkStart w:id="22" w:name="summarize-antibody-data"/>
    <w:p>
      <w:pPr>
        <w:pStyle w:val="Heading3"/>
      </w:pPr>
      <w:r>
        <w:t xml:space="preserve">3.4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br/>
      </w:r>
      <w:r>
        <w:rPr>
          <w:rStyle w:val="CommentTok"/>
        </w:rPr>
        <w:t xml:space="preserve">#&gt; </w:t>
      </w:r>
      <w:r>
        <w:br/>
      </w:r>
      <w:r>
        <w:rPr>
          <w:rStyle w:val="CommentTok"/>
        </w:rPr>
        <w:t xml:space="preserve">#&gt; n = 1000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1 × 7</w:t>
      </w:r>
      <w:r>
        <w:br/>
      </w:r>
      <w:r>
        <w:rPr>
          <w:rStyle w:val="CommentTok"/>
        </w:rPr>
        <w:t xml:space="preserve">#&gt;       n   min first_quartile median  mean third_quartile   max</w:t>
      </w:r>
      <w:r>
        <w:br/>
      </w:r>
      <w:r>
        <w:rPr>
          <w:rStyle w:val="CommentTok"/>
        </w:rPr>
        <w:t xml:space="preserve">#&gt;   &lt;int&gt; &lt;dbl&gt;          &lt;dbl&gt;  &lt;dbl&gt; &lt;dbl&gt;          &lt;dbl&gt; &lt;dbl&gt;</w:t>
      </w:r>
      <w:r>
        <w:br/>
      </w:r>
      <w:r>
        <w:rPr>
          <w:rStyle w:val="CommentTok"/>
        </w:rPr>
        <w:t xml:space="preserve">#&gt; 1  1000   0.8           5.38   10.1  10.7           14.8  24.8</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2 × 7</w:t>
      </w:r>
      <w:r>
        <w:br/>
      </w:r>
      <w:r>
        <w:rPr>
          <w:rStyle w:val="CommentTok"/>
        </w:rPr>
        <w:t xml:space="preserve">#&gt;   antigen_iso    Min `1st Qu.` Median `3rd Qu.`   Max `# NAs`</w:t>
      </w:r>
      <w:r>
        <w:br/>
      </w:r>
      <w:r>
        <w:rPr>
          <w:rStyle w:val="CommentTok"/>
        </w:rPr>
        <w:t xml:space="preserve">#&gt;   &lt;fct&gt;        &lt;dbl&gt;     &lt;dbl&gt;  &lt;dbl&gt;     &lt;dbl&gt; &lt;dbl&gt;   &lt;int&gt;</w:t>
      </w:r>
      <w:r>
        <w:br/>
      </w:r>
      <w:r>
        <w:rPr>
          <w:rStyle w:val="CommentTok"/>
        </w:rPr>
        <w:t xml:space="preserve">#&gt; 1 HlyE_IgA    0          0.949   2.01      3.90  133.       0</w:t>
      </w:r>
      <w:r>
        <w:br/>
      </w:r>
      <w:r>
        <w:rPr>
          <w:rStyle w:val="CommentTok"/>
        </w:rPr>
        <w:t xml:space="preserve">#&gt; 2 HlyE_IgG    0.0394     1.18    2.84      6.84  135.       0</w:t>
      </w:r>
    </w:p>
    <w:bookmarkEnd w:id="22"/>
    <w:bookmarkStart w:id="32" w:name="visualize-antibody-data"/>
    <w:p>
      <w:pPr>
        <w:pStyle w:val="Heading3"/>
      </w:pPr>
      <w:r>
        <w:t xml:space="preserve">3.5 Visualize antibody data</w:t>
      </w:r>
    </w:p>
    <w:p>
      <w:pPr>
        <w:pStyle w:val="FirstParagraph"/>
      </w:pPr>
      <w:r>
        <w:t xml:space="preserve">We examine our cross-sectional antibody data by visualizing the distribution of quantitative antibody responses. Here, we will look at the distribution of our selected antigen and isotype pairs, HlyE IgA and HlyE IgG, across participating countries.</w:t>
      </w:r>
    </w:p>
    <w:p>
      <w:pPr>
        <w:pStyle w:val="SourceCode"/>
      </w:pPr>
      <w:r>
        <w:br/>
      </w:r>
      <w:r>
        <w:rPr>
          <w:rStyle w:val="CommentTok"/>
        </w:rPr>
        <w:t xml:space="preserve">#color palette</w:t>
      </w:r>
      <w:r>
        <w:br/>
      </w:r>
      <w:r>
        <w:rPr>
          <w:rStyle w:val="NormalTok"/>
        </w:rPr>
        <w:t xml:space="preserve">country_pal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"#EA6552"</w:t>
      </w:r>
      <w:r>
        <w:rPr>
          <w:rStyle w:val="NormalTok"/>
        </w:rPr>
        <w:t xml:space="preserve">, </w:t>
      </w:r>
      <w:r>
        <w:rPr>
          <w:rStyle w:val="StringTok"/>
        </w:rPr>
        <w:t xml:space="preserve">"#8F4B86"</w:t>
      </w:r>
      <w:r>
        <w:rPr>
          <w:rStyle w:val="NormalTok"/>
        </w:rPr>
        <w:t xml:space="preserve">, </w:t>
      </w:r>
      <w:r>
        <w:rPr>
          <w:rStyle w:val="StringTok"/>
        </w:rPr>
        <w:t xml:space="preserve">"#0099B4FF"</w:t>
      </w:r>
      <w:r>
        <w:rPr>
          <w:rStyle w:val="NormalTok"/>
        </w:rPr>
        <w:t xml:space="preserve">)</w:t>
      </w:r>
      <w:r>
        <w:br/>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24" name="Picture"/>
            <a:graphic>
              <a:graphicData uri="http://schemas.openxmlformats.org/drawingml/2006/picture">
                <pic:pic>
                  <pic:nvPicPr>
                    <pic:cNvPr descr="enteric_fever_example_files/figure-docx/plots-1.png" id="25" name="Picture"/>
                    <pic:cNvPicPr>
                      <a:picLocks noChangeArrowheads="1" noChangeAspect="1"/>
                    </pic:cNvPicPr>
                  </pic:nvPicPr>
                  <pic:blipFill>
                    <a:blip r:embed="rId2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We see that across countries, our data is highly skewed with the majority of responses on the lower end of our data with long tails. Let’s get a better look at the distribution by log transforming our antibody response value.</w:t>
      </w:r>
    </w:p>
    <w:p>
      <w:pPr>
        <w:pStyle w:val="SourceCode"/>
      </w:pPr>
      <w:r>
        <w:rPr>
          <w:rStyle w:val="CommentTok"/>
        </w:rPr>
        <w:t xml:space="preserve"># Create log transformed plots</w:t>
      </w:r>
      <w:r>
        <w:br/>
      </w:r>
      <w:r>
        <w:br/>
      </w:r>
      <w:r>
        <w:rPr>
          <w:rStyle w:val="NormalTok"/>
        </w:rPr>
        <w:t xml:space="preserve">xs_data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Country =</w:t>
      </w:r>
      <w:r>
        <w:rPr>
          <w:rStyle w:val="NormalTok"/>
        </w:rPr>
        <w:t xml:space="preserve"> </w:t>
      </w:r>
      <w:r>
        <w:rPr>
          <w:rStyle w:val="FunctionTok"/>
        </w:rPr>
        <w:t xml:space="preserve">fct_relevel</w:t>
      </w:r>
      <w:r>
        <w:rPr>
          <w:rStyle w:val="NormalTok"/>
        </w:rPr>
        <w:t xml:space="preserve">(Country, </w:t>
      </w:r>
      <w:r>
        <w:rPr>
          <w:rStyle w:val="StringTok"/>
        </w:rPr>
        <w:t xml:space="preserve">"Bangladesh"</w:t>
      </w:r>
      <w:r>
        <w:rPr>
          <w:rStyle w:val="NormalTok"/>
        </w:rPr>
        <w:t xml:space="preserve">, </w:t>
      </w:r>
      <w:r>
        <w:rPr>
          <w:rStyle w:val="StringTok"/>
        </w:rPr>
        <w:t xml:space="preserve">"Pakistan"</w:t>
      </w:r>
      <w:r>
        <w:rPr>
          <w:rStyle w:val="NormalTok"/>
        </w:rPr>
        <w:t xml:space="preserve">, </w:t>
      </w:r>
      <w:r>
        <w:rPr>
          <w:rStyle w:val="StringTok"/>
        </w:rPr>
        <w:t xml:space="preserve">"Nepal"</w:t>
      </w:r>
      <w:r>
        <w:rPr>
          <w:rStyle w:val="NormalTok"/>
        </w:rPr>
        <w:t xml:space="preserve">)) </w:t>
      </w:r>
      <w:r>
        <w:rPr>
          <w:rStyle w:val="SpecialCharTok"/>
        </w:rPr>
        <w:t xml:space="preserve">|&gt;</w:t>
      </w:r>
      <w:r>
        <w:br/>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country_pal) </w:t>
      </w:r>
      <w:r>
        <w:rPr>
          <w:rStyle w:val="SpecialCharTok"/>
        </w:rPr>
        <w:t xml:space="preserve">+</w:t>
      </w:r>
      <w:r>
        <w:br/>
      </w:r>
      <w:r>
        <w:rPr>
          <w:rStyle w:val="NormalTok"/>
        </w:rPr>
        <w:t xml:space="preserve">  </w:t>
      </w:r>
      <w:r>
        <w:rPr>
          <w:rStyle w:val="FunctionTok"/>
        </w:rPr>
        <w:t xml:space="preserve">scale_x_log10</w:t>
      </w:r>
      <w:r>
        <w:rPr>
          <w:rStyle w:val="NormalTok"/>
        </w:rPr>
        <w:t xml:space="preserve">(</w:t>
      </w:r>
      <w:r>
        <w:rPr>
          <w:rStyle w:val="AttributeTok"/>
        </w:rPr>
        <w:t xml:space="preserve">labels =</w:t>
      </w:r>
      <w:r>
        <w:rPr>
          <w:rStyle w:val="NormalTok"/>
        </w:rPr>
        <w:t xml:space="preserve"> scales</w:t>
      </w:r>
      <w:r>
        <w:rPr>
          <w:rStyle w:val="SpecialCharTok"/>
        </w:rPr>
        <w:t xml:space="preserve">::</w:t>
      </w:r>
      <w:r>
        <w:rPr>
          <w:rStyle w:val="FunctionTok"/>
        </w:rPr>
        <w:t xml:space="preserve">label_comma</w:t>
      </w:r>
      <w:r>
        <w:rPr>
          <w:rStyle w:val="NormalTok"/>
        </w:rPr>
        <w:t xml:space="preserve">())</w:t>
      </w:r>
      <w:r>
        <w:br/>
      </w:r>
      <w:r>
        <w:rPr>
          <w:rStyle w:val="CommentTok"/>
        </w:rPr>
        <w:t xml:space="preserve">#&gt; Warning in scale_x_log10(labels = scales::label_comma()): log-10 transformation</w:t>
      </w:r>
      <w:r>
        <w:br/>
      </w:r>
      <w:r>
        <w:rPr>
          <w:rStyle w:val="CommentTok"/>
        </w:rPr>
        <w:t xml:space="preserve">#&gt; introduced infinite values.</w:t>
      </w:r>
      <w:r>
        <w:br/>
      </w:r>
      <w:r>
        <w:rPr>
          <w:rStyle w:val="CommentTok"/>
        </w:rPr>
        <w:t xml:space="preserve">#&gt; Warning: Removed 4 rows containing non-finite outside the scale range</w:t>
      </w:r>
      <w:r>
        <w:br/>
      </w:r>
      <w:r>
        <w:rPr>
          <w:rStyle w:val="CommentTok"/>
        </w:rPr>
        <w:t xml:space="preserve">#&gt; (`stat_density()`).</w:t>
      </w:r>
    </w:p>
    <w:p>
      <w:pPr>
        <w:pStyle w:val="FirstParagraph"/>
      </w:pPr>
      <w:r>
        <w:drawing>
          <wp:inline>
            <wp:extent cx="5334000" cy="3048000"/>
            <wp:effectExtent b="0" l="0" r="0" t="0"/>
            <wp:docPr descr="" title="" id="27" name="Picture"/>
            <a:graphic>
              <a:graphicData uri="http://schemas.openxmlformats.org/drawingml/2006/picture">
                <pic:pic>
                  <pic:nvPicPr>
                    <pic:cNvPr descr="enteric_fever_example_files/figure-docx/logplot-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Once log transformed, our data looks much more normally distributed. In most cases, log transformation will be the best way to visualize serologic data.</w:t>
      </w:r>
    </w:p>
    <w:p>
      <w:pPr>
        <w:pStyle w:val="BodyText"/>
      </w:pPr>
      <w:r>
        <w:t xml:space="preserve">Let’s also take a look at how antibody responses change by age.</w:t>
      </w:r>
    </w:p>
    <w:p>
      <w:pPr>
        <w:pStyle w:val="SourceCode"/>
      </w:pPr>
      <w:r>
        <w:br/>
      </w:r>
      <w:r>
        <w:rPr>
          <w:rStyle w:val="CommentTok"/>
        </w:rPr>
        <w:t xml:space="preserve">#Plot antibody responses by age</w:t>
      </w:r>
      <w:r>
        <w:br/>
      </w:r>
      <w:r>
        <w:rPr>
          <w:rStyle w:val="NormalTok"/>
        </w:rPr>
        <w:t xml:space="preserve">xs_data </w:t>
      </w:r>
      <w:r>
        <w:rPr>
          <w:rStyle w:val="SpecialCharTok"/>
        </w:rPr>
        <w:t xml:space="preserve">|&gt;</w:t>
      </w:r>
      <w:r>
        <w:br/>
      </w:r>
      <w:r>
        <w:rPr>
          <w:rStyle w:val="NormalTok"/>
        </w:rPr>
        <w:t xml:space="preserve">  </w:t>
      </w:r>
      <w:r>
        <w:rPr>
          <w:rStyle w:val="FunctionTok"/>
        </w:rPr>
        <w:t xml:space="preserve">autoplot</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"age-scatter"</w:t>
      </w:r>
      <w:r>
        <w:br/>
      </w:r>
      <w:r>
        <w:rPr>
          <w:rStyle w:val="NormalTok"/>
        </w:rPr>
        <w:t xml:space="preserve">  )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country_pal)</w:t>
      </w:r>
    </w:p>
    <w:p>
      <w:pPr>
        <w:pStyle w:val="FirstParagraph"/>
      </w:pPr>
      <w:r>
        <w:drawing>
          <wp:inline>
            <wp:extent cx="5334000" cy="3048000"/>
            <wp:effectExtent b="0" l="0" r="0" t="0"/>
            <wp:docPr descr="" title="" id="30" name="Picture"/>
            <a:graphic>
              <a:graphicData uri="http://schemas.openxmlformats.org/drawingml/2006/picture">
                <pic:pic>
                  <pic:nvPicPr>
                    <pic:cNvPr descr="enteric_fever_example_files/figure-docx/plot-age-1.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t xml:space="preserve">In this plot, we can see that the highest burden is in Bangladesh, but Nepal has the steepest slope and experiences the greatest change in seroconversion rates by age, with lower exposures at younger ages and higher exposures at older ages.</w:t>
      </w:r>
    </w:p>
    <w:bookmarkEnd w:id="32"/>
    <w:bookmarkStart w:id="33" w:name="load-noise-parameters"/>
    <w:p>
      <w:pPr>
        <w:pStyle w:val="Heading3"/>
      </w:pPr>
      <w:r>
        <w:t xml:space="preserve">3.6 Load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It is defined as the 95th percentile of the distribution of antibody responses to the antigen-isotype in a population with no exposure.</w:t>
      </w:r>
    </w:p>
    <w:p>
      <w:pPr>
        <w:pStyle w:val="BodyText"/>
      </w:pPr>
      <w:r>
        <w:t xml:space="preserve">Measurement noise,</w:t>
      </w:r>
      <w:r>
        <w:t xml:space="preserve"> </w:t>
      </w:r>
      <m:oMath>
        <m:r>
          <m:t>ε</m:t>
        </m:r>
      </m:oMath>
      <w:r>
        <w:t xml:space="preserve"> </w:t>
      </w:r>
      <w:r>
        <w:t xml:space="preserve">(</w:t>
      </w:r>
      <w:r>
        <w:t xml:space="preserve">“epsilon”</w:t>
      </w:r>
      <w:r>
        <w:t xml:space="preserve">), represents measurement error from the laboratory testing process. The relative error is modeled as uniform on</w:t>
      </w:r>
      <w:r>
        <w:t xml:space="preserve"> </w:t>
      </w:r>
      <m:oMath>
        <m:r>
          <m:rPr>
            <m:sty m:val="p"/>
          </m:rPr>
          <m:t>[</m:t>
        </m:r>
        <m:r>
          <m:rPr>
            <m:sty m:val="p"/>
          </m:rPr>
          <m:t>−</m:t>
        </m:r>
        <m:r>
          <m:t>ε</m:t>
        </m:r>
        <m:r>
          <m:rPr>
            <m:sty m:val="p"/>
          </m:rPr>
          <m:t>,</m:t>
        </m:r>
        <m:r>
          <m:t>ε</m:t>
        </m:r>
        <m:r>
          <m:rPr>
            <m:sty m:val="p"/>
          </m:rPr>
          <m:t>]</m:t>
        </m:r>
      </m:oMath>
      <w:r>
        <w:t xml:space="preserve">, so</w:t>
      </w:r>
      <w:r>
        <w:t xml:space="preserve"> </w:t>
      </w:r>
      <m:oMath>
        <m:r>
          <m:t>ε</m:t>
        </m:r>
      </m:oMath>
      <w:r>
        <w:t xml:space="preserve"> </w:t>
      </w:r>
      <w:r>
        <w:t xml:space="preserve">is the largest relative deviation a measurement can have from its true value, not a coefficient of variation (CV). Assay precision is often reported as a CV, the ratio of the standard deviation to the mean for replicates, ideally measured across plates rather than within the same plate; under this uniform model the CV equals</w:t>
      </w:r>
      <w:r>
        <w:t xml:space="preserve"> </w:t>
      </w:r>
      <m:oMath>
        <m:r>
          <m:t>ε</m:t>
        </m:r>
        <m:r>
          <m:rPr>
            <m:sty m:val="p"/>
          </m:rPr>
          <m:t>/</m:t>
        </m:r>
        <m:rad>
          <m:radPr>
            <m:degHide m:val="on"/>
          </m:radPr>
          <m:deg/>
          <m:e>
            <m:r>
              <m:t>3</m:t>
            </m:r>
          </m:e>
        </m:rad>
      </m:oMath>
      <w:r>
        <w:t xml:space="preserve">, 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Load example noise parameters included in serocalculator</w:t>
      </w:r>
      <w:r>
        <w:br/>
      </w:r>
      <w:r>
        <w:rPr>
          <w:rStyle w:val="NormalTok"/>
        </w:rPr>
        <w:t xml:space="preserve">noise </w:t>
      </w:r>
      <w:r>
        <w:rPr>
          <w:rStyle w:val="OtherTok"/>
        </w:rPr>
        <w:t xml:space="preserve">&lt;-</w:t>
      </w:r>
      <w:r>
        <w:rPr>
          <w:rStyle w:val="NormalTok"/>
        </w:rPr>
        <w:t xml:space="preserve"> example_noise_params_sees</w:t>
      </w:r>
    </w:p>
    <w:bookmarkEnd w:id="33"/>
    <w:bookmarkEnd w:id="34"/>
    <w:bookmarkStart w:id="40" w:name="estimate-seroincidence"/>
    <w:p>
      <w:pPr>
        <w:pStyle w:val="Heading2"/>
      </w:pPr>
      <w:r>
        <w:t xml:space="preserve">4 Estimate Seroincidence</w:t>
      </w:r>
    </w:p>
    <w:p>
      <w:pPr>
        <w:pStyle w:val="FirstParagraph"/>
      </w:pPr>
      <w:r>
        <w:t xml:space="preserve">Now we are ready to begin estimating seroincidence. We will conduct two separate analyses using two distinct functions,</w:t>
      </w:r>
      <w:r>
        <w:t xml:space="preserve"> </w:t>
      </w:r>
      <w:r>
        <w:rPr>
          <w:rStyle w:val="VerbatimChar"/>
        </w:rPr>
        <w:t xml:space="preserve">est.incidence</w:t>
      </w:r>
      <w:r>
        <w:t xml:space="preserve"> </w:t>
      </w:r>
      <w:r>
        <w:t xml:space="preserve">and</w:t>
      </w:r>
      <w:r>
        <w:t xml:space="preserve"> </w:t>
      </w:r>
      <w:r>
        <w:rPr>
          <w:rStyle w:val="VerbatimChar"/>
        </w:rPr>
        <w:t xml:space="preserve">est.incidence.by</w:t>
      </w:r>
      <w:r>
        <w:t xml:space="preserve">, to calculate the overall seroincidence and the stratified seroincidence, respectively.</w:t>
      </w:r>
    </w:p>
    <w:bookmarkStart w:id="35" w:name="overall-seroincidence"/>
    <w:p>
      <w:pPr>
        <w:pStyle w:val="Heading3"/>
      </w:pPr>
      <w:r>
        <w:t xml:space="preserve">4.1 Overall Seroincidence</w:t>
      </w:r>
    </w:p>
    <w:p>
      <w:pPr>
        <w:pStyle w:val="FirstParagraph"/>
      </w:pPr>
      <w:r>
        <w:t xml:space="preserve">Using the function</w:t>
      </w:r>
      <w:r>
        <w:t xml:space="preserve"> </w:t>
      </w:r>
      <w:r>
        <w:rPr>
          <w:rStyle w:val="VerbatimChar"/>
        </w:rPr>
        <w:t xml:space="preserve">est.incidence</w:t>
      </w:r>
      <w:r>
        <w:t xml:space="preserve">, we filter to sites in Pakistan and define the datasets for our cross-sectional data (pop_data), longitudinal parameters (curve_param), and noise parameters (noise_param). We also define the antigen-isotype pairs to be included in the estimate (antigen_isos). Here, we have chosen to use two antigen isotypes, but users can add additional pairs if available.</w:t>
      </w:r>
    </w:p>
    <w:p>
      <w:pPr>
        <w:pStyle w:val="SourceCode"/>
      </w:pPr>
      <w:r>
        <w:rPr>
          <w:rStyle w:val="CommentTok"/>
        </w:rPr>
        <w:t xml:space="preserve"># Using est.incidence (no strata)</w:t>
      </w:r>
      <w:r>
        <w:br/>
      </w:r>
      <w:r>
        <w:br/>
      </w:r>
      <w:r>
        <w:rPr>
          <w:rStyle w:val="NormalTok"/>
        </w:rPr>
        <w:t xml:space="preserve">est1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(est1)</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bookmarkEnd w:id="35"/>
    <w:bookmarkStart w:id="39" w:name="stratified-seroincidence"/>
    <w:p>
      <w:pPr>
        <w:pStyle w:val="Heading3"/>
      </w:pPr>
      <w:r>
        <w:t xml:space="preserve">4.2 Stratified Seroincidence</w:t>
      </w:r>
    </w:p>
    <w:p>
      <w:pPr>
        <w:pStyle w:val="FirstParagraph"/>
      </w:pPr>
      <w:r>
        <w:t xml:space="preserve">We can also produce stratified seroincidence estimates. Users can select one or more stratification variables in their cross-sectional population dataset.</w:t>
      </w:r>
      <w:r>
        <w:t xml:space="preserve"> </w:t>
      </w:r>
      <w:r>
        <w:t xml:space="preserve">Let’s compare estimates across all countries and by age group.</w:t>
      </w:r>
    </w:p>
    <w:p>
      <w:pPr>
        <w:pStyle w:val="SourceCode"/>
      </w:pPr>
      <w:r>
        <w:rPr>
          <w:rStyle w:val="CommentTok"/>
        </w:rPr>
        <w:t xml:space="preserve">#Using est.incidence.by (strata)</w:t>
      </w:r>
      <w:r>
        <w:br/>
      </w:r>
      <w:r>
        <w:br/>
      </w:r>
      <w:r>
        <w:rPr>
          <w:rStyle w:val="NormalTok"/>
        </w:rPr>
        <w:t xml:space="preserve">est_country_age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curve_strata_varnames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noise_strata_varnames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The number of observations in `data` varies between antigen isotypes, for at</w:t>
      </w:r>
      <w:r>
        <w:br/>
      </w:r>
      <w:r>
        <w:rPr>
          <w:rStyle w:val="CommentTok"/>
        </w:rPr>
        <w:t xml:space="preserve">#&gt; least one stratum.</w:t>
      </w:r>
      <w:r>
        <w:br/>
      </w:r>
      <w:r>
        <w:rPr>
          <w:rStyle w:val="CommentTok"/>
        </w:rPr>
        <w:t xml:space="preserve">#&gt; Sample size for each stratum will be calculated as the minimum number of</w:t>
      </w:r>
      <w:r>
        <w:br/>
      </w:r>
      <w:r>
        <w:rPr>
          <w:rStyle w:val="CommentTok"/>
        </w:rPr>
        <w:t xml:space="preserve">#&gt; observations across all antigen isotypes.</w:t>
      </w:r>
      <w:r>
        <w:br/>
      </w:r>
      <w:r>
        <w:rPr>
          <w:rStyle w:val="CommentTok"/>
        </w:rPr>
        <w:t xml:space="preserve">#&gt; # A tibble: 6 × 4</w:t>
      </w:r>
      <w:r>
        <w:br/>
      </w:r>
      <w:r>
        <w:rPr>
          <w:rStyle w:val="CommentTok"/>
        </w:rPr>
        <w:t xml:space="preserve">#&gt;   Country ageCat antigen_iso     n</w:t>
      </w:r>
      <w:r>
        <w:br/>
      </w:r>
      <w:r>
        <w:rPr>
          <w:rStyle w:val="CommentTok"/>
        </w:rPr>
        <w:t xml:space="preserve">#&gt;   &lt;chr&gt;   &lt;fct&gt;  &lt;fct&gt;       &lt;int&gt;</w:t>
      </w:r>
      <w:r>
        <w:br/>
      </w:r>
      <w:r>
        <w:rPr>
          <w:rStyle w:val="CommentTok"/>
        </w:rPr>
        <w:t xml:space="preserve">#&gt; 1 Nepal   &lt;5     HlyE_IgA       42</w:t>
      </w:r>
      <w:r>
        <w:br/>
      </w:r>
      <w:r>
        <w:rPr>
          <w:rStyle w:val="CommentTok"/>
        </w:rPr>
        <w:t xml:space="preserve">#&gt; 2 Nepal   &lt;5     HlyE_IgG       40</w:t>
      </w:r>
      <w:r>
        <w:br/>
      </w:r>
      <w:r>
        <w:rPr>
          <w:rStyle w:val="CommentTok"/>
        </w:rPr>
        <w:t xml:space="preserve">#&gt; 3 Nepal   5-15   HlyE_IgA      106</w:t>
      </w:r>
      <w:r>
        <w:br/>
      </w:r>
      <w:r>
        <w:rPr>
          <w:rStyle w:val="CommentTok"/>
        </w:rPr>
        <w:t xml:space="preserve">#&gt; 4 Nepal   5-15   HlyE_IgG      109</w:t>
      </w:r>
      <w:r>
        <w:br/>
      </w:r>
      <w:r>
        <w:rPr>
          <w:rStyle w:val="CommentTok"/>
        </w:rPr>
        <w:t xml:space="preserve">#&gt; 5 Nepal   16+    HlyE_IgA       52</w:t>
      </w:r>
      <w:r>
        <w:br/>
      </w:r>
      <w:r>
        <w:rPr>
          <w:rStyle w:val="CommentTok"/>
        </w:rPr>
        <w:t xml:space="preserve">#&gt; 6 Nepal   16+    HlyE_IgG       51</w:t>
      </w:r>
      <w:r>
        <w:br/>
      </w:r>
      <w:r>
        <w:br/>
      </w:r>
      <w:r>
        <w:rPr>
          <w:rStyle w:val="FunctionTok"/>
        </w:rPr>
        <w:t xml:space="preserve">summary</w:t>
      </w:r>
      <w:r>
        <w:rPr>
          <w:rStyle w:val="NormalTok"/>
        </w:rPr>
        <w:t xml:space="preserve">(est_country_age)</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Country, ageCat </w:t>
      </w:r>
      <w:r>
        <w:br/>
      </w:r>
      <w:r>
        <w:rPr>
          <w:rStyle w:val="CommentTok"/>
        </w:rPr>
        <w:t xml:space="preserve">#&gt; </w:t>
      </w:r>
      <w:r>
        <w:br/>
      </w:r>
      <w:r>
        <w:rPr>
          <w:rStyle w:val="CommentTok"/>
        </w:rPr>
        <w:t xml:space="preserve">#&gt;  Seroincidence estimates:</w:t>
      </w:r>
      <w:r>
        <w:br/>
      </w:r>
      <w:r>
        <w:rPr>
          <w:rStyle w:val="CommentTok"/>
        </w:rPr>
        <w:t xml:space="preserve">#&gt; # A tibble: 9 × 15</w:t>
      </w:r>
      <w:r>
        <w:br/>
      </w:r>
      <w:r>
        <w:rPr>
          <w:rStyle w:val="CommentTok"/>
        </w:rPr>
        <w:t xml:space="preserve">#&gt;   Stratum   Country  ageCat     n est.start incidence.rate      SE CI.lwr CI.upr</w:t>
      </w:r>
      <w:r>
        <w:br/>
      </w:r>
      <w:r>
        <w:rPr>
          <w:rStyle w:val="CommentTok"/>
        </w:rPr>
        <w:t xml:space="preserve">#&gt;   &lt;chr&gt;     &lt;chr&gt;    &lt;fct&gt;  &lt;int&gt;     &lt;dbl&gt;          &lt;dbl&gt;   &lt;dbl&gt;  &lt;dbl&gt;  &lt;dbl&gt;</w:t>
      </w:r>
      <w:r>
        <w:br/>
      </w:r>
      <w:r>
        <w:rPr>
          <w:rStyle w:val="CommentTok"/>
        </w:rPr>
        <w:t xml:space="preserve">#&gt; 1 Stratum 1 Banglad… &lt;5        24       0.1         0.567  0.105   0.394  0.816 </w:t>
      </w:r>
      <w:r>
        <w:br/>
      </w:r>
      <w:r>
        <w:rPr>
          <w:rStyle w:val="CommentTok"/>
        </w:rPr>
        <w:t xml:space="preserve">#&gt; 2 Stratum 2 Banglad… 5-15      65       0.1         0.606  0.0749  0.476  0.772 </w:t>
      </w:r>
      <w:r>
        <w:br/>
      </w:r>
      <w:r>
        <w:rPr>
          <w:rStyle w:val="CommentTok"/>
        </w:rPr>
        <w:t xml:space="preserve">#&gt; 3 Stratum 3 Banglad… 16+       11       0.1         0.541  0.165   0.297  0.985 </w:t>
      </w:r>
      <w:r>
        <w:br/>
      </w:r>
      <w:r>
        <w:rPr>
          <w:rStyle w:val="CommentTok"/>
        </w:rPr>
        <w:t xml:space="preserve">#&gt; 4 Stratum 4 Nepal    &lt;5        40       0.1         0.0292 0.0111  0.0139 0.0614</w:t>
      </w:r>
      <w:r>
        <w:br/>
      </w:r>
      <w:r>
        <w:rPr>
          <w:rStyle w:val="CommentTok"/>
        </w:rPr>
        <w:t xml:space="preserve">#&gt; 5 Stratum 5 Nepal    5-15     106       0.1         0.0415 0.00687 0.0300 0.0574</w:t>
      </w:r>
      <w:r>
        <w:br/>
      </w:r>
      <w:r>
        <w:rPr>
          <w:rStyle w:val="CommentTok"/>
        </w:rPr>
        <w:t xml:space="preserve">#&gt; 6 Stratum 6 Nepal    16+       51       0.1         0.0972 0.0163  0.0701 0.135 </w:t>
      </w:r>
      <w:r>
        <w:br/>
      </w:r>
      <w:r>
        <w:rPr>
          <w:rStyle w:val="CommentTok"/>
        </w:rPr>
        <w:t xml:space="preserve">#&gt; 7 Stratum 7 Pakistan &lt;5        43       0.1         0.117  0.0241  0.0785 0.176 </w:t>
      </w:r>
      <w:r>
        <w:br/>
      </w:r>
      <w:r>
        <w:rPr>
          <w:rStyle w:val="CommentTok"/>
        </w:rPr>
        <w:t xml:space="preserve">#&gt; 8 Stratum 8 Pakistan 5-15     115       0.1         0.140  0.0145  0.114  0.171 </w:t>
      </w:r>
      <w:r>
        <w:br/>
      </w:r>
      <w:r>
        <w:rPr>
          <w:rStyle w:val="CommentTok"/>
        </w:rPr>
        <w:t xml:space="preserve">#&gt; 9 Stratum 9 Pakistan 16+       42       0.1         0.269  0.0423  0.198  0.367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Note that we get a warning about uneven observations between antigen isotypes, meaning some participants do not have results for both</w:t>
      </w:r>
      <w:r>
        <w:t xml:space="preserve"> </w:t>
      </w:r>
      <w:r>
        <w:rPr>
          <w:i/>
          <w:iCs/>
        </w:rPr>
        <w:t xml:space="preserve">HlyE IgA</w:t>
      </w:r>
      <w:r>
        <w:t xml:space="preserve"> </w:t>
      </w:r>
      <w:r>
        <w:t xml:space="preserve">and</w:t>
      </w:r>
      <w:r>
        <w:t xml:space="preserve"> </w:t>
      </w:r>
      <w:r>
        <w:rPr>
          <w:i/>
          <w:iCs/>
        </w:rPr>
        <w:t xml:space="preserve">HlyE IgG</w:t>
      </w:r>
      <w:r>
        <w:t xml:space="preserve">.</w:t>
      </w:r>
      <w:r>
        <w:t xml:space="preserve"> </w:t>
      </w:r>
      <w:r>
        <w:t xml:space="preserve">The warning indicates that the</w:t>
      </w:r>
      <w:r>
        <w:t xml:space="preserve"> </w:t>
      </w:r>
      <w:r>
        <w:t xml:space="preserve">“</w:t>
      </w:r>
      <w:r>
        <w:rPr>
          <w:i/>
          <w:iCs/>
        </w:rPr>
        <w:t xml:space="preserve">Sample size for each stratum will be calculated as the minimum number of observations across all antigen isotypes</w:t>
      </w:r>
      <w:r>
        <w:t xml:space="preserve">”</w:t>
      </w:r>
      <w:r>
        <w:t xml:space="preserve">, so only participants with both antigen isotypes are included.</w:t>
      </w:r>
      <w:r>
        <w:t xml:space="preserve"> </w:t>
      </w:r>
      <w:r>
        <w:t xml:space="preserve">To avoid this, filter the dataset to include only records with all specified antigen isotypes.</w:t>
      </w:r>
    </w:p>
    <w:p>
      <w:pPr>
        <w:pStyle w:val="BodyText"/>
      </w:pPr>
      <w:r>
        <w:t xml:space="preserve">We set</w:t>
      </w:r>
      <w:r>
        <w:t xml:space="preserve"> </w:t>
      </w:r>
      <w:r>
        <w:rPr>
          <w:rStyle w:val="VerbatimChar"/>
        </w:rPr>
        <w:t xml:space="preserve">curve_strata_varnames = NULL</w:t>
      </w:r>
      <w:r>
        <w:t xml:space="preserve"> </w:t>
      </w:r>
      <w:r>
        <w:t xml:space="preserve">to avoid stratification in the</w:t>
      </w:r>
      <w:r>
        <w:t xml:space="preserve"> </w:t>
      </w:r>
      <w:r>
        <w:t xml:space="preserve">“curves”</w:t>
      </w:r>
      <w:r>
        <w:t xml:space="preserve"> </w:t>
      </w:r>
      <w:r>
        <w:t xml:space="preserve">dataset because it does not include our strata variables.</w:t>
      </w:r>
      <w:r>
        <w:t xml:space="preserve"> </w:t>
      </w:r>
      <w:r>
        <w:t xml:space="preserve">Without this, a warning appears:</w:t>
      </w:r>
      <w:r>
        <w:t xml:space="preserve"> </w:t>
      </w:r>
      <w:r>
        <w:t xml:space="preserve">“</w:t>
      </w:r>
      <w:r>
        <w:rPr>
          <w:i/>
          <w:iCs/>
        </w:rPr>
        <w:t xml:space="preserve">curve_params is missing all strata variables, and will be used unstratified</w:t>
      </w:r>
      <w:r>
        <w:t xml:space="preserve">”</w:t>
      </w:r>
      <w:r>
        <w:t xml:space="preserve">.</w:t>
      </w:r>
      <w:r>
        <w:t xml:space="preserve"> </w:t>
      </w:r>
      <w:r>
        <w:t xml:space="preserve">To stratify based on variables that exist in a longitudinal curve parameters dataset, specify variables using</w:t>
      </w:r>
      <w:r>
        <w:t xml:space="preserve"> </w:t>
      </w:r>
      <w:r>
        <w:rPr>
          <w:rStyle w:val="VerbatimChar"/>
        </w:rPr>
        <w:t xml:space="preserve">curve_strata_varnames</w:t>
      </w:r>
      <w:r>
        <w:t xml:space="preserve">, similar to how</w:t>
      </w:r>
      <w:r>
        <w:t xml:space="preserve"> </w:t>
      </w:r>
      <w:r>
        <w:rPr>
          <w:rStyle w:val="VerbatimChar"/>
        </w:rPr>
        <w:t xml:space="preserve">noise_strata_varnames</w:t>
      </w:r>
      <w:r>
        <w:t xml:space="preserve"> </w:t>
      </w:r>
      <w:r>
        <w:t xml:space="preserve">is used for</w:t>
      </w:r>
      <w:r>
        <w:t xml:space="preserve"> </w:t>
      </w:r>
      <w:r>
        <w:t xml:space="preserve">“noise”</w:t>
      </w:r>
      <w:r>
        <w:t xml:space="preserve"> </w:t>
      </w:r>
      <w:r>
        <w:t xml:space="preserve">above.</w:t>
      </w:r>
    </w:p>
    <w:p>
      <w:pPr>
        <w:pStyle w:val="BodyText"/>
      </w:pPr>
      <w:r>
        <w:t xml:space="preserve">Finally, let’s visualize our seroincidence estimates by country and age category using</w:t>
      </w:r>
      <w:r>
        <w:t xml:space="preserve"> </w:t>
      </w:r>
      <w:r>
        <w:rPr>
          <w:rStyle w:val="VerbatimChar"/>
        </w:rPr>
        <w:t xml:space="preserve">autoplot()</w:t>
      </w:r>
      <w:r>
        <w:t xml:space="preserve">:</w:t>
      </w:r>
    </w:p>
    <w:p>
      <w:pPr>
        <w:pStyle w:val="SourceCode"/>
      </w:pPr>
      <w:r>
        <w:rPr>
          <w:rStyle w:val="CommentTok"/>
        </w:rPr>
        <w:t xml:space="preserve"># Save summary(est_country_age)</w:t>
      </w:r>
      <w:r>
        <w:br/>
      </w:r>
      <w:r>
        <w:rPr>
          <w:rStyle w:val="NormalTok"/>
        </w:rPr>
        <w:t xml:space="preserve">est_country_agedf </w:t>
      </w:r>
      <w:r>
        <w:rPr>
          <w:rStyle w:val="OtherTok"/>
        </w:rPr>
        <w:t xml:space="preserve">&lt;-</w:t>
      </w:r>
      <w:r>
        <w:rPr>
          <w:rStyle w:val="NormalTok"/>
        </w:rPr>
        <w:t xml:space="preserve"> </w:t>
      </w:r>
      <w:r>
        <w:rPr>
          <w:rStyle w:val="FunctionTok"/>
        </w:rPr>
        <w:t xml:space="preserve">summary</w:t>
      </w:r>
      <w:r>
        <w:rPr>
          <w:rStyle w:val="NormalTok"/>
        </w:rPr>
        <w:t xml:space="preserve">(est_country_age)</w:t>
      </w:r>
      <w:r>
        <w:br/>
      </w:r>
      <w:r>
        <w:br/>
      </w:r>
      <w:r>
        <w:rPr>
          <w:rStyle w:val="CommentTok"/>
        </w:rPr>
        <w:t xml:space="preserve"># Plot seroincidence estimates</w:t>
      </w:r>
      <w:r>
        <w:br/>
      </w:r>
      <w:r>
        <w:rPr>
          <w:rStyle w:val="FunctionTok"/>
        </w:rPr>
        <w:t xml:space="preserve">autoplot</w:t>
      </w:r>
      <w:r>
        <w:rPr>
          <w:rStyle w:val="NormalTok"/>
        </w:rPr>
        <w:t xml:space="preserve">(</w:t>
      </w:r>
      <w:r>
        <w:br/>
      </w:r>
      <w:r>
        <w:rPr>
          <w:rStyle w:val="NormalTok"/>
        </w:rPr>
        <w:t xml:space="preserve">  est_country_agedf,</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yvar =</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color_var =</w:t>
      </w:r>
      <w:r>
        <w:rPr>
          <w:rStyle w:val="NormalTok"/>
        </w:rPr>
        <w:t xml:space="preserve"> </w:t>
      </w:r>
      <w:r>
        <w:rPr>
          <w:rStyle w:val="StringTok"/>
        </w:rPr>
        <w:t xml:space="preserve">"Country"</w:t>
      </w:r>
      <w:r>
        <w:rPr>
          <w:rStyle w:val="NormalTok"/>
        </w:rPr>
        <w:t xml:space="preserve">,</w:t>
      </w:r>
      <w:r>
        <w:br/>
      </w:r>
      <w:r>
        <w:rPr>
          <w:rStyle w:val="NormalTok"/>
        </w:rPr>
        <w:t xml:space="preserve">  </w:t>
      </w:r>
      <w:r>
        <w:rPr>
          <w:rStyle w:val="AttributeTok"/>
        </w:rPr>
        <w:t xml:space="preserve">color_palette =</w:t>
      </w:r>
      <w:r>
        <w:rPr>
          <w:rStyle w:val="NormalTok"/>
        </w:rPr>
        <w:t xml:space="preserve"> country_pal,</w:t>
      </w:r>
      <w:r>
        <w:br/>
      </w:r>
      <w:r>
        <w:rPr>
          <w:rStyle w:val="NormalTok"/>
        </w:rPr>
        <w:t xml:space="preserve">  </w:t>
      </w:r>
      <w:r>
        <w:rPr>
          <w:rStyle w:val="AttributeTok"/>
        </w:rPr>
        <w:t xml:space="preserve">CIs =</w:t>
      </w:r>
      <w:r>
        <w:rPr>
          <w:rStyle w:val="NormalTok"/>
        </w:rPr>
        <w:t xml:space="preserve"> </w:t>
      </w:r>
      <w:r>
        <w:rPr>
          <w:rStyle w:val="ConstantTok"/>
        </w:rPr>
        <w:t xml:space="preserve">TRUE</w:t>
      </w:r>
      <w:r>
        <w:br/>
      </w:r>
      <w:r>
        <w:rPr>
          <w:rStyle w:val="NormalTok"/>
        </w:rPr>
        <w:t xml:space="preserve">)</w:t>
      </w:r>
    </w:p>
    <w:p>
      <w:pPr>
        <w:pStyle w:val="FirstParagraph"/>
      </w:pPr>
      <w:r>
        <w:drawing>
          <wp:inline>
            <wp:extent cx="5334000" cy="3048000"/>
            <wp:effectExtent b="0" l="0" r="0" t="0"/>
            <wp:docPr descr="" title="" id="37" name="Picture"/>
            <a:graphic>
              <a:graphicData uri="http://schemas.openxmlformats.org/drawingml/2006/picture">
                <pic:pic>
                  <pic:nvPicPr>
                    <pic:cNvPr descr="enteric_fever_example_files/figure-docx/unnamed-chunk-5-1.png" id="38" name="Picture"/>
                    <pic:cNvPicPr>
                      <a:picLocks noChangeArrowheads="1" noChangeAspect="1"/>
                    </pic:cNvPicPr>
                  </pic:nvPicPr>
                  <pic:blipFill>
                    <a:blip r:embed="rId36"/>
                    <a:stretch>
                      <a:fillRect/>
                    </a:stretch>
                  </pic:blipFill>
                  <pic:spPr bwMode="auto">
                    <a:xfrm>
                      <a:off x="0" y="0"/>
                      <a:ext cx="5334000" cy="3048000"/>
                    </a:xfrm>
                    <a:prstGeom prst="rect">
                      <a:avLst/>
                    </a:prstGeom>
                    <a:noFill/>
                    <a:ln w="9525">
                      <a:noFill/>
                      <a:headEnd/>
                      <a:tailEnd/>
                    </a:ln>
                  </pic:spPr>
                </pic:pic>
              </a:graphicData>
            </a:graphic>
          </wp:inline>
        </w:drawing>
      </w:r>
    </w:p>
    <w:bookmarkEnd w:id="39"/>
    <w:bookmarkEnd w:id="40"/>
    <w:bookmarkStart w:id="43" w:name="comparing-seroincidence-rates"/>
    <w:p>
      <w:pPr>
        <w:pStyle w:val="Heading2"/>
      </w:pPr>
      <w:r>
        <w:t xml:space="preserve">5 Comparing Seroincidence Rates</w:t>
      </w:r>
    </w:p>
    <w:p>
      <w:pPr>
        <w:pStyle w:val="FirstParagraph"/>
      </w:pPr>
      <w:r>
        <w:t xml:space="preserve">After estimating seroincidence rates across different groups, we may want to statistically compare these rates to determine if observed differences are significant. The</w:t>
      </w:r>
      <w:r>
        <w:t xml:space="preserve"> </w:t>
      </w:r>
      <w:r>
        <w:rPr>
          <w:rStyle w:val="VerbatimChar"/>
        </w:rPr>
        <w:t xml:space="preserve">compare_seroincidence()</w:t>
      </w:r>
      <w:r>
        <w:t xml:space="preserve"> </w:t>
      </w:r>
      <w:r>
        <w:t xml:space="preserve">function performs two-sample z-tests to compare seroincidence rates.</w:t>
      </w:r>
    </w:p>
    <w:bookmarkStart w:id="41" w:name="comparing-two-individual-estimates"/>
    <w:p>
      <w:pPr>
        <w:pStyle w:val="Heading3"/>
      </w:pPr>
      <w:r>
        <w:t xml:space="preserve">5.1 Comparing Two Individual Estimates</w:t>
      </w:r>
    </w:p>
    <w:p>
      <w:pPr>
        <w:pStyle w:val="FirstParagraph"/>
      </w:pPr>
      <w:r>
        <w:t xml:space="preserve">First, let’s compare seroincidence rates between two countries directly. We’ll estimate seroincidence for Bangladesh and Nepal separately, then compare them:</w:t>
      </w:r>
    </w:p>
    <w:p>
      <w:pPr>
        <w:pStyle w:val="SourceCode"/>
      </w:pPr>
      <w:r>
        <w:rPr>
          <w:rStyle w:val="CommentTok"/>
        </w:rPr>
        <w:t xml:space="preserve"># Estimate seroincidence for Bangladesh</w:t>
      </w:r>
      <w:r>
        <w:br/>
      </w:r>
      <w:r>
        <w:rPr>
          <w:rStyle w:val="NormalTok"/>
        </w:rPr>
        <w:t xml:space="preserve">est_bangladesh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Estimate seroincidence for Nepal</w:t>
      </w:r>
      <w:r>
        <w:br/>
      </w:r>
      <w:r>
        <w:rPr>
          <w:rStyle w:val="NormalTok"/>
        </w:rPr>
        <w:t xml:space="preserve">est_nepal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CommentTok"/>
        </w:rPr>
        <w:t xml:space="preserve"># Compare the two estimates</w:t>
      </w:r>
      <w:r>
        <w:br/>
      </w:r>
      <w:r>
        <w:rPr>
          <w:rStyle w:val="NormalTok"/>
        </w:rPr>
        <w:t xml:space="preserve">comparison </w:t>
      </w:r>
      <w:r>
        <w:rPr>
          <w:rStyle w:val="OtherTok"/>
        </w:rPr>
        <w:t xml:space="preserve">&lt;-</w:t>
      </w:r>
      <w:r>
        <w:rPr>
          <w:rStyle w:val="NormalTok"/>
        </w:rPr>
        <w:t xml:space="preserve"> </w:t>
      </w:r>
      <w:r>
        <w:rPr>
          <w:rStyle w:val="FunctionTok"/>
        </w:rPr>
        <w:t xml:space="preserve">compare_seroincidence</w:t>
      </w:r>
      <w:r>
        <w:rPr>
          <w:rStyle w:val="NormalTok"/>
        </w:rPr>
        <w:t xml:space="preserve">(est_bangladesh, est_nepal)</w:t>
      </w:r>
      <w:r>
        <w:br/>
      </w:r>
      <w:r>
        <w:rPr>
          <w:rStyle w:val="FunctionTok"/>
        </w:rPr>
        <w:t xml:space="preserve">print</w:t>
      </w:r>
      <w:r>
        <w:rPr>
          <w:rStyle w:val="NormalTok"/>
        </w:rPr>
        <w:t xml:space="preserve">(comparison)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9.311,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0.4224426 0.6477095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p>
    <w:p>
      <w:pPr>
        <w:pStyle w:val="FirstParagraph"/>
      </w:pPr>
      <w:r>
        <w:t xml:space="preserve">The output follows the standard</w:t>
      </w:r>
      <w:r>
        <w:t xml:space="preserve"> </w:t>
      </w:r>
      <w:r>
        <w:rPr>
          <w:rStyle w:val="VerbatimChar"/>
        </w:rPr>
        <w:t xml:space="preserve">htest</w:t>
      </w:r>
      <w:r>
        <w:t xml:space="preserve"> </w:t>
      </w:r>
      <w:r>
        <w:t xml:space="preserve">format in R, providing the z-statistic, p-value, estimates for both groups, and a confidence interval for the difference in incidence rates.</w:t>
      </w:r>
    </w:p>
    <w:bookmarkEnd w:id="41"/>
    <w:bookmarkStart w:id="42" w:name="X0667a82cf148780d6ed5a6586fb9d1abe0460c2"/>
    <w:p>
      <w:pPr>
        <w:pStyle w:val="Heading3"/>
      </w:pPr>
      <w:r>
        <w:t xml:space="preserve">5.2 Comparing All Pairs of Stratified Estimates</w:t>
      </w:r>
    </w:p>
    <w:p>
      <w:pPr>
        <w:pStyle w:val="FirstParagraph"/>
      </w:pPr>
      <w:r>
        <w:t xml:space="preserve">For stratified analyses, we can compare all pairs of strata at once. This is particularly useful when we have multiple groups and want a comprehensive view of all pairwise differences:</w:t>
      </w:r>
    </w:p>
    <w:p>
      <w:pPr>
        <w:pStyle w:val="SourceCode"/>
      </w:pPr>
      <w:r>
        <w:rPr>
          <w:rStyle w:val="CommentTok"/>
        </w:rPr>
        <w:t xml:space="preserve"># Compare all pairs of country-age combinations</w:t>
      </w:r>
      <w:r>
        <w:br/>
      </w:r>
      <w:r>
        <w:rPr>
          <w:rStyle w:val="NormalTok"/>
        </w:rPr>
        <w:t xml:space="preserve">comparisons_table </w:t>
      </w:r>
      <w:r>
        <w:rPr>
          <w:rStyle w:val="OtherTok"/>
        </w:rPr>
        <w:t xml:space="preserve">&lt;-</w:t>
      </w:r>
      <w:r>
        <w:rPr>
          <w:rStyle w:val="NormalTok"/>
        </w:rPr>
        <w:t xml:space="preserve"> </w:t>
      </w:r>
      <w:r>
        <w:rPr>
          <w:rStyle w:val="FunctionTok"/>
        </w:rPr>
        <w:t xml:space="preserve">compare_seroincidence</w:t>
      </w:r>
      <w:r>
        <w:rPr>
          <w:rStyle w:val="NormalTok"/>
        </w:rPr>
        <w:t xml:space="preserve">(est_country_age)</w:t>
      </w:r>
      <w:r>
        <w:br/>
      </w:r>
      <w:r>
        <w:br/>
      </w:r>
      <w:r>
        <w:rPr>
          <w:rStyle w:val="CommentTok"/>
        </w:rPr>
        <w:t xml:space="preserve"># Display the results</w:t>
      </w:r>
      <w:r>
        <w:br/>
      </w:r>
      <w:r>
        <w:rPr>
          <w:rStyle w:val="FunctionTok"/>
        </w:rPr>
        <w:t xml:space="preserve">print</w:t>
      </w:r>
      <w:r>
        <w:rPr>
          <w:rStyle w:val="NormalTok"/>
        </w:rPr>
        <w:t xml:space="preserve">(comparisons_table)</w:t>
      </w:r>
      <w:r>
        <w:br/>
      </w:r>
      <w:r>
        <w:rPr>
          <w:rStyle w:val="CommentTok"/>
        </w:rPr>
        <w:t xml:space="preserve">#&gt; # A tibble: 36 × 14</w:t>
      </w:r>
      <w:r>
        <w:br/>
      </w:r>
      <w:r>
        <w:rPr>
          <w:rStyle w:val="CommentTok"/>
        </w:rPr>
        <w:t xml:space="preserve">#&gt;    Stratum_1 Stratum_2 Country.1  ageCat.1 Country.2  ageCat.2 incidence.rate.1</w:t>
      </w:r>
      <w:r>
        <w:br/>
      </w:r>
      <w:r>
        <w:rPr>
          <w:rStyle w:val="CommentTok"/>
        </w:rPr>
        <w:t xml:space="preserve">#&gt;  * &lt;chr&gt;     &lt;chr&gt;     &lt;chr&gt;      &lt;fct&gt;    &lt;chr&gt;      &lt;fct&gt;               &lt;dbl&gt;</w:t>
      </w:r>
      <w:r>
        <w:br/>
      </w:r>
      <w:r>
        <w:rPr>
          <w:rStyle w:val="CommentTok"/>
        </w:rPr>
        <w:t xml:space="preserve">#&gt;  1 Stratum 1 Stratum 2 Bangladesh &lt;5       Bangladesh 5-15                0.567</w:t>
      </w:r>
      <w:r>
        <w:br/>
      </w:r>
      <w:r>
        <w:rPr>
          <w:rStyle w:val="CommentTok"/>
        </w:rPr>
        <w:t xml:space="preserve">#&gt;  2 Stratum 1 Stratum 3 Bangladesh &lt;5       Bangladesh 16+                 0.567</w:t>
      </w:r>
      <w:r>
        <w:br/>
      </w:r>
      <w:r>
        <w:rPr>
          <w:rStyle w:val="CommentTok"/>
        </w:rPr>
        <w:t xml:space="preserve">#&gt;  3 Stratum 1 Stratum 4 Bangladesh &lt;5       Nepal      &lt;5                  0.567</w:t>
      </w:r>
      <w:r>
        <w:br/>
      </w:r>
      <w:r>
        <w:rPr>
          <w:rStyle w:val="CommentTok"/>
        </w:rPr>
        <w:t xml:space="preserve">#&gt;  4 Stratum 1 Stratum 5 Bangladesh &lt;5       Nepal      5-15                0.567</w:t>
      </w:r>
      <w:r>
        <w:br/>
      </w:r>
      <w:r>
        <w:rPr>
          <w:rStyle w:val="CommentTok"/>
        </w:rPr>
        <w:t xml:space="preserve">#&gt;  5 Stratum 1 Stratum 6 Bangladesh &lt;5       Nepal      16+                 0.567</w:t>
      </w:r>
      <w:r>
        <w:br/>
      </w:r>
      <w:r>
        <w:rPr>
          <w:rStyle w:val="CommentTok"/>
        </w:rPr>
        <w:t xml:space="preserve">#&gt;  6 Stratum 1 Stratum 7 Bangladesh &lt;5       Pakistan   &lt;5                  0.567</w:t>
      </w:r>
      <w:r>
        <w:br/>
      </w:r>
      <w:r>
        <w:rPr>
          <w:rStyle w:val="CommentTok"/>
        </w:rPr>
        <w:t xml:space="preserve">#&gt;  7 Stratum 1 Stratum 8 Bangladesh &lt;5       Pakistan   5-15                0.567</w:t>
      </w:r>
      <w:r>
        <w:br/>
      </w:r>
      <w:r>
        <w:rPr>
          <w:rStyle w:val="CommentTok"/>
        </w:rPr>
        <w:t xml:space="preserve">#&gt;  8 Stratum 1 Stratum 9 Bangladesh &lt;5       Pakistan   16+                 0.567</w:t>
      </w:r>
      <w:r>
        <w:br/>
      </w:r>
      <w:r>
        <w:rPr>
          <w:rStyle w:val="CommentTok"/>
        </w:rPr>
        <w:t xml:space="preserve">#&gt;  9 Stratum 2 Stratum 3 Bangladesh 5-15     Bangladesh 16+                 0.606</w:t>
      </w:r>
      <w:r>
        <w:br/>
      </w:r>
      <w:r>
        <w:rPr>
          <w:rStyle w:val="CommentTok"/>
        </w:rPr>
        <w:t xml:space="preserve">#&gt; 10 Stratum 2 Stratum 4 Bangladesh 5-15     Nepal      &lt;5                  0.606</w:t>
      </w:r>
      <w:r>
        <w:br/>
      </w:r>
      <w:r>
        <w:rPr>
          <w:rStyle w:val="CommentTok"/>
        </w:rPr>
        <w:t xml:space="preserve">#&gt; # ℹ 26 more rows</w:t>
      </w:r>
      <w:r>
        <w:br/>
      </w:r>
      <w:r>
        <w:rPr>
          <w:rStyle w:val="CommentTok"/>
        </w:rPr>
        <w:t xml:space="preserve">#&gt; # ℹ 7 more variables: incidence.rate.2 &lt;dbl&gt;, difference &lt;dbl&gt;, SE &lt;dbl&gt;,</w:t>
      </w:r>
      <w:r>
        <w:br/>
      </w:r>
      <w:r>
        <w:rPr>
          <w:rStyle w:val="CommentTok"/>
        </w:rPr>
        <w:t xml:space="preserve">#&gt; #   z.statistic &lt;dbl&gt;, p.value &lt;dbl&gt;, CI.lwr &lt;dbl&gt;, CI.upr &lt;dbl&gt;</w:t>
      </w:r>
    </w:p>
    <w:p>
      <w:pPr>
        <w:pStyle w:val="FirstParagraph"/>
      </w:pPr>
      <w:r>
        <w:t xml:space="preserve">This produces a table with one row for each pairwise comparison, showing:</w:t>
      </w:r>
      <w:r>
        <w:t xml:space="preserve"> </w:t>
      </w:r>
      <w:r>
        <w:t xml:space="preserve">- The two strata being compared</w:t>
      </w:r>
      <w:r>
        <w:t xml:space="preserve"> </w:t>
      </w:r>
      <w:r>
        <w:t xml:space="preserve">- Incidence rates for each group</w:t>
      </w:r>
      <w:r>
        <w:t xml:space="preserve"> </w:t>
      </w:r>
      <w:r>
        <w:t xml:space="preserve">- The difference in rates</w:t>
      </w:r>
      <w:r>
        <w:t xml:space="preserve"> </w:t>
      </w:r>
      <w:r>
        <w:t xml:space="preserve">- Standard error of the difference</w:t>
      </w:r>
      <w:r>
        <w:t xml:space="preserve"> </w:t>
      </w:r>
      <w:r>
        <w:t xml:space="preserve">- Z-statistic</w:t>
      </w:r>
      <w:r>
        <w:t xml:space="preserve"> </w:t>
      </w:r>
      <w:r>
        <w:t xml:space="preserve">- P-value</w:t>
      </w:r>
      <w:r>
        <w:t xml:space="preserve"> </w:t>
      </w:r>
      <w:r>
        <w:t xml:space="preserve">- 95% confidence interval for the difference</w:t>
      </w:r>
    </w:p>
    <w:p>
      <w:pPr>
        <w:pStyle w:val="BodyText"/>
      </w:pPr>
      <w:r>
        <w:t xml:space="preserve">We can use this to identify which differences are statistically significant (typically using p &lt; 0.05 as a threshold).</w:t>
      </w:r>
    </w:p>
    <w:bookmarkEnd w:id="42"/>
    <w:bookmarkEnd w:id="43"/>
    <w:bookmarkStart w:id="49" w:name="Xa3ca6cb7dffdc1f5ae44ca206d321f563bec5e9"/>
    <w:p>
      <w:pPr>
        <w:pStyle w:val="Heading2"/>
      </w:pPr>
      <w:r>
        <w:t xml:space="preserve">6 Accounting for Clustered Sampling Designs</w:t>
      </w:r>
    </w:p>
    <w:p>
      <w:pPr>
        <w:pStyle w:val="FirstParagraph"/>
      </w:pPr>
      <w:r>
        <w:t xml:space="preserve">In many survey designs, observations are clustered (e.g., multiple individuals from the same household, geographic area, or school). When observations within clusters are more similar to each other than to observations from different clusters, standard errors that ignore clustering will be too small, leading to overconfident inference.</w:t>
      </w:r>
    </w:p>
    <w:p>
      <w:pPr>
        <w:pStyle w:val="BodyText"/>
      </w:pPr>
      <w:r>
        <w:t xml:space="preserve">The</w:t>
      </w:r>
      <w:r>
        <w:t xml:space="preserve"> </w:t>
      </w:r>
      <w:r>
        <w:rPr>
          <w:rStyle w:val="VerbatimChar"/>
        </w:rPr>
        <w:t xml:space="preserve">serocalculator</w:t>
      </w:r>
      <w:r>
        <w:t xml:space="preserve"> </w:t>
      </w:r>
      <w:r>
        <w:t xml:space="preserve">package supports cluster-robust standard error estimation through the</w:t>
      </w:r>
      <w:r>
        <w:t xml:space="preserve"> </w:t>
      </w:r>
      <w:r>
        <w:rPr>
          <w:rStyle w:val="VerbatimChar"/>
        </w:rPr>
        <w:t xml:space="preserve">cluster_var</w:t>
      </w:r>
      <w:r>
        <w:t xml:space="preserve"> </w:t>
      </w:r>
      <w:r>
        <w:t xml:space="preserve">parameter.</w:t>
      </w:r>
    </w:p>
    <w:bookmarkStart w:id="45" w:name="example-household-clustering"/>
    <w:p>
      <w:pPr>
        <w:pStyle w:val="Heading3"/>
      </w:pPr>
      <w:r>
        <w:t xml:space="preserve">6.1 Example: Household Clustering</w:t>
      </w:r>
    </w:p>
    <w:p>
      <w:pPr>
        <w:pStyle w:val="FirstParagraph"/>
      </w:pPr>
      <w:r>
        <w:t xml:space="preserve">The SEES data includes cluster identifiers (</w:t>
      </w:r>
      <w:r>
        <w:rPr>
          <w:rStyle w:val="VerbatimChar"/>
        </w:rPr>
        <w:t xml:space="preserve">cluster</w:t>
      </w:r>
      <w:r>
        <w:t xml:space="preserve"> </w:t>
      </w:r>
      <w:r>
        <w:t xml:space="preserve">for geographic clusters,</w:t>
      </w:r>
      <w:r>
        <w:t xml:space="preserve"> </w:t>
      </w:r>
      <w:r>
        <w:rPr>
          <w:rStyle w:val="VerbatimChar"/>
        </w:rPr>
        <w:t xml:space="preserve">catchment</w:t>
      </w:r>
      <w:r>
        <w:t xml:space="preserve"> </w:t>
      </w:r>
      <w:r>
        <w:t xml:space="preserve">for health facility catchment areas, and</w:t>
      </w:r>
      <w:r>
        <w:t xml:space="preserve"> </w:t>
      </w:r>
      <w:r>
        <w:rPr>
          <w:rStyle w:val="VerbatimChar"/>
        </w:rPr>
        <w:t xml:space="preserve">Country</w:t>
      </w:r>
      <w:r>
        <w:t xml:space="preserve">). These variables are nested: clusters are nested within catchments, which are nested within countries. We can use these to account for within-cluster correlation:</w:t>
      </w:r>
    </w:p>
    <w:p>
      <w:pPr>
        <w:pStyle w:val="SourceCode"/>
      </w:pPr>
      <w:r>
        <w:rPr>
          <w:rStyle w:val="CommentTok"/>
        </w:rPr>
        <w:t xml:space="preserve"># Account for geographic clustering</w:t>
      </w:r>
      <w:r>
        <w:br/>
      </w:r>
      <w:r>
        <w:rPr>
          <w:rStyle w:val="CommentTok"/>
        </w:rPr>
        <w:t xml:space="preserve"># Clusters in the SEES data represent geographic areas</w:t>
      </w:r>
      <w:r>
        <w:br/>
      </w:r>
      <w:r>
        <w:rPr>
          <w:rStyle w:val="CommentTok"/>
        </w:rPr>
        <w:t xml:space="preserve"># Use Pakistan data for this example</w:t>
      </w:r>
      <w:r>
        <w:br/>
      </w:r>
      <w:r>
        <w:rPr>
          <w:rStyle w:val="NormalTok"/>
        </w:rPr>
        <w:t xml:space="preserve">est_with_clustering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Geographic cluster identifier</w:t>
      </w:r>
      <w:r>
        <w:br/>
      </w:r>
      <w:r>
        <w:rPr>
          <w:rStyle w:val="NormalTok"/>
        </w:rPr>
        <w:t xml:space="preserve">)</w:t>
      </w:r>
      <w:r>
        <w:br/>
      </w:r>
      <w:r>
        <w:br/>
      </w:r>
      <w:r>
        <w:rPr>
          <w:rStyle w:val="CommentTok"/>
        </w:rPr>
        <w:t xml:space="preserve"># The summary will show cluster-robust standard errors</w:t>
      </w:r>
      <w:r>
        <w:br/>
      </w:r>
      <w:r>
        <w:rPr>
          <w:rStyle w:val="FunctionTok"/>
        </w:rPr>
        <w:t xml:space="preserve">summary</w:t>
      </w:r>
      <w:r>
        <w:rPr>
          <w:rStyle w:val="NormalTok"/>
        </w:rPr>
        <w:t xml:space="preserve">(est_with_clustering)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0.0214  0.122  0.206 cluster-robust     0.95  -1016.</w:t>
      </w:r>
      <w:r>
        <w:br/>
      </w:r>
      <w:r>
        <w:rPr>
          <w:rStyle w:val="CommentTok"/>
        </w:rPr>
        <w:t xml:space="preserve">#&gt; # ℹ 3 more variables: iterations &lt;int&gt;, antigen.isos &lt;chr&gt;,</w:t>
      </w:r>
      <w:r>
        <w:br/>
      </w:r>
      <w:r>
        <w:rPr>
          <w:rStyle w:val="CommentTok"/>
        </w:rPr>
        <w:t xml:space="preserve">#&gt; #   nlm.convergence.code &lt;ord&gt;</w:t>
      </w:r>
      <w:r>
        <w:br/>
      </w:r>
      <w:r>
        <w:br/>
      </w:r>
      <w:r>
        <w:rPr>
          <w:rStyle w:val="CommentTok"/>
        </w:rPr>
        <w:t xml:space="preserve"># Compare with non-robust (standard) analysis</w:t>
      </w:r>
      <w:r>
        <w:br/>
      </w:r>
      <w:r>
        <w:rPr>
          <w:rStyle w:val="NormalTok"/>
        </w:rPr>
        <w:t xml:space="preserve">est_no_clustering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specified - uses standard errors</w:t>
      </w:r>
      <w:r>
        <w:br/>
      </w:r>
      <w:r>
        <w:rPr>
          <w:rStyle w:val="NormalTok"/>
        </w:rPr>
        <w:t xml:space="preserve">)</w:t>
      </w:r>
      <w:r>
        <w:br/>
      </w:r>
      <w:r>
        <w:br/>
      </w:r>
      <w:r>
        <w:rPr>
          <w:rStyle w:val="FunctionTok"/>
        </w:rPr>
        <w:t xml:space="preserve">summary</w:t>
      </w:r>
      <w:r>
        <w:rPr>
          <w:rStyle w:val="NormalTok"/>
        </w:rPr>
        <w:t xml:space="preserve">(est_no_clustering)</w:t>
      </w:r>
      <w:r>
        <w:br/>
      </w:r>
      <w:r>
        <w:rPr>
          <w:rStyle w:val="CommentTok"/>
        </w:rPr>
        <w:t xml:space="preserve">#&gt; # A tibble: 1 × 11</w:t>
      </w:r>
      <w:r>
        <w:br/>
      </w:r>
      <w:r>
        <w:rPr>
          <w:rStyle w:val="CommentTok"/>
        </w:rPr>
        <w:t xml:space="preserve">#&gt;   est.start incidence.rate     SE CI.lwr CI.upr se_type  coverage log.lik</w:t>
      </w:r>
      <w:r>
        <w:br/>
      </w:r>
      <w:r>
        <w:rPr>
          <w:rStyle w:val="CommentTok"/>
        </w:rPr>
        <w:t xml:space="preserve">#&gt;       &lt;dbl&gt;          &lt;dbl&gt;  &lt;dbl&gt;  &lt;dbl&gt;  &lt;dbl&gt; &lt;chr&gt;       &lt;dbl&gt;   &lt;dbl&gt;</w:t>
      </w:r>
      <w:r>
        <w:br/>
      </w:r>
      <w:r>
        <w:rPr>
          <w:rStyle w:val="CommentTok"/>
        </w:rPr>
        <w:t xml:space="preserve">#&gt; 1       0.1          0.158 0.0122  0.136  0.184 standard     0.95  -1016.</w:t>
      </w:r>
      <w:r>
        <w:br/>
      </w:r>
      <w:r>
        <w:rPr>
          <w:rStyle w:val="CommentTok"/>
        </w:rPr>
        <w:t xml:space="preserve">#&gt; # ℹ 3 more variables: iterations &lt;int&gt;, antigen.isos &lt;chr&gt;,</w:t>
      </w:r>
      <w:r>
        <w:br/>
      </w:r>
      <w:r>
        <w:rPr>
          <w:rStyle w:val="CommentTok"/>
        </w:rPr>
        <w:t xml:space="preserve">#&gt; #   nlm.convergence.code &lt;ord&gt;</w:t>
      </w:r>
    </w:p>
    <w:p>
      <w:pPr>
        <w:pStyle w:val="FirstParagraph"/>
      </w:pPr>
      <w:r>
        <w:t xml:space="preserve">Notice that the point estimates (incidence rates) are identical between the two analyses, but the standard errors are larger with cluster-robust estimation. This reflects the reduced effective sample size due to within-cluster correlation.</w:t>
      </w:r>
    </w:p>
    <w:p>
      <w:pPr>
        <w:pStyle w:val="BodyText"/>
      </w:pPr>
      <w:r>
        <w:t xml:space="preserve">The mathematical details of cluster-robust standard errors are explained in the</w:t>
      </w:r>
      <w:r>
        <w:t xml:space="preserve"> </w:t>
      </w:r>
      <w:hyperlink r:id="rId44">
        <w:r>
          <w:rPr>
            <w:rStyle w:val="Hyperlink"/>
          </w:rPr>
          <w:t xml:space="preserve">Cluster-robust standard errors section</w:t>
        </w:r>
      </w:hyperlink>
      <w:r>
        <w:t xml:space="preserve"> </w:t>
      </w:r>
      <w:r>
        <w:t xml:space="preserve">of the methodology article.</w:t>
      </w:r>
    </w:p>
    <w:bookmarkEnd w:id="45"/>
    <w:bookmarkStart w:id="46" w:name="clustering-with-stratified-analysis"/>
    <w:p>
      <w:pPr>
        <w:pStyle w:val="Heading3"/>
      </w:pPr>
      <w:r>
        <w:t xml:space="preserve">6.2 Clustering with Stratified Analysis</w:t>
      </w:r>
    </w:p>
    <w:p>
      <w:pPr>
        <w:pStyle w:val="FirstParagraph"/>
      </w:pPr>
      <w:r>
        <w:t xml:space="preserve">Clustering can also be combined with stratified analysis using</w:t>
      </w:r>
      <w:r>
        <w:t xml:space="preserve"> </w:t>
      </w:r>
      <w:r>
        <w:rPr>
          <w:rStyle w:val="VerbatimChar"/>
        </w:rPr>
        <w:t xml:space="preserve">est_seroincidence_by()</w:t>
      </w:r>
      <w:r>
        <w:t xml:space="preserve">:</w:t>
      </w:r>
    </w:p>
    <w:p>
      <w:pPr>
        <w:pStyle w:val="SourceCode"/>
      </w:pPr>
      <w:r>
        <w:rPr>
          <w:rStyle w:val="CommentTok"/>
        </w:rPr>
        <w:t xml:space="preserve"># Stratified analysis by catchment with cluster adjustment</w:t>
      </w:r>
      <w:r>
        <w:br/>
      </w:r>
      <w:r>
        <w:rPr>
          <w:rStyle w:val="CommentTok"/>
        </w:rPr>
        <w:t xml:space="preserve"># Use Pakistan data for this example</w:t>
      </w:r>
      <w:r>
        <w:br/>
      </w:r>
      <w:r>
        <w:rPr>
          <w:rStyle w:val="NormalTok"/>
        </w:rPr>
        <w:t xml:space="preserve">est_catchment_clustered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rPr>
          <w:rStyle w:val="NormalTok"/>
        </w:rPr>
        <w:t xml:space="preserve">  </w:t>
      </w:r>
      <w:r>
        <w:rPr>
          <w:rStyle w:val="CommentTok"/>
        </w:rPr>
        <w:t xml:space="preserve"># Account for clustering within each stratum</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(est_catchment_clustered)</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0.0216 0.0788  0.165 cluste…</w:t>
      </w:r>
      <w:r>
        <w:br/>
      </w:r>
      <w:r>
        <w:rPr>
          <w:rStyle w:val="CommentTok"/>
        </w:rPr>
        <w:t xml:space="preserve">#&gt; 2 Stratum… kgh         100       0.1          0.217 0.0161 0.188   0.251 cluste…</w:t>
      </w:r>
      <w:r>
        <w:br/>
      </w:r>
      <w:r>
        <w:rPr>
          <w:rStyle w:val="CommentTok"/>
        </w:rPr>
        <w:t xml:space="preserve">#&gt; # ℹ 5 more variables: coverage &lt;dbl&gt;, log.lik &lt;dbl&gt;, iterations &lt;int&gt;,</w:t>
      </w:r>
      <w:r>
        <w:br/>
      </w:r>
      <w:r>
        <w:rPr>
          <w:rStyle w:val="CommentTok"/>
        </w:rPr>
        <w:t xml:space="preserve">#&gt; #   antigen.isos &lt;chr&gt;, nlm.convergence.code &lt;ord&gt;</w:t>
      </w:r>
      <w:r>
        <w:br/>
      </w:r>
      <w:r>
        <w:br/>
      </w:r>
      <w:r>
        <w:rPr>
          <w:rStyle w:val="CommentTok"/>
        </w:rPr>
        <w:t xml:space="preserve"># Compare with stratified analysis without clustering</w:t>
      </w:r>
      <w:r>
        <w:br/>
      </w:r>
      <w:r>
        <w:rPr>
          <w:rStyle w:val="NormalTok"/>
        </w:rPr>
        <w:t xml:space="preserve">est_catchment_no_clustering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StringTok"/>
        </w:rPr>
        <w:t xml:space="preserve">"catchment"</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CommentTok"/>
        </w:rPr>
        <w:t xml:space="preserve"># No cluster_var - standard errors</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(est_catchment_no_clustering)</w:t>
      </w:r>
      <w:r>
        <w:br/>
      </w:r>
      <w:r>
        <w:rPr>
          <w:rStyle w:val="CommentTok"/>
        </w:rPr>
        <w:t xml:space="preserve">#&gt; Seroincidence estimated given the following setup:</w:t>
      </w:r>
      <w:r>
        <w:br/>
      </w:r>
      <w:r>
        <w:rPr>
          <w:rStyle w:val="CommentTok"/>
        </w:rPr>
        <w:t xml:space="preserve">#&gt; a) Antigen isotypes   : HlyE_IgG, HlyE_IgA </w:t>
      </w:r>
      <w:r>
        <w:br/>
      </w:r>
      <w:r>
        <w:rPr>
          <w:rStyle w:val="CommentTok"/>
        </w:rPr>
        <w:t xml:space="preserve">#&gt; b) Strata       : catchment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catchment     n est.start incidence.rate     SE CI.lwr CI.upr se_type</w:t>
      </w:r>
      <w:r>
        <w:br/>
      </w:r>
      <w:r>
        <w:rPr>
          <w:rStyle w:val="CommentTok"/>
        </w:rPr>
        <w:t xml:space="preserve">#&gt;   &lt;chr&gt;    &lt;chr&gt;     &lt;int&gt;     &lt;dbl&gt;          &lt;dbl&gt;  &lt;dbl&gt;  &lt;dbl&gt;  &lt;dbl&gt; &lt;chr&gt;  </w:t>
      </w:r>
      <w:r>
        <w:br/>
      </w:r>
      <w:r>
        <w:rPr>
          <w:rStyle w:val="CommentTok"/>
        </w:rPr>
        <w:t xml:space="preserve">#&gt; 1 Stratum… aku         100       0.1          0.114 0.0135 0.0905  0.144 standa…</w:t>
      </w:r>
      <w:r>
        <w:br/>
      </w:r>
      <w:r>
        <w:rPr>
          <w:rStyle w:val="CommentTok"/>
        </w:rPr>
        <w:t xml:space="preserve">#&gt; 2 Stratum… kgh         100       0.1          0.217 0.0223 0.177   0.265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p>
      <w:pPr>
        <w:pStyle w:val="FirstParagraph"/>
      </w:pPr>
      <w:r>
        <w:t xml:space="preserve">Within each stratum (catchment), the cluster-robust standard errors are larger than the standard errors, appropriately accounting for geographic clustering within each catchment area.</w:t>
      </w:r>
    </w:p>
    <w:bookmarkEnd w:id="46"/>
    <w:bookmarkStart w:id="47" w:name="understanding-the-impact"/>
    <w:p>
      <w:pPr>
        <w:pStyle w:val="Heading3"/>
      </w:pPr>
      <w:r>
        <w:t xml:space="preserve">6.3 Understanding the Impact</w:t>
      </w:r>
    </w:p>
    <w:p>
      <w:pPr>
        <w:pStyle w:val="FirstParagraph"/>
      </w:pPr>
      <w:r>
        <w:t xml:space="preserve">When cluster-robust standard errors are used:</w:t>
      </w:r>
    </w:p>
    <w:p>
      <w:pPr>
        <w:pStyle w:val="Compact"/>
        <w:numPr>
          <w:ilvl w:val="0"/>
          <w:numId w:val="1001"/>
        </w:numPr>
      </w:pPr>
      <w:r>
        <w:rPr>
          <w:b/>
          <w:bCs/>
        </w:rPr>
        <w:t xml:space="preserve">Point estimates</w:t>
      </w:r>
      <w:r>
        <w:t xml:space="preserve"> </w:t>
      </w:r>
      <w:r>
        <w:t xml:space="preserve">(incidence rates) remain unchanged</w:t>
      </w:r>
    </w:p>
    <w:p>
      <w:pPr>
        <w:pStyle w:val="Compact"/>
        <w:numPr>
          <w:ilvl w:val="0"/>
          <w:numId w:val="1001"/>
        </w:numPr>
      </w:pPr>
      <w:r>
        <w:rPr>
          <w:b/>
          <w:bCs/>
        </w:rPr>
        <w:t xml:space="preserve">Standard errors</w:t>
      </w:r>
      <w:r>
        <w:t xml:space="preserve"> </w:t>
      </w:r>
      <w:r>
        <w:t xml:space="preserve">typically increase by 5-15% to reflect within-cluster correlation</w:t>
      </w:r>
    </w:p>
    <w:p>
      <w:pPr>
        <w:pStyle w:val="Compact"/>
        <w:numPr>
          <w:ilvl w:val="0"/>
          <w:numId w:val="1001"/>
        </w:numPr>
      </w:pPr>
      <w:r>
        <w:t xml:space="preserve">The</w:t>
      </w:r>
      <w:r>
        <w:t xml:space="preserve"> </w:t>
      </w:r>
      <w:r>
        <w:rPr>
          <w:rStyle w:val="VerbatimChar"/>
        </w:rPr>
        <w:t xml:space="preserve">summary()</w:t>
      </w:r>
      <w:r>
        <w:t xml:space="preserve"> </w:t>
      </w:r>
      <w:r>
        <w:t xml:space="preserve">output includes a</w:t>
      </w:r>
      <w:r>
        <w:t xml:space="preserve"> </w:t>
      </w:r>
      <w:r>
        <w:rPr>
          <w:rStyle w:val="VerbatimChar"/>
        </w:rPr>
        <w:t xml:space="preserve">se_type</w:t>
      </w:r>
      <w:r>
        <w:t xml:space="preserve"> </w:t>
      </w:r>
      <w:r>
        <w:t xml:space="preserve">column indicating</w:t>
      </w:r>
      <w:r>
        <w:t xml:space="preserve"> </w:t>
      </w:r>
      <w:r>
        <w:t xml:space="preserve">“cluster-robust”</w:t>
      </w:r>
      <w:r>
        <w:t xml:space="preserve"> </w:t>
      </w:r>
      <w:r>
        <w:t xml:space="preserve">vs</w:t>
      </w:r>
      <w:r>
        <w:t xml:space="preserve"> </w:t>
      </w:r>
      <w:r>
        <w:t xml:space="preserve">“standard”</w:t>
      </w:r>
    </w:p>
    <w:p>
      <w:pPr>
        <w:pStyle w:val="Compact"/>
        <w:numPr>
          <w:ilvl w:val="0"/>
          <w:numId w:val="1001"/>
        </w:numPr>
      </w:pPr>
      <w:r>
        <w:t xml:space="preserve">Confidence intervals appropriately widen to account for reduced effective sample size</w:t>
      </w:r>
    </w:p>
    <w:bookmarkEnd w:id="47"/>
    <w:bookmarkStart w:id="48" w:name="cluster-robust-country-comparisons"/>
    <w:p>
      <w:pPr>
        <w:pStyle w:val="Heading3"/>
      </w:pPr>
      <w:r>
        <w:t xml:space="preserve">6.4 Cluster-Robust Country Comparisons</w:t>
      </w:r>
    </w:p>
    <w:p>
      <w:pPr>
        <w:pStyle w:val="FirstParagraph"/>
      </w:pPr>
      <w:r>
        <w:t xml:space="preserve">For our main findings comparing all three countries, we should use cluster-robust standard errors to properly account for the geographic clustering in the SEES study:</w:t>
      </w:r>
    </w:p>
    <w:p>
      <w:pPr>
        <w:pStyle w:val="SourceCode"/>
      </w:pPr>
      <w:r>
        <w:rPr>
          <w:rStyle w:val="CommentTok"/>
        </w:rPr>
        <w:t xml:space="preserve"># Estimate seroincidence for Bangladesh with cluster adjustment</w:t>
      </w:r>
      <w:r>
        <w:br/>
      </w:r>
      <w:r>
        <w:rPr>
          <w:rStyle w:val="NormalTok"/>
        </w:rPr>
        <w:t xml:space="preserve">est_bangladesh_clustered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"Bangladesh"</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Nepal with cluster adjustment</w:t>
      </w:r>
      <w:r>
        <w:br/>
      </w:r>
      <w:r>
        <w:rPr>
          <w:rStyle w:val="NormalTok"/>
        </w:rPr>
        <w:t xml:space="preserve">est_nepal_clustered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"Nepal"</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Estimate seroincidence for Pakistan with cluster adjustment</w:t>
      </w:r>
      <w:r>
        <w:br/>
      </w:r>
      <w:r>
        <w:rPr>
          <w:rStyle w:val="NormalTok"/>
        </w:rPr>
        <w:t xml:space="preserve">est_pakistan_clustered </w:t>
      </w:r>
      <w:r>
        <w:rPr>
          <w:rStyle w:val="OtherTok"/>
        </w:rPr>
        <w:t xml:space="preserve">&lt;-</w:t>
      </w:r>
      <w:r>
        <w:rPr>
          <w:rStyle w:val="NormalTok"/>
        </w:rPr>
        <w:t xml:space="preserve"> </w:t>
      </w:r>
      <w:r>
        <w:rPr>
          <w:rStyle w:val="FunctionTok"/>
        </w:rPr>
        <w:t xml:space="preserve">est_seroincidence</w:t>
      </w:r>
      <w:r>
        <w:rPr>
          <w:rStyle w:val="NormalTok"/>
        </w:rPr>
        <w:t xml:space="preserve">(</w:t>
      </w:r>
      <w:r>
        <w:br/>
      </w:r>
      <w:r>
        <w:rPr>
          <w:rStyle w:val="NormalTok"/>
        </w:rPr>
        <w:t xml:space="preserve">  </w:t>
      </w:r>
      <w:r>
        <w:rPr>
          <w:rStyle w:val="AttributeTok"/>
        </w:rPr>
        <w:t xml:space="preserve">pop_data =</w:t>
      </w:r>
      <w:r>
        <w:rPr>
          <w:rStyle w:val="NormalTok"/>
        </w:rPr>
        <w:t xml:space="preserve"> xs_data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 </w:t>
      </w:r>
      <w:r>
        <w:rPr>
          <w:rStyle w:val="SpecialCharTok"/>
        </w:rPr>
        <w:t xml:space="preserve">|&gt;</w:t>
      </w:r>
      <w:r>
        <w:rPr>
          <w:rStyle w:val="NormalTok"/>
        </w:rPr>
        <w:t xml:space="preserve"> </w:t>
      </w:r>
      <w:r>
        <w:rPr>
          <w:rStyle w:val="FunctionTok"/>
        </w:rPr>
        <w:t xml:space="preserve">filter</w:t>
      </w:r>
      <w:r>
        <w:rPr>
          <w:rStyle w:val="NormalTok"/>
        </w:rPr>
        <w:t xml:space="preserve">(Country </w:t>
      </w:r>
      <w:r>
        <w:rPr>
          <w:rStyle w:val="SpecialCharTok"/>
        </w:rPr>
        <w:t xml:space="preserve">==</w:t>
      </w:r>
      <w:r>
        <w:rPr>
          <w:rStyle w:val="NormalTok"/>
        </w:rPr>
        <w:t xml:space="preserve"> </w:t>
      </w:r>
      <w:r>
        <w:rPr>
          <w:rStyle w:val="StringTok"/>
        </w:rPr>
        <w:t xml:space="preserve">"Pakistan"</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  </w:t>
      </w:r>
      <w:r>
        <w:rPr>
          <w:rStyle w:val="AttributeTok"/>
        </w:rPr>
        <w:t xml:space="preserve">cluster_var =</w:t>
      </w:r>
      <w:r>
        <w:rPr>
          <w:rStyle w:val="NormalTok"/>
        </w:rPr>
        <w:t xml:space="preserve"> </w:t>
      </w:r>
      <w:r>
        <w:rPr>
          <w:rStyle w:val="StringTok"/>
        </w:rPr>
        <w:t xml:space="preserve">"cluster"</w:t>
      </w:r>
      <w:r>
        <w:br/>
      </w:r>
      <w:r>
        <w:rPr>
          <w:rStyle w:val="NormalTok"/>
        </w:rPr>
        <w:t xml:space="preserve">)</w:t>
      </w:r>
      <w:r>
        <w:br/>
      </w:r>
      <w:r>
        <w:br/>
      </w:r>
      <w:r>
        <w:rPr>
          <w:rStyle w:val="CommentTok"/>
        </w:rPr>
        <w:t xml:space="preserve"># Pairwise comparisons with cluster-robust SEs</w:t>
      </w:r>
      <w:r>
        <w:br/>
      </w:r>
      <w:r>
        <w:rPr>
          <w:rStyle w:val="NormalTok"/>
        </w:rPr>
        <w:t xml:space="preserve">comparison_bangla_nepal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 </w:t>
      </w:r>
      <w:r>
        <w:br/>
      </w:r>
      <w:r>
        <w:rPr>
          <w:rStyle w:val="NormalTok"/>
        </w:rPr>
        <w:t xml:space="preserve">  est_nepal_clustered</w:t>
      </w:r>
      <w:r>
        <w:br/>
      </w:r>
      <w:r>
        <w:rPr>
          <w:rStyle w:val="NormalTok"/>
        </w:rPr>
        <w:t xml:space="preserve">)</w:t>
      </w:r>
      <w:r>
        <w:br/>
      </w:r>
      <w:r>
        <w:br/>
      </w:r>
      <w:r>
        <w:rPr>
          <w:rStyle w:val="NormalTok"/>
        </w:rPr>
        <w:t xml:space="preserve">comparison_bangla_pakistan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est_bangladesh_clustered,</w:t>
      </w:r>
      <w:r>
        <w:br/>
      </w:r>
      <w:r>
        <w:rPr>
          <w:rStyle w:val="NormalTok"/>
        </w:rPr>
        <w:t xml:space="preserve">  est_pakistan_clustered</w:t>
      </w:r>
      <w:r>
        <w:br/>
      </w:r>
      <w:r>
        <w:rPr>
          <w:rStyle w:val="NormalTok"/>
        </w:rPr>
        <w:t xml:space="preserve">)</w:t>
      </w:r>
      <w:r>
        <w:br/>
      </w:r>
      <w:r>
        <w:br/>
      </w:r>
      <w:r>
        <w:rPr>
          <w:rStyle w:val="NormalTok"/>
        </w:rPr>
        <w:t xml:space="preserve">comparison_nepal_pakistan </w:t>
      </w:r>
      <w:r>
        <w:rPr>
          <w:rStyle w:val="OtherTok"/>
        </w:rPr>
        <w:t xml:space="preserve">&lt;-</w:t>
      </w:r>
      <w:r>
        <w:rPr>
          <w:rStyle w:val="NormalTok"/>
        </w:rPr>
        <w:t xml:space="preserve"> </w:t>
      </w:r>
      <w:r>
        <w:rPr>
          <w:rStyle w:val="FunctionTok"/>
        </w:rPr>
        <w:t xml:space="preserve">compare_seroincidence</w:t>
      </w:r>
      <w:r>
        <w:rPr>
          <w:rStyle w:val="NormalTok"/>
        </w:rPr>
        <w:t xml:space="preserve">(</w:t>
      </w:r>
      <w:r>
        <w:br/>
      </w:r>
      <w:r>
        <w:rPr>
          <w:rStyle w:val="NormalTok"/>
        </w:rPr>
        <w:t xml:space="preserve">  est_nepal_clustered,</w:t>
      </w:r>
      <w:r>
        <w:br/>
      </w:r>
      <w:r>
        <w:rPr>
          <w:rStyle w:val="NormalTok"/>
        </w:rPr>
        <w:t xml:space="preserve">  est_pakistan_clustered</w:t>
      </w:r>
      <w:r>
        <w:br/>
      </w:r>
      <w:r>
        <w:rPr>
          <w:rStyle w:val="NormalTok"/>
        </w:rPr>
        <w:t xml:space="preserve">)</w:t>
      </w:r>
      <w:r>
        <w:br/>
      </w:r>
      <w:r>
        <w:br/>
      </w:r>
      <w:r>
        <w:rPr>
          <w:rStyle w:val="CommentTok"/>
        </w:rPr>
        <w:t xml:space="preserve"># Display all comparisons</w:t>
      </w:r>
      <w:r>
        <w:br/>
      </w:r>
      <w:r>
        <w:rPr>
          <w:rStyle w:val="FunctionTok"/>
        </w:rPr>
        <w:t xml:space="preserve">print</w:t>
      </w:r>
      <w:r>
        <w:rPr>
          <w:rStyle w:val="NormalTok"/>
        </w:rPr>
        <w:t xml:space="preserve">(</w:t>
      </w:r>
      <w:r>
        <w:rPr>
          <w:rStyle w:val="StringTok"/>
        </w:rPr>
        <w:t xml:space="preserve">"Bangladesh vs Nepal:"</w:t>
      </w:r>
      <w:r>
        <w:rPr>
          <w:rStyle w:val="NormalTok"/>
        </w:rPr>
        <w:t xml:space="preserve">)</w:t>
      </w:r>
      <w:r>
        <w:br/>
      </w:r>
      <w:r>
        <w:rPr>
          <w:rStyle w:val="CommentTok"/>
        </w:rPr>
        <w:t xml:space="preserve">#&gt; [1] "Bangladesh vs Nepal:"</w:t>
      </w:r>
      <w:r>
        <w:br/>
      </w:r>
      <w:r>
        <w:rPr>
          <w:rStyle w:val="FunctionTok"/>
        </w:rPr>
        <w:t xml:space="preserve">print</w:t>
      </w:r>
      <w:r>
        <w:rPr>
          <w:rStyle w:val="NormalTok"/>
        </w:rPr>
        <w:t xml:space="preserve">(comparison_bangla_nepal)</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54.102,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0.5156917 0.5544605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0.58838264       0.05330655       0.53507609</w:t>
      </w:r>
      <w:r>
        <w:br/>
      </w:r>
      <w:r>
        <w:br/>
      </w:r>
      <w:r>
        <w:rPr>
          <w:rStyle w:val="FunctionTok"/>
        </w:rPr>
        <w:t xml:space="preserve">print</w:t>
      </w:r>
      <w:r>
        <w:rPr>
          <w:rStyle w:val="NormalTok"/>
        </w:rPr>
        <w:t xml:space="preserve">(</w:t>
      </w:r>
      <w:r>
        <w:rPr>
          <w:rStyle w:val="StringTok"/>
        </w:rPr>
        <w:t xml:space="preserve">"Bangladesh vs Pakistan:"</w:t>
      </w:r>
      <w:r>
        <w:rPr>
          <w:rStyle w:val="NormalTok"/>
        </w:rPr>
        <w:t xml:space="preserve">)</w:t>
      </w:r>
      <w:r>
        <w:br/>
      </w:r>
      <w:r>
        <w:rPr>
          <w:rStyle w:val="CommentTok"/>
        </w:rPr>
        <w:t xml:space="preserve">#&gt; [1] "Bangladesh vs Pakistan:"</w:t>
      </w:r>
      <w:r>
        <w:br/>
      </w:r>
      <w:r>
        <w:rPr>
          <w:rStyle w:val="FunctionTok"/>
        </w:rPr>
        <w:t xml:space="preserve">print</w:t>
      </w:r>
      <w:r>
        <w:rPr>
          <w:rStyle w:val="NormalTok"/>
        </w:rPr>
        <w:t xml:space="preserve">(comparison_bangla_pakistan)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19.126, p-value &lt; 2.2e-16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0.3859467 0.4740769</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0.5883826        0.1583708        0.4300118</w:t>
      </w:r>
      <w:r>
        <w:br/>
      </w:r>
      <w:r>
        <w:br/>
      </w:r>
      <w:r>
        <w:rPr>
          <w:rStyle w:val="FunctionTok"/>
        </w:rPr>
        <w:t xml:space="preserve">print</w:t>
      </w:r>
      <w:r>
        <w:rPr>
          <w:rStyle w:val="NormalTok"/>
        </w:rPr>
        <w:t xml:space="preserve">(</w:t>
      </w:r>
      <w:r>
        <w:rPr>
          <w:rStyle w:val="StringTok"/>
        </w:rPr>
        <w:t xml:space="preserve">"Nepal vs Pakistan:"</w:t>
      </w:r>
      <w:r>
        <w:rPr>
          <w:rStyle w:val="NormalTok"/>
        </w:rPr>
        <w:t xml:space="preserve">)</w:t>
      </w:r>
      <w:r>
        <w:br/>
      </w:r>
      <w:r>
        <w:rPr>
          <w:rStyle w:val="CommentTok"/>
        </w:rPr>
        <w:t xml:space="preserve">#&gt; [1] "Nepal vs Pakistan:"</w:t>
      </w:r>
      <w:r>
        <w:br/>
      </w:r>
      <w:r>
        <w:rPr>
          <w:rStyle w:val="FunctionTok"/>
        </w:rPr>
        <w:t xml:space="preserve">print</w:t>
      </w:r>
      <w:r>
        <w:rPr>
          <w:rStyle w:val="NormalTok"/>
        </w:rPr>
        <w:t xml:space="preserve">(comparison_nepal_pakistan)</w:t>
      </w:r>
      <w:r>
        <w:br/>
      </w:r>
      <w:r>
        <w:rPr>
          <w:rStyle w:val="CommentTok"/>
        </w:rPr>
        <w:t xml:space="preserve">#&gt; </w:t>
      </w:r>
      <w:r>
        <w:br/>
      </w:r>
      <w:r>
        <w:rPr>
          <w:rStyle w:val="CommentTok"/>
        </w:rPr>
        <w:t xml:space="preserve">#&gt;  Two-sample z-test for difference in seroincidence rates</w:t>
      </w:r>
      <w:r>
        <w:br/>
      </w:r>
      <w:r>
        <w:rPr>
          <w:rStyle w:val="CommentTok"/>
        </w:rPr>
        <w:t xml:space="preserve">#&gt; </w:t>
      </w:r>
      <w:r>
        <w:br/>
      </w:r>
      <w:r>
        <w:rPr>
          <w:rStyle w:val="CommentTok"/>
        </w:rPr>
        <w:t xml:space="preserve">#&gt; data:  seroincidence estimates</w:t>
      </w:r>
      <w:r>
        <w:br/>
      </w:r>
      <w:r>
        <w:rPr>
          <w:rStyle w:val="CommentTok"/>
        </w:rPr>
        <w:t xml:space="preserve">#&gt; z = -4.67, p-value = 3.012e-06</w:t>
      </w:r>
      <w:r>
        <w:br/>
      </w:r>
      <w:r>
        <w:rPr>
          <w:rStyle w:val="CommentTok"/>
        </w:rPr>
        <w:t xml:space="preserve">#&gt; alternative hypothesis: true difference in incidence rates is not equal to 0</w:t>
      </w:r>
      <w:r>
        <w:br/>
      </w:r>
      <w:r>
        <w:rPr>
          <w:rStyle w:val="CommentTok"/>
        </w:rPr>
        <w:t xml:space="preserve">#&gt; 95 percent confidence interval:</w:t>
      </w:r>
      <w:r>
        <w:br/>
      </w:r>
      <w:r>
        <w:rPr>
          <w:rStyle w:val="CommentTok"/>
        </w:rPr>
        <w:t xml:space="preserve">#&gt;  -0.14915874 -0.06096985</w:t>
      </w:r>
      <w:r>
        <w:br/>
      </w:r>
      <w:r>
        <w:rPr>
          <w:rStyle w:val="CommentTok"/>
        </w:rPr>
        <w:t xml:space="preserve">#&gt; sample estimates:</w:t>
      </w:r>
      <w:r>
        <w:br/>
      </w:r>
      <w:r>
        <w:rPr>
          <w:rStyle w:val="CommentTok"/>
        </w:rPr>
        <w:t xml:space="preserve">#&gt; incidence rate 1 incidence rate 2       difference </w:t>
      </w:r>
      <w:r>
        <w:br/>
      </w:r>
      <w:r>
        <w:rPr>
          <w:rStyle w:val="CommentTok"/>
        </w:rPr>
        <w:t xml:space="preserve">#&gt;       0.05330655       0.15837084      -0.10506430</w:t>
      </w:r>
    </w:p>
    <w:p>
      <w:pPr>
        <w:pStyle w:val="FirstParagraph"/>
      </w:pPr>
      <w:r>
        <w:t xml:space="preserve">The cluster-robust comparisons provide more accurate inference by accounting for within-cluster correlation in the study design.</w:t>
      </w:r>
    </w:p>
    <w:bookmarkEnd w:id="48"/>
    <w:bookmarkEnd w:id="49"/>
    <w:bookmarkStart w:id="50" w:name="conclusions"/>
    <w:p>
      <w:pPr>
        <w:pStyle w:val="Heading2"/>
      </w:pPr>
      <w:r>
        <w:t xml:space="preserve">7 Conclusions</w:t>
      </w:r>
    </w:p>
    <w:p>
      <w:pPr>
        <w:pStyle w:val="FirstParagraph"/>
      </w:pPr>
      <w:r>
        <w:t xml:space="preserve">Using cluster-robust standard errors to account for geographic clustering in the SEES study, we observe significant variation in enteric fever seroconversion rates across the three countries. Bangladesh has the highest overall seroconversion rate at 588.4 per 1000 person-years (95% CI: 574.9-602.2), followed by Pakistan at 158.4 per 1000 person-years (95% CI: 121.6-206.3), and Nepal at 53.3 per 1000 person-years (95% CI: 41.2-69). Pairwise comparisons show Bangladesh has significantly higher rates than both Nepal (p &lt; 0.001) and Pakistan (p &lt; 0.001), while the difference between Nepal and Pakistan is also significant (p &lt; 0.001).</w:t>
      </w:r>
    </w:p>
    <w:p>
      <w:pPr>
        <w:pStyle w:val="BodyText"/>
      </w:pPr>
      <w:r>
        <w:t xml:space="preserve">Across age groups, the highest rates are observed among 5- to 15-year-olds in Bangladesh (606 per 1000 person-years), which is 15 times higher than Nepal in the same age group (41 per 1000 person-years). These findings highlight substantial geographic variation in enteric fever transmission, emphasizing the need for targeted prevention strategies tailored to local epidemiology.</w:t>
      </w:r>
    </w:p>
    <w:p>
      <w:pPr>
        <w:pStyle w:val="BodyText"/>
      </w:pPr>
      <w:r>
        <w:t xml:space="preserve">The cluster-robust approach properly accounts for within-cluster correlation arising from the geographic sampling design. While point estimates remain unchanged, the cluster-robust standard errors and confidence intervals provide more accurate uncertainty quantification, ensuring valid statistical inference. This adjustment is particularly important for survey designs where observations within clusters (e.g., households, schools, or geographic areas) are correlated, as failing to account for clustering can lead to underestimated standard errors and overly narrow confidence intervals.</w:t>
      </w:r>
    </w:p>
    <w:p>
      <w:pPr>
        <w:pStyle w:val="BodyText"/>
      </w:pPr>
      <w:r>
        <w:rPr>
          <w:b/>
          <w:bCs/>
        </w:rPr>
        <w:t xml:space="preserve">serocalculator</w:t>
      </w:r>
      <w:r>
        <w:t xml:space="preserve"> </w:t>
      </w:r>
      <w:r>
        <w:t xml:space="preserve">offers an efficient and reproducible approach to estimating seroconversion rates with proper accounting for complex survey designs, enabling data-driven insights for disease surveillance and public health decision-making.</w:t>
      </w:r>
    </w:p>
    <w:bookmarkEnd w:id="50"/>
    <w:bookmarkStart w:id="51" w:name="acknowledgments"/>
    <w:p>
      <w:pPr>
        <w:pStyle w:val="Heading2"/>
      </w:pPr>
      <w:r>
        <w:t xml:space="preserve">8 Acknowledgments</w:t>
      </w:r>
    </w:p>
    <w:p>
      <w:pPr>
        <w:pStyle w:val="FirstParagraph"/>
      </w:pPr>
      <w:r>
        <w:t xml:space="preserve">We gratefully acknowledge the study participants for their valuable time and interest in participating in these studies. Special thanks to our collaborators at Sabin Vaccine Institute, Aga Khan University (Karachi, Pakistan), Child Health Research Foundation (Dhaka, Bangladesh), and Dhulikhel Hospital, Kathmandu University Hospital (Dhulikhel, Nepal).</w:t>
      </w:r>
    </w:p>
    <w:bookmarkEnd w:id="51"/>
    <w:bookmarkStart w:id="52" w:name="funding"/>
    <w:p>
      <w:pPr>
        <w:pStyle w:val="Heading2"/>
      </w:pPr>
      <w:r>
        <w:t xml:space="preserve">9 Funding</w:t>
      </w:r>
    </w:p>
    <w:p>
      <w:pPr>
        <w:pStyle w:val="FirstParagraph"/>
      </w:pPr>
      <w:r>
        <w:t xml:space="preserve">This project was supported by grants from the National Institutes of Health (NIH) National Institute of Allergy and Infectious Disease (R21AI176416), the NIH Fogarty International Center (K01TW012177) and the Bill and Melinda Gates Foundation.</w:t>
      </w:r>
    </w:p>
    <w:bookmarkEnd w:id="52"/>
    <w:bookmarkStart w:id="56" w:name="references"/>
    <w:p>
      <w:pPr>
        <w:pStyle w:val="Heading2"/>
      </w:pPr>
      <w:r>
        <w:t xml:space="preserve">10 References</w:t>
      </w:r>
    </w:p>
    <w:bookmarkStart w:id="55" w:name="refs"/>
    <w:bookmarkStart w:id="54"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53">
        <w:r>
          <w:rPr>
            <w:rStyle w:val="Hyperlink"/>
          </w:rPr>
          <w:t xml:space="preserve">https://doi.org/10.1016/S2666-5247(22)00114-8</w:t>
        </w:r>
      </w:hyperlink>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_rels/footnotes.xml.rels><?xml version="1.0" encoding="UTF-8"?><Relationships xmlns="http://schemas.openxmlformats.org/package/2006/relationships"><Relationship Type="http://schemas.openxmlformats.org/officeDocument/2006/relationships/hyperlink" Id="rId12" Target="../../index.html#installing-the-serocalculator-package" TargetMode="External" /><Relationship Type="http://schemas.openxmlformats.org/officeDocument/2006/relationships/hyperlink" Id="rId44" Target="../methodology.html#cluster-robust-standard-errors-for-clustered-sampling-designs" TargetMode="External" /><Relationship Type="http://schemas.openxmlformats.org/officeDocument/2006/relationships/hyperlink" Id="rId53" Target="https://doi.org/10.1016/S2666-5247(22)00114-8" TargetMode="External" /><Relationship Type="http://schemas.openxmlformats.org/officeDocument/2006/relationships/hyperlink" Id="rId9" Target="https://github.com/UCD-SERG/serocalculator" TargetMode="External" /><Relationship Type="http://schemas.openxmlformats.org/officeDocument/2006/relationships/hyperlink" Id="rId15" Target="https://osf.io/ne8pc/" TargetMode="External" /><Relationship Type="http://schemas.openxmlformats.org/officeDocument/2006/relationships/hyperlink" Id="rId10" Target="https://www.thelancet.com/journals/lanmic/article/PIIS2666-5247(22)00114-8/fullte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Enteric Fever Seroincidence Vignette</dc:title>
  <dc:creator>UC Davis Seroepidemiology Research Group (SERG)</dc:creator>
  <cp:keywords/>
  <dcterms:created xsi:type="dcterms:W3CDTF">2026-07-31T03:24:45Z</dcterms:created>
  <dcterms:modified xsi:type="dcterms:W3CDTF">2026-07-31T03:24:45Z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