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8.jpg" ContentType="image/jpeg"/>
  <Override PartName="/word/media/rId23.jpg" ContentType="image/jpeg"/>
  <Override PartName="/word/media/rId100.png" ContentType="image/png"/>
  <Override PartName="/word/media/rId104.png" ContentType="image/png"/>
  <Override PartName="/word/media/rId87.svg" ContentType="image/svg+xml"/>
  <Override PartName="/word/media/rId113.png" ContentType="image/png"/>
  <Override PartName="/word/media/rId125.png" ContentType="image/png"/>
  <Override PartName="/word/media/rId131.png" ContentType="image/png"/>
  <Override PartName="/word/media/rId52.png" ContentType="image/png"/>
  <Override PartName="/word/media/rId95.png" ContentType="image/png"/>
  <Override PartName="/word/media/rId82.png" ContentType="image/png"/>
  <Override PartName="/word/media/rId29.png" ContentType="image/png"/>
  <Override PartName="/word/media/rId60.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2026-07-27</w:t>
      </w:r>
    </w:p>
    <w:bookmarkStart w:id="28" w:name="infectious-disease-epidemiology"/>
    <w:p>
      <w:pPr>
        <w:pStyle w:val="Heading1"/>
      </w:pPr>
      <w:r>
        <w:t xml:space="preserve">1. Infectious disease epidemiology</w:t>
      </w:r>
    </w:p>
    <w:bookmarkStart w:id="17"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CaptionedFigure"/>
      </w:pPr>
      <w:r>
        <w:drawing>
          <wp:inline>
            <wp:extent cx="5334000" cy="2955036"/>
            <wp:effectExtent b="0" l="0" r="0" t="0"/>
            <wp:docPr descr="Salmonella Typhi, flagellar stain. Photo: CDC/PHIL (public domain; PHIL ID 2115)."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p>
    <w:p>
      <w:pPr>
        <w:pStyle w:val="ImageCaption"/>
      </w:pPr>
      <w:r>
        <w:rPr>
          <w:i/>
          <w:iCs/>
        </w:rPr>
        <w:t xml:space="preserve">Salmonella</w:t>
      </w:r>
      <w:r>
        <w:t xml:space="preserve"> </w:t>
      </w:r>
      <w:r>
        <w:t xml:space="preserve">Typhi, flagellar stain. Photo: CDC/PHIL (public domain; PHIL ID 2115).</w:t>
      </w:r>
    </w:p>
    <w:p>
      <w:pPr>
        <w:pStyle w:val="CaptionedFigure"/>
      </w:pP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p>
      <w:pPr>
        <w:pStyle w:val="ImageCaption"/>
      </w:pPr>
      <w:r>
        <w:t xml:space="preserve">Global distribution of typhoid fever. Source:</w:t>
      </w:r>
      <w:r>
        <w:t xml:space="preserve"> </w:t>
      </w:r>
      <w:hyperlink r:id="rId15">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17"/>
    <w:bookmarkStart w:id="22"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9" name="Picture"/>
            <a:graphic>
              <a:graphicData uri="http://schemas.openxmlformats.org/drawingml/2006/picture">
                <pic:pic>
                  <pic:nvPicPr>
                    <pic:cNvPr descr="../man/figures/Shigella_stool.jpg" id="20" name="Picture"/>
                    <pic:cNvPicPr>
                      <a:picLocks noChangeArrowheads="1" noChangeAspect="1"/>
                    </pic:cNvPicPr>
                  </pic:nvPicPr>
                  <pic:blipFill>
                    <a:blip r:embed="rId18"/>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21">
        <w:r>
          <w:rPr>
            <w:rStyle w:val="Hyperlink"/>
          </w:rPr>
          <w:t xml:space="preserve">Wikimedia Commons</w:t>
        </w:r>
      </w:hyperlink>
      <w:r>
        <w:t xml:space="preserve">.</w:t>
      </w:r>
    </w:p>
    <w:bookmarkEnd w:id="22"/>
    <w:bookmarkStart w:id="27"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4" name="Picture"/>
            <a:graphic>
              <a:graphicData uri="http://schemas.openxmlformats.org/drawingml/2006/picture">
                <pic:pic>
                  <pic:nvPicPr>
                    <pic:cNvPr descr="../man/figures/Trombicula-larva-stylostome.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6">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27"/>
    <w:bookmarkEnd w:id="28"/>
    <w:bookmarkStart w:id="40" w:name="why-estimate-incidence-from-serosurveys"/>
    <w:p>
      <w:pPr>
        <w:pStyle w:val="Heading1"/>
      </w:pPr>
      <w:r>
        <w:t xml:space="preserve">2. Why estimate incidence from serosurveys?</w:t>
      </w:r>
    </w:p>
    <w:bookmarkStart w:id="32"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30" name="Picture"/>
            <a:graphic>
              <a:graphicData uri="http://schemas.openxmlformats.org/drawingml/2006/picture">
                <pic:pic>
                  <pic:nvPicPr>
                    <pic:cNvPr descr="methodology_files/figure-docx/unnamed-chunk-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2"/>
    <w:bookmarkStart w:id="33"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3"/>
    <w:bookmarkStart w:id="36" w:name="defining-incidence"/>
    <w:p>
      <w:pPr>
        <w:pStyle w:val="Heading2"/>
      </w:pPr>
      <w:r>
        <w:t xml:space="preserve">2.3 Defining incidence</w:t>
      </w:r>
    </w:p>
    <w:bookmarkStart w:id="34" w:name="def-incidence"/>
    <w:p>
      <w:pPr>
        <w:pStyle w:val="FirstParagraph"/>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4"/>
    <w:bookmarkStart w:id="35"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5"/>
    <w:bookmarkEnd w:id="36"/>
    <w:bookmarkStart w:id="37"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7"/>
    <w:bookmarkStart w:id="38"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8"/>
    <w:bookmarkStart w:id="39"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9"/>
    <w:bookmarkEnd w:id="40"/>
    <w:bookmarkStart w:id="44" w:name="X692dd3848eaa2be35c7162f2cc08762f080ab63"/>
    <w:p>
      <w:pPr>
        <w:pStyle w:val="Heading1"/>
      </w:pPr>
      <w:r>
        <w:t xml:space="preserve">3. Study designs for estimating incidence rates</w:t>
      </w:r>
    </w:p>
    <w:bookmarkStart w:id="41"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1"/>
    <w:bookmarkStart w:id="42"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2"/>
    <w:bookmarkStart w:id="43"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an overview.</w:t>
      </w:r>
    </w:p>
    <w:bookmarkEnd w:id="43"/>
    <w:bookmarkEnd w:id="44"/>
    <w:bookmarkStart w:id="77" w:name="Xbe5ebe555b3ef679e4d759bfe9ee88c74ef3ef7"/>
    <w:p>
      <w:pPr>
        <w:pStyle w:val="Heading1"/>
      </w:pPr>
      <w:r>
        <w:t xml:space="preserve">4. Estimating incidence from cross-sectional serosurveys</w:t>
      </w:r>
    </w:p>
    <w:bookmarkStart w:id="45"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5"/>
    <w:bookmarkStart w:id="46"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6"/>
    <w:bookmarkStart w:id="47"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7"/>
    <w:bookmarkStart w:id="49" w:name="modeling-assumptions"/>
    <w:p>
      <w:pPr>
        <w:pStyle w:val="Heading2"/>
      </w:pPr>
      <w:r>
        <w:t xml:space="preserve">4.4 Modeling assumptions</w:t>
      </w:r>
    </w:p>
    <w:p>
      <w:pPr>
        <w:pStyle w:val="FirstParagraph"/>
      </w:pPr>
      <w:r>
        <w:t xml:space="preserve">We</w:t>
      </w:r>
      <w:r>
        <w:t xml:space="preserve"> </w:t>
      </w:r>
      <w:r>
        <w:rPr>
          <w:b/>
          <w:bCs/>
        </w:rPr>
        <w:t xml:space="preserve">assume</w:t>
      </w:r>
      <w:r>
        <w:t xml:space="preserve"> </w:t>
      </w:r>
      <w:r>
        <w:t xml:space="preserve">that:</w:t>
      </w:r>
    </w:p>
    <w:p>
      <w:pPr>
        <w:pStyle w:val="Compact"/>
        <w:numPr>
          <w:ilvl w:val="0"/>
          <w:numId w:val="1014"/>
        </w:numPr>
      </w:pPr>
      <w:r>
        <w:t xml:space="preserve">The incidence rate is approximately</w:t>
      </w:r>
      <w:r>
        <w:t xml:space="preserve"> </w:t>
      </w:r>
      <w:r>
        <w:rPr>
          <w:b/>
          <w:bCs/>
        </w:rPr>
        <w:t xml:space="preserve">constant</w:t>
      </w:r>
      <w:r>
        <w:t xml:space="preserve"> </w:t>
      </w:r>
      <w:r>
        <w:rPr>
          <w:b/>
          <w:bCs/>
        </w:rPr>
        <w:t xml:space="preserve">over time</w:t>
      </w:r>
      <w:r>
        <w:t xml:space="preserve"> </w:t>
      </w:r>
      <w:r>
        <w:t xml:space="preserve">and</w:t>
      </w:r>
      <w:r>
        <w:t xml:space="preserve"> </w:t>
      </w:r>
      <w:r>
        <w:rPr>
          <w:b/>
          <w:bCs/>
        </w:rPr>
        <w:t xml:space="preserve">across the population</w:t>
      </w:r>
      <w:r>
        <w:t xml:space="preserve"> </w:t>
      </w:r>
      <w:r>
        <w:t xml:space="preserve">(</w:t>
      </w:r>
      <w:r>
        <w:t xml:space="preserve">“</w:t>
      </w:r>
      <w:r>
        <w:rPr>
          <w:b/>
          <w:bCs/>
        </w:rPr>
        <w:t xml:space="preserve">constant and homogenous incidence</w:t>
      </w:r>
      <w:r>
        <w:t xml:space="preserve">”</w:t>
      </w:r>
      <w:r>
        <w:t xml:space="preserve">)</w:t>
      </w:r>
    </w:p>
    <w:p>
      <w:pPr>
        <w:pStyle w:val="Compact"/>
        <w:numPr>
          <w:ilvl w:val="0"/>
          <w:numId w:val="1015"/>
        </w:numPr>
      </w:pPr>
      <w:r>
        <w:t xml:space="preserve">that is:</w:t>
      </w:r>
    </w:p>
    <w:p>
      <w:pPr>
        <w:pStyle w:val="Compact"/>
      </w:pPr>
      <m:oMathPara>
        <m:oMathParaPr>
          <m:jc m:val="center"/>
        </m:oMathParaPr>
        <m:oMath>
          <m:sSub>
            <m:e>
              <m:r>
                <m:t>λ</m:t>
              </m:r>
            </m:e>
            <m:sub>
              <m:r>
                <m:t>i</m:t>
              </m:r>
              <m:r>
                <m:rPr>
                  <m:sty m:val="p"/>
                </m:rPr>
                <m:t>,</m:t>
              </m:r>
              <m:r>
                <m:t>t</m:t>
              </m:r>
            </m:sub>
          </m:sSub>
          <m:r>
            <m:rPr>
              <m:sty m:val="p"/>
            </m:rPr>
            <m:t>=</m:t>
          </m:r>
          <m:r>
            <m:t>λ</m:t>
          </m:r>
          <m:r>
            <m:rPr>
              <m:sty m:val="p"/>
            </m:rPr>
            <m:t>,</m:t>
          </m:r>
          <m:r>
            <m:rPr>
              <m:sty m:val="p"/>
            </m:rPr>
            <m:t>∀</m:t>
          </m:r>
          <m:r>
            <m:t>i</m:t>
          </m:r>
          <m:r>
            <m:rPr>
              <m:sty m:val="p"/>
            </m:rPr>
            <m:t>,</m:t>
          </m:r>
          <m:r>
            <m:t>t</m:t>
          </m:r>
        </m:oMath>
      </m:oMathPara>
    </w:p>
    <w:p>
      <w:pPr>
        <w:pStyle w:val="FirstParagraph"/>
      </w:pPr>
      <w:r>
        <w:t xml:space="preserve">(We can analyze subpopulations separately to make homogeneity more plausible.)</w:t>
      </w:r>
    </w:p>
    <w:p>
      <w:pPr>
        <w:pStyle w:val="Compact"/>
        <w:numPr>
          <w:ilvl w:val="0"/>
          <w:numId w:val="1016"/>
        </w:numPr>
      </w:pPr>
      <w:r>
        <w:t xml:space="preserve">Participants are always at risk of a new infection,</w:t>
      </w:r>
      <w:r>
        <w:t xml:space="preserve"> </w:t>
      </w:r>
      <w:r>
        <w:t xml:space="preserve">regardless of how recently they have been infected</w:t>
      </w:r>
      <w:r>
        <w:t xml:space="preserve"> </w:t>
      </w:r>
      <w:r>
        <w:t xml:space="preserve">(</w:t>
      </w:r>
      <w:r>
        <w:t xml:space="preserve">“</w:t>
      </w:r>
      <w:r>
        <w:rPr>
          <w:b/>
          <w:bCs/>
        </w:rPr>
        <w:t xml:space="preserve">no lasting immunity</w:t>
      </w:r>
      <w:r>
        <w:t xml:space="preserve">”</w:t>
      </w:r>
      <w:r>
        <w:t xml:space="preserve">).</w:t>
      </w:r>
    </w:p>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8">
        <w:r>
          <w:rPr>
            <w:rStyle w:val="Hyperlink"/>
          </w:rPr>
          <w:t xml:space="preserve">on our to-do list</w:t>
        </w:r>
      </w:hyperlink>
      <w:r>
        <w:t xml:space="preserve">).</w:t>
      </w:r>
    </w:p>
    <w:bookmarkEnd w:id="49"/>
    <w:bookmarkStart w:id="50" w:name="time-since-infection-and-incidence"/>
    <w:p>
      <w:pPr>
        <w:pStyle w:val="Heading2"/>
      </w:pPr>
      <w:r>
        <w:t xml:space="preserve">4.5 Time since infection and incidence</w:t>
      </w:r>
    </w:p>
    <w:p>
      <w:pPr>
        <w:pStyle w:val="FirstParagraph"/>
      </w:pPr>
      <w:r>
        <w:t xml:space="preserve">Under those assumptions:</w:t>
      </w:r>
    </w:p>
    <w:p>
      <w:pPr>
        <w:pStyle w:val="BodyText"/>
      </w:pPr>
      <w:r>
        <w:t xml:space="preserve">. . .</w:t>
      </w:r>
    </w:p>
    <w:p>
      <w:pPr>
        <w:pStyle w:val="Compact"/>
        <w:numPr>
          <w:ilvl w:val="0"/>
          <w:numId w:val="1017"/>
        </w:numPr>
      </w:pPr>
      <m:oMath>
        <m:r>
          <m:t>T</m:t>
        </m:r>
      </m:oMath>
      <w:r>
        <w:t xml:space="preserve"> </w:t>
      </w:r>
      <w:r>
        <w:t xml:space="preserve">has an</w:t>
      </w:r>
      <w:r>
        <w:t xml:space="preserve"> </w:t>
      </w:r>
      <w:r>
        <w:rPr>
          <w:b/>
          <w:bCs/>
        </w:rPr>
        <w:t xml:space="preserve">exponential distribution</w:t>
      </w:r>
      <w:r>
        <w:t xml:space="preserve">:</w:t>
      </w:r>
    </w:p>
    <w:p>
      <w:pPr>
        <w:pStyle w:val="FirstParagraph"/>
      </w:pPr>
      <w:r>
        <w:t xml:space="preserve">. . .</w:t>
      </w:r>
    </w:p>
    <w:p>
      <w:pPr>
        <w:pStyle w:val="BodyText"/>
      </w:pPr>
      <w:r>
        <w:t xml:space="preserve">$$\operatorname{p}(T=t) =  \textcolor{red}{\lambda\operatorname{exp}\mathopen{}\left\{-\lambda t\right\}\mathclose{}}$$</w:t>
      </w:r>
    </w:p>
    <w:p>
      <w:pPr>
        <w:pStyle w:val="FirstParagraph"/>
      </w:pPr>
      <w:r>
        <w:t xml:space="preserve">. . .</w:t>
      </w:r>
    </w:p>
    <w:p>
      <w:pPr>
        <w:pStyle w:val="Compact"/>
        <w:numPr>
          <w:ilvl w:val="0"/>
          <w:numId w:val="1018"/>
        </w:numPr>
      </w:pPr>
      <w:r>
        <w:t xml:space="preserve">More precisely, the distribution is exponential</w:t>
      </w:r>
      <w:r>
        <w:t xml:space="preserve"> </w:t>
      </w:r>
      <w:r>
        <w:rPr>
          <w:b/>
          <w:bCs/>
        </w:rPr>
        <w:t xml:space="preserve">limited by age</w:t>
      </w:r>
      <w:r>
        <w:t xml:space="preserve"> </w:t>
      </w:r>
      <w:r>
        <w:t xml:space="preserve">at observation (</w:t>
      </w:r>
      <m:oMath>
        <m:r>
          <m:t>a</m:t>
        </m:r>
      </m:oMath>
      <w:r>
        <w:t xml:space="preserve">):</w:t>
      </w:r>
      <w:r>
        <w:t xml:space="preserve"> </w:t>
      </w:r>
      <w:r>
        <w:t xml:space="preserve">no one can have been infected before they were born,</w:t>
      </w:r>
      <w:r>
        <w:t xml:space="preserve"> </w:t>
      </w:r>
      <w:r>
        <w:t xml:space="preserve">so the density is supported on</w:t>
      </w:r>
      <w:r>
        <w:t xml:space="preserve"> </w:t>
      </w:r>
      <m:oMath>
        <m:r>
          <m:rPr>
            <m:sty m:val="p"/>
          </m:rPr>
          <m:t>[</m:t>
        </m:r>
        <m:r>
          <m:t>0</m:t>
        </m:r>
        <m:r>
          <m:rPr>
            <m:sty m:val="p"/>
          </m:rPr>
          <m:t>,</m:t>
        </m:r>
        <m:r>
          <m:t>a</m:t>
        </m:r>
        <m:r>
          <m:rPr>
            <m:sty m:val="p"/>
          </m:rPr>
          <m:t>]</m:t>
        </m:r>
      </m:oMath>
      <w:r>
        <w:t xml:space="preserve"> </w:t>
      </w:r>
      <w:r>
        <w:t xml:space="preserve">and the leftover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sits on</w:t>
      </w:r>
      <w:r>
        <w:t xml:space="preserve"> </w:t>
      </w:r>
      <w:r>
        <w:t xml:space="preserve">“never infected”</w:t>
      </w:r>
      <w:r>
        <w:t xml:space="preserve">:</w:t>
      </w:r>
    </w:p>
    <w:p>
      <w:pPr>
        <w:pStyle w:val="FirstParagraph"/>
      </w:pPr>
      <w:r>
        <w:t xml:space="preserve">. . .</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 . .</w:t>
      </w:r>
    </w:p>
    <w:p>
      <w:pPr>
        <w:pStyle w:val="Compact"/>
        <w:numPr>
          <w:ilvl w:val="0"/>
          <w:numId w:val="1019"/>
        </w:numPr>
      </w:pPr>
      <w:r>
        <w:t xml:space="preserve">the rate parameter</w:t>
      </w:r>
      <w:r>
        <w:t xml:space="preserve"> </w:t>
      </w:r>
      <m:oMath>
        <m:r>
          <m:t>λ</m:t>
        </m:r>
      </m:oMath>
      <w:r>
        <w:t xml:space="preserve"> </w:t>
      </w:r>
      <w:r>
        <w:t xml:space="preserve">is the incidence rate</w:t>
      </w:r>
    </w:p>
    <w:p>
      <w:pPr>
        <w:pStyle w:val="FirstParagraph"/>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50"/>
    <w:bookmarkStart w:id="51" w:name="likelihood-of-latent-infection-times"/>
    <w:p>
      <w:pPr>
        <w:pStyle w:val="Heading2"/>
      </w:pPr>
      <w:r>
        <w:t xml:space="preserve">4.6 Likelihood of latent infection times</w:t>
      </w:r>
    </w:p>
    <w:p>
      <w:pPr>
        <w:pStyle w:val="FirstParagraph"/>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w:t>
      </w:r>
    </w:p>
    <w:p>
      <w:pPr>
        <w:pStyle w:val="BodyText"/>
      </w:pPr>
      <m:oMathPara>
        <m:oMathParaPr>
          <m:jc m:val="center"/>
        </m:oMathParaPr>
        <m:oMath>
          <m:sSup>
            <m:e>
              <m:r>
                <m:rPr>
                  <m:scr m:val="script"/>
                  <m:sty m:val="p"/>
                </m:rPr>
                <m:t>L</m:t>
              </m:r>
            </m:e>
            <m:sup>
              <m:r>
                <m:rPr>
                  <m:sty m:val="p"/>
                </m:rPr>
                <m:t>*</m:t>
              </m:r>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rPr>
                  <m:sty m:val="p"/>
                </m:rPr>
                <m:t>log</m:t>
              </m:r>
              <m:r>
                <m:t>​</m:t>
              </m:r>
              <m:d>
                <m:dPr>
                  <m:begChr m:val="{"/>
                  <m:sepChr m:val=""/>
                  <m:endChr m:val="}"/>
                  <m:grow/>
                </m:dPr>
                <m:e>
                  <m:r>
                    <m:t>λ</m:t>
                  </m:r>
                </m:e>
              </m:d>
              <m:r>
                <m:t>​</m:t>
              </m:r>
              <m:r>
                <m:rPr>
                  <m:sty m:val="p"/>
                </m:rPr>
                <m:t>−</m:t>
              </m:r>
              <m:r>
                <m:t>λ</m:t>
              </m:r>
              <m:sSub>
                <m:e>
                  <m:r>
                    <m:t>t</m:t>
                  </m:r>
                </m:e>
                <m:sub>
                  <m:r>
                    <m:t>i</m:t>
                  </m:r>
                </m:sub>
              </m:sSub>
            </m:e>
          </m:d>
          <m:r>
            <m:t>​</m:t>
          </m:r>
        </m:oMath>
      </m:oMathPara>
    </w:p>
    <w:p>
      <w:pPr>
        <w:pStyle w:val="FirstParagraph"/>
      </w:pPr>
      <w:r>
        <w:t xml:space="preserve">. . .</w:t>
      </w:r>
    </w:p>
    <w:p>
      <w:pPr>
        <w:pStyle w:val="BodyText"/>
      </w:pPr>
      <w:r>
        <w:t xml:space="preserve">Taking the derivative of that log-likelihood to find the score function:</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t>​</m:t>
              </m:r>
              <m:sSup>
                <m:e>
                  <m:d>
                    <m:dPr>
                      <m:begChr m:val="("/>
                      <m:sepChr m:val=""/>
                      <m:endChr m:val=")"/>
                      <m:grow/>
                    </m:dPr>
                    <m:e>
                      <m:r>
                        <m:t>λ</m:t>
                      </m:r>
                    </m:e>
                  </m:d>
                </m:e>
                <m:sup>
                  <m:r>
                    <m:rPr>
                      <m:sty m:val="p"/>
                    </m:rPr>
                    <m:t>−</m:t>
                  </m:r>
                  <m:r>
                    <m:t>1</m:t>
                  </m:r>
                </m:sup>
              </m:sSup>
              <m:r>
                <m:t>​</m:t>
              </m:r>
              <m:r>
                <m:rPr>
                  <m:sty m:val="p"/>
                </m:rPr>
                <m:t>−</m:t>
              </m:r>
              <m:sSub>
                <m:e>
                  <m:r>
                    <m:t>t</m:t>
                  </m:r>
                </m:e>
                <m:sub>
                  <m:r>
                    <m:t>i</m:t>
                  </m:r>
                </m:sub>
              </m:sSub>
            </m:e>
          </m:d>
          <m:r>
            <m:t>​</m:t>
          </m:r>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p>
      <w:pPr>
        <w:pStyle w:val="BodyText"/>
      </w:pPr>
      <m:oMathPara>
        <m:oMathParaPr>
          <m:jc m:val="center"/>
        </m:oMathParaPr>
        <m:oMath>
          <m:sSub>
            <m:e>
              <m:acc>
                <m:accPr>
                  <m:chr m:val="̂"/>
                </m:accPr>
                <m:e>
                  <m:r>
                    <m:t>λ</m:t>
                  </m:r>
                </m:e>
              </m:acc>
            </m:e>
            <m:sub>
              <m:r>
                <m:rPr>
                  <m:nor/>
                  <m:sty m:val="p"/>
                </m:rPr>
                <m:t>ML</m:t>
              </m:r>
            </m:sub>
          </m:sSub>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r>
            <m:rPr>
              <m:sty m:val="p"/>
            </m:rPr>
            <m:t>=</m:t>
          </m:r>
          <m:f>
            <m:fPr>
              <m:type m:val="bar"/>
            </m:fPr>
            <m:num>
              <m:r>
                <m:t>1</m:t>
              </m:r>
            </m:num>
            <m:den>
              <m:acc>
                <m:accPr>
                  <m:chr m:val="‾"/>
                </m:accPr>
                <m:e>
                  <m:r>
                    <m:t>t</m:t>
                  </m:r>
                </m:e>
              </m:acc>
            </m:den>
          </m:f>
        </m:oMath>
      </m:oMathPara>
    </w:p>
    <w:p>
      <w:pPr>
        <w:pStyle w:val="FirstParagraph"/>
      </w:pPr>
      <w:r>
        <w:t xml:space="preserve">The MLE turns out to be the inverse of the mean.</w:t>
      </w:r>
    </w:p>
    <w:bookmarkEnd w:id="51"/>
    <w:bookmarkStart w:id="56" w:name="example-log-likelihood-curves"/>
    <w:p>
      <w:pPr>
        <w:pStyle w:val="Heading2"/>
      </w:pPr>
      <w:r>
        <w:t xml:space="preserve">4.7 Example log-likelihood curves</w:t>
      </w:r>
    </w:p>
    <w:p>
      <w:pPr>
        <w:pStyle w:val="FirstParagraph"/>
      </w:pPr>
      <w:r>
        <w:t xml:space="preserve">Here’s what that would look like:</w:t>
      </w:r>
    </w:p>
    <w:p>
      <w:pPr>
        <w:pStyle w:val="SourceCode"/>
      </w:pPr>
      <w:r>
        <w:rPr>
          <w:rStyle w:val="FunctionTok"/>
        </w:rPr>
        <w:t xml:space="preserve">library</w:t>
      </w:r>
      <w:r>
        <w:rPr>
          <w:rStyle w:val="NormalTok"/>
        </w:rPr>
        <w:t xml:space="preserve">(serodynamics)</w:t>
      </w:r>
      <w:r>
        <w:br/>
      </w:r>
      <w:r>
        <w:rPr>
          <w:rStyle w:val="FunctionTok"/>
        </w:rPr>
        <w:t xml:space="preserve">library</w:t>
      </w:r>
      <w:r>
        <w:rPr>
          <w:rStyle w:val="NormalTok"/>
        </w:rPr>
        <w:t xml:space="preserve">(serocalculator)</w:t>
      </w:r>
      <w:r>
        <w:br/>
      </w:r>
      <w:r>
        <w:rPr>
          <w:rStyle w:val="FunctionTok"/>
        </w:rPr>
        <w:t xml:space="preserve">library</w:t>
      </w:r>
      <w:r>
        <w:rPr>
          <w:rStyle w:val="NormalTok"/>
        </w:rPr>
        <w:t xml:space="preserve">(dplyr)</w:t>
      </w:r>
      <w:r>
        <w:br/>
      </w:r>
      <w:r>
        <w:rPr>
          <w:rStyle w:val="NormalTok"/>
        </w:rPr>
        <w:t xml:space="preserve">antibodies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FunctionTok"/>
        </w:rPr>
        <w:t xml:space="preserve">set.seed</w:t>
      </w:r>
      <w:r>
        <w:rPr>
          <w:rStyle w:val="NormalTok"/>
        </w:rPr>
        <w:t xml:space="preserve">(</w:t>
      </w:r>
      <w:r>
        <w:rPr>
          <w:rStyle w:val="DecValTok"/>
        </w:rPr>
        <w:t xml:space="preserve">1</w:t>
      </w:r>
      <w:r>
        <w:rPr>
          <w:rStyle w:val="NormalTok"/>
        </w:rPr>
        <w:t xml:space="preserve">)</w:t>
      </w:r>
      <w:r>
        <w:br/>
      </w:r>
      <w:r>
        <w:br/>
      </w:r>
      <w:r>
        <w:rPr>
          <w:rStyle w:val="NormalTok"/>
        </w:rPr>
        <w:t xml:space="preserve">sim_case_data </w:t>
      </w:r>
      <w:r>
        <w:rPr>
          <w:rStyle w:val="OtherTok"/>
        </w:rPr>
        <w:t xml:space="preserve">&lt;-</w:t>
      </w:r>
      <w:r>
        <w:br/>
      </w:r>
      <w:r>
        <w:rPr>
          <w:rStyle w:val="NormalTok"/>
        </w:rPr>
        <w:t xml:space="preserve">  serocalculator</w:t>
      </w:r>
      <w:r>
        <w:rPr>
          <w:rStyle w:val="SpecialCharTok"/>
        </w:rPr>
        <w:t xml:space="preserve">::</w:t>
      </w:r>
      <w:r>
        <w:rPr>
          <w:rStyle w:val="NormalTok"/>
        </w:rPr>
        <w:t xml:space="preserve">typhoid_curves_nostrat_100 </w:t>
      </w:r>
      <w:r>
        <w:rPr>
          <w:rStyle w:val="SpecialCharTok"/>
        </w:rPr>
        <w:t xml:space="preserve">|&gt;</w:t>
      </w:r>
      <w:r>
        <w:br/>
      </w:r>
      <w:r>
        <w:rPr>
          <w:rStyle w:val="NormalTok"/>
        </w:rPr>
        <w:t xml:space="preserve">  </w:t>
      </w:r>
      <w:r>
        <w:rPr>
          <w:rStyle w:val="FunctionTok"/>
        </w:rPr>
        <w:t xml:space="preserve">sim_case_data</w:t>
      </w:r>
      <w:r>
        <w:rPr>
          <w:rStyle w:val="NormalTok"/>
        </w:rPr>
        <w:t xml:space="preserve">(</w:t>
      </w:r>
      <w:r>
        <w:rPr>
          <w:rStyle w:val="AttributeTok"/>
        </w:rPr>
        <w:t xml:space="preserve">n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                </w:t>
      </w:r>
      <w:r>
        <w:rPr>
          <w:rStyle w:val="AttributeTok"/>
        </w:rPr>
        <w:t xml:space="preserve">max_n_obs =</w:t>
      </w:r>
      <w:r>
        <w:rPr>
          <w:rStyle w:val="NormalTok"/>
        </w:rPr>
        <w:t xml:space="preserve"> </w:t>
      </w:r>
      <w:r>
        <w:rPr>
          <w:rStyle w:val="DecValTok"/>
        </w:rPr>
        <w:t xml:space="preserve">20</w:t>
      </w:r>
      <w:r>
        <w:rPr>
          <w:rStyle w:val="NormalTok"/>
        </w:rPr>
        <w:t xml:space="preserve">, </w:t>
      </w:r>
      <w:r>
        <w:rPr>
          <w:rStyle w:val="AttributeTok"/>
        </w:rPr>
        <w:t xml:space="preserve">followup_interval =</w:t>
      </w:r>
      <w:r>
        <w:rPr>
          <w:rStyle w:val="NormalTok"/>
        </w:rPr>
        <w:t xml:space="preserve"> </w:t>
      </w:r>
      <w:r>
        <w:rPr>
          <w:rStyle w:val="DecValTok"/>
        </w:rPr>
        <w:t xml:space="preserve">14</w:t>
      </w:r>
      <w:r>
        <w:rPr>
          <w:rStyle w:val="NormalTok"/>
        </w:rPr>
        <w:t xml:space="preserve">)</w:t>
      </w:r>
      <w:r>
        <w:br/>
      </w:r>
      <w:r>
        <w:br/>
      </w:r>
      <w:r>
        <w:rPr>
          <w:rStyle w:val="NormalTok"/>
        </w:rPr>
        <w:t xml:space="preserve">t1 </w:t>
      </w:r>
      <w:r>
        <w:rPr>
          <w:rStyle w:val="OtherTok"/>
        </w:rPr>
        <w:t xml:space="preserve">&lt;-</w:t>
      </w:r>
      <w:r>
        <w:rPr>
          <w:rStyle w:val="NormalTok"/>
        </w:rPr>
        <w:t xml:space="preserve"> sim_case_data</w:t>
      </w:r>
      <w:r>
        <w:rPr>
          <w:rStyle w:val="SpecialCharTok"/>
        </w:rPr>
        <w:t xml:space="preserve">$</w:t>
      </w:r>
      <w:r>
        <w:rPr>
          <w:rStyle w:val="NormalTok"/>
        </w:rPr>
        <w:t xml:space="preserve">timeindays</w:t>
      </w:r>
      <w:r>
        <w:br/>
      </w:r>
      <w:r>
        <w:rPr>
          <w:rStyle w:val="NormalTok"/>
        </w:rPr>
        <w:t xml:space="preserve">loglik0 </w:t>
      </w:r>
      <w:r>
        <w:rPr>
          <w:rStyle w:val="OtherTok"/>
        </w:rPr>
        <w:t xml:space="preserve">&lt;-</w:t>
      </w:r>
      <w:r>
        <w:rPr>
          <w:rStyle w:val="NormalTok"/>
        </w:rPr>
        <w:t xml:space="preserve"> </w:t>
      </w:r>
      <w:r>
        <w:rPr>
          <w:rStyle w:val="ControlFlowTok"/>
        </w:rPr>
        <w:t xml:space="preserve">function</w:t>
      </w:r>
      <w:r>
        <w:rPr>
          <w:rStyle w:val="NormalTok"/>
        </w:rPr>
        <w:t xml:space="preserve">(lambda) {</w:t>
      </w:r>
      <w:r>
        <w:br/>
      </w:r>
      <w:r>
        <w:rPr>
          <w:rStyle w:val="NormalTok"/>
        </w:rPr>
        <w:t xml:space="preserve">  </w:t>
      </w:r>
      <w:r>
        <w:rPr>
          <w:rStyle w:val="FunctionTok"/>
        </w:rPr>
        <w:t xml:space="preserve">sum</w:t>
      </w:r>
      <w:r>
        <w:rPr>
          <w:rStyle w:val="NormalTok"/>
        </w:rPr>
        <w:t xml:space="preserve">(</w:t>
      </w:r>
      <w:r>
        <w:br/>
      </w:r>
      <w:r>
        <w:rPr>
          <w:rStyle w:val="NormalTok"/>
        </w:rPr>
        <w:t xml:space="preserve">    </w:t>
      </w:r>
      <w:r>
        <w:rPr>
          <w:rStyle w:val="FunctionTok"/>
        </w:rPr>
        <w:t xml:space="preserve">dexp</w:t>
      </w:r>
      <w:r>
        <w:rPr>
          <w:rStyle w:val="NormalTok"/>
        </w:rPr>
        <w:t xml:space="preserve">(t1, </w:t>
      </w:r>
      <w:r>
        <w:rPr>
          <w:rStyle w:val="AttributeTok"/>
        </w:rPr>
        <w:t xml:space="preserve">rate =</w:t>
      </w:r>
      <w:r>
        <w:rPr>
          <w:rStyle w:val="NormalTok"/>
        </w:rPr>
        <w:t xml:space="preserve"> lambda, </w:t>
      </w:r>
      <w:r>
        <w:rPr>
          <w:rStyle w:val="AttributeTok"/>
        </w:rPr>
        <w:t xml:space="preserve">log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r>
        <w:br/>
      </w:r>
      <w:r>
        <w:rPr>
          <w:rStyle w:val="NormalTok"/>
        </w:rPr>
        <w:t xml:space="preserve">loglik1 </w:t>
      </w:r>
      <w:r>
        <w:rPr>
          <w:rStyle w:val="OtherTok"/>
        </w:rPr>
        <w:t xml:space="preserve">&lt;-</w:t>
      </w:r>
      <w:r>
        <w:rPr>
          <w:rStyle w:val="NormalTok"/>
        </w:rPr>
        <w:t xml:space="preserve"> </w:t>
      </w:r>
      <w:r>
        <w:rPr>
          <w:rStyle w:val="FunctionTok"/>
        </w:rPr>
        <w:t xml:space="preserve">Vectorize</w:t>
      </w:r>
      <w:r>
        <w:rPr>
          <w:rStyle w:val="NormalTok"/>
        </w:rPr>
        <w:t xml:space="preserve">(loglik0, </w:t>
      </w:r>
      <w:r>
        <w:rPr>
          <w:rStyle w:val="AttributeTok"/>
        </w:rPr>
        <w:t xml:space="preserve">vectorize.args =</w:t>
      </w:r>
      <w:r>
        <w:rPr>
          <w:rStyle w:val="NormalTok"/>
        </w:rPr>
        <w:t xml:space="preserve"> </w:t>
      </w:r>
      <w:r>
        <w:rPr>
          <w:rStyle w:val="StringTok"/>
        </w:rPr>
        <w:t xml:space="preserve">"lambda"</w:t>
      </w:r>
      <w:r>
        <w:rPr>
          <w:rStyle w:val="NormalTok"/>
        </w:rPr>
        <w:t xml:space="preserve">)</w:t>
      </w:r>
      <w:r>
        <w:br/>
      </w:r>
      <w:r>
        <w:br/>
      </w: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geom_function</w:t>
      </w:r>
      <w:r>
        <w:rPr>
          <w:rStyle w:val="NormalTok"/>
        </w:rPr>
        <w:t xml:space="preserve">(</w:t>
      </w:r>
      <w:r>
        <w:rPr>
          <w:rStyle w:val="AttributeTok"/>
        </w:rPr>
        <w:t xml:space="preserve">fun =</w:t>
      </w:r>
      <w:r>
        <w:rPr>
          <w:rStyle w:val="NormalTok"/>
        </w:rPr>
        <w:t xml:space="preserve"> loglik1)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"lambda"</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"log-likelihood"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5" w:name="fig-ex-lik-curves"/>
          <w:p>
            <w:pPr>
              <w:pStyle w:val="Compact"/>
              <w:jc w:val="center"/>
            </w:pPr>
            <w:r>
              <w:drawing>
                <wp:inline>
                  <wp:extent cx="4620126" cy="3696101"/>
                  <wp:effectExtent b="0" l="0" r="0" t="0"/>
                  <wp:docPr descr="" title="" id="53" name="Picture"/>
                  <a:graphic>
                    <a:graphicData uri="http://schemas.openxmlformats.org/drawingml/2006/picture">
                      <pic:pic>
                        <pic:nvPicPr>
                          <pic:cNvPr descr="methodology_files/figure-docx/fig-ex-lik-curves-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55"/>
        </w:tc>
      </w:tr>
    </w:tbl>
    <w:bookmarkEnd w:id="56"/>
    <w:bookmarkStart w:id="57" w:name="standard-errors"/>
    <w:p>
      <w:pPr>
        <w:pStyle w:val="Heading2"/>
      </w:pPr>
      <w:r>
        <w:t xml:space="preserve">4.8 Standard errors</w:t>
      </w:r>
    </w:p>
    <w:p>
      <w:pPr>
        <w:pStyle w:val="FirstParagraph"/>
      </w:pPr>
      <w:r>
        <w:t xml:space="preserve">The</w:t>
      </w:r>
      <w:r>
        <w:t xml:space="preserve"> </w:t>
      </w:r>
      <w:r>
        <w:rPr>
          <w:b/>
          <w:bCs/>
        </w:rPr>
        <w:t xml:space="preserve">variance</w:t>
      </w:r>
      <w:r>
        <w:t xml:space="preserve"> </w:t>
      </w:r>
      <w:r>
        <w:t xml:space="preserve">of the estimate is approximately equal to</w:t>
      </w:r>
      <w:r>
        <w:t xml:space="preserve"> </w:t>
      </w:r>
      <w:r>
        <w:t xml:space="preserve">the inverse of the</w:t>
      </w:r>
      <w:r>
        <w:t xml:space="preserve"> </w:t>
      </w:r>
      <w:r>
        <w:rPr>
          <w:i/>
          <w:iCs/>
        </w:rPr>
        <w:t xml:space="preserve">negative</w:t>
      </w:r>
      <w:r>
        <w:t xml:space="preserve"> </w:t>
      </w:r>
      <w:r>
        <w:t xml:space="preserve">curvature</w:t>
      </w:r>
      <w:r>
        <w:t xml:space="preserve"> </w:t>
      </w:r>
      <w:r>
        <w:t xml:space="preserve">(2nd derivative, aka Hessian)</w:t>
      </w:r>
      <w:r>
        <w:t xml:space="preserve"> </w:t>
      </w:r>
      <w:r>
        <w:t xml:space="preserve">of the log-likelihood function, at the maximum,</w:t>
      </w:r>
      <w:r>
        <w:t xml:space="preserve"> </w:t>
      </w:r>
      <w:r>
        <w:t xml:space="preserve">and the standard error is the square root of that variance:</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smaller standard errors</w:t>
      </w:r>
    </w:p>
    <w:bookmarkEnd w:id="57"/>
    <w:bookmarkStart w:id="58" w:name="hessian-for-the-exponential-model"/>
    <w:p>
      <w:pPr>
        <w:pStyle w:val="Heading2"/>
      </w:pPr>
      <w:r>
        <w:t xml:space="preserve">4.9 Hessian for the exponential model</w:t>
      </w:r>
    </w:p>
    <w:p>
      <w:pPr>
        <w:pStyle w:val="FirstParagraph"/>
      </w:pPr>
      <w:r>
        <w:t xml:space="preserve">For the latent-time exponential model,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the score and the Hessian (here a scalar second derivative) are</w:t>
      </w:r>
    </w:p>
    <w:p>
      <w:pPr>
        <w:pStyle w:val="BodyText"/>
      </w:pPr>
      <m:oMathPara>
        <m:oMathParaPr>
          <m:jc m:val="center"/>
        </m:oMathParaPr>
        <m:oMath>
          <m:sSup>
            <m:e>
              <m:r>
                <m:t>ℓ</m:t>
              </m:r>
            </m:e>
            <m:sup>
              <m:r>
                <m:rPr>
                  <m:sty m:val="p"/>
                </m:rPr>
                <m:t>*</m:t>
              </m:r>
              <m:r>
                <m:rPr>
                  <m:sty m:val="p"/>
                </m:rPr>
                <m:t>′</m:t>
              </m:r>
            </m:sup>
          </m:sSup>
          <m:r>
            <m:rPr>
              <m:sty m:val="p"/>
            </m:rPr>
            <m:t>(</m:t>
          </m:r>
          <m:r>
            <m:t>λ</m:t>
          </m:r>
          <m:r>
            <m:rPr>
              <m:sty m:val="p"/>
            </m:rPr>
            <m:t>)</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r>
            <m:rPr>
              <m:sty m:val="p"/>
            </m:rPr>
            <m:t>,</m:t>
          </m:r>
          <m:r>
            <m:t>  </m:t>
          </m:r>
          <m:sSup>
            <m:e>
              <m:r>
                <m:t>ℓ</m:t>
              </m:r>
            </m:e>
            <m:sup>
              <m:r>
                <m:rPr>
                  <m:sty m:val="p"/>
                </m:rPr>
                <m:t>*</m:t>
              </m:r>
              <m:r>
                <m:rPr>
                  <m:sty m:val="p"/>
                </m:rPr>
                <m:t>′</m:t>
              </m:r>
              <m:r>
                <m:rPr>
                  <m:sty m:val="p"/>
                </m:rPr>
                <m:t>′</m:t>
              </m:r>
            </m:sup>
          </m:sSup>
          <m:r>
            <m:rPr>
              <m:sty m:val="p"/>
            </m:rPr>
            <m:t>(</m:t>
          </m:r>
          <m:r>
            <m:t>λ</m:t>
          </m:r>
          <m:r>
            <m:rPr>
              <m:sty m:val="p"/>
            </m:rPr>
            <m:t>)</m:t>
          </m:r>
          <m:r>
            <m:rPr>
              <m:sty m:val="p"/>
            </m:rPr>
            <m:t>=</m:t>
          </m:r>
          <m:r>
            <m:rPr>
              <m:sty m:val="p"/>
            </m:rPr>
            <m:t>−</m:t>
          </m:r>
          <m:f>
            <m:fPr>
              <m:type m:val="bar"/>
            </m:fPr>
            <m:num>
              <m:r>
                <m:t>n</m:t>
              </m:r>
            </m:num>
            <m:den>
              <m:sSup>
                <m:e>
                  <m:r>
                    <m:t>λ</m:t>
                  </m:r>
                </m:e>
                <m:sup>
                  <m:r>
                    <m:t>2</m:t>
                  </m:r>
                </m:sup>
              </m:sSup>
            </m:den>
          </m:f>
        </m:oMath>
      </m:oMathPara>
    </w:p>
    <w:p>
      <w:pPr>
        <w:pStyle w:val="FirstParagraph"/>
      </w:pPr>
      <w:r>
        <w:t xml:space="preserve">The observed information is</w:t>
      </w:r>
      <w:r>
        <w:t xml:space="preserve"> </w:t>
      </w:r>
      <m:oMath>
        <m:r>
          <m:rPr>
            <m:scr m:val="script"/>
            <m:sty m:val="p"/>
          </m:rPr>
          <m:t>I</m:t>
        </m:r>
        <m:r>
          <m:rPr>
            <m:sty m:val="p"/>
          </m:rPr>
          <m:t>(</m:t>
        </m:r>
        <m:r>
          <m:t>λ</m:t>
        </m:r>
        <m:r>
          <m:rPr>
            <m:sty m:val="p"/>
          </m:rPr>
          <m:t>)</m:t>
        </m:r>
        <m:r>
          <m:rPr>
            <m:sty m:val="p"/>
          </m:rPr>
          <m:t>=</m:t>
        </m:r>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Evaluated at the MLE</w:t>
      </w:r>
      <w:r>
        <w:t xml:space="preserve"> </w:t>
      </w:r>
      <m:oMath>
        <m:acc>
          <m:accPr>
            <m:chr m:val="̂"/>
          </m:accPr>
          <m:e>
            <m:r>
              <m:t>λ</m:t>
            </m:r>
          </m:e>
        </m:acc>
        <m:r>
          <m:rPr>
            <m:sty m:val="p"/>
          </m:rPr>
          <m:t>=</m:t>
        </m:r>
        <m:r>
          <m:t>1</m:t>
        </m:r>
        <m:r>
          <m:rPr>
            <m:sty m:val="p"/>
          </m:rPr>
          <m:t>/</m:t>
        </m:r>
        <m:acc>
          <m:accPr>
            <m:chr m:val="‾"/>
          </m:accPr>
          <m:e>
            <m:r>
              <m:t>t</m:t>
            </m:r>
          </m:e>
        </m:acc>
      </m:oMath>
      <w:r>
        <w:t xml:space="preserve">, the variance and standard</w:t>
      </w:r>
      <w:r>
        <w:t xml:space="preserve"> </w:t>
      </w:r>
      <w:r>
        <w:t xml:space="preserve">error are</w:t>
      </w:r>
    </w:p>
    <w:p>
      <w:pPr>
        <w:pStyle w:val="BodyText"/>
      </w:pPr>
      <m:oMathPara>
        <m:oMathParaPr>
          <m:jc m:val="center"/>
        </m:oMathParaPr>
        <m:oMath>
          <m:acc>
            <m:accPr>
              <m:chr m:val="̂"/>
            </m:accPr>
            <m:e>
              <m:r>
                <m:rPr>
                  <m:sty m:val="p"/>
                </m:rPr>
                <m:t>Var</m:t>
              </m:r>
            </m:e>
          </m:acc>
          <m:r>
            <m:rPr>
              <m:sty m:val="p"/>
            </m:rPr>
            <m:t>(</m:t>
          </m:r>
          <m:acc>
            <m:accPr>
              <m:chr m:val="̂"/>
            </m:accPr>
            <m:e>
              <m:r>
                <m:t>λ</m:t>
              </m:r>
            </m:e>
          </m:acc>
          <m:r>
            <m:rPr>
              <m:sty m:val="p"/>
            </m:rPr>
            <m:t>)</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r>
            <m:rPr>
              <m:sty m:val="p"/>
            </m:rPr>
            <m:t>=</m:t>
          </m:r>
          <m:f>
            <m:fPr>
              <m:type m:val="bar"/>
            </m:fPr>
            <m:num>
              <m:sSup>
                <m:e>
                  <m:acc>
                    <m:accPr>
                      <m:chr m:val="̂"/>
                    </m:accPr>
                    <m:e>
                      <m:r>
                        <m:t>λ</m:t>
                      </m:r>
                    </m:e>
                  </m:acc>
                </m:e>
                <m:sup>
                  <m:r>
                    <m:t>2</m:t>
                  </m:r>
                </m:sup>
              </m:sSup>
            </m:num>
            <m:den>
              <m:r>
                <m:t>n</m:t>
              </m:r>
            </m:den>
          </m:f>
          <m:r>
            <m:rPr>
              <m:sty m:val="p"/>
            </m:rPr>
            <m:t>,</m:t>
          </m:r>
          <m:r>
            <m:t>  </m:t>
          </m:r>
          <m:r>
            <m:rPr>
              <m:sty m:val="p"/>
            </m:rPr>
            <m:t>SE</m:t>
          </m:r>
          <m:r>
            <m:rPr>
              <m:sty m:val="p"/>
            </m:rPr>
            <m:t>(</m:t>
          </m:r>
          <m:acc>
            <m:accPr>
              <m:chr m:val="̂"/>
            </m:accPr>
            <m:e>
              <m:r>
                <m:t>λ</m:t>
              </m:r>
            </m:e>
          </m:acc>
          <m:r>
            <m:rPr>
              <m:sty m:val="p"/>
            </m:rPr>
            <m:t>)</m:t>
          </m:r>
          <m:r>
            <m:rPr>
              <m:sty m:val="p"/>
            </m:rPr>
            <m:t>≈</m:t>
          </m:r>
          <m:f>
            <m:fPr>
              <m:type m:val="bar"/>
            </m:fPr>
            <m:num>
              <m:acc>
                <m:accPr>
                  <m:chr m:val="̂"/>
                </m:accPr>
                <m:e>
                  <m:r>
                    <m:t>λ</m:t>
                  </m:r>
                </m:e>
              </m:acc>
            </m:num>
            <m:den>
              <m:rad>
                <m:radPr>
                  <m:degHide m:val="on"/>
                </m:radPr>
                <m:deg/>
                <m:e>
                  <m:r>
                    <m:t>n</m:t>
                  </m:r>
                </m:e>
              </m:rad>
            </m:den>
          </m:f>
        </m:oMath>
      </m:oMathPara>
    </w:p>
    <w:p>
      <w:pPr>
        <w:pStyle w:val="FirstParagraph"/>
      </w:pPr>
      <w:r>
        <w:t xml:space="preserve">So more curvature (larger</w:t>
      </w:r>
      <w:r>
        <w:t xml:space="preserve"> </w:t>
      </w:r>
      <m:oMath>
        <m:r>
          <m:t>n</m:t>
        </m:r>
        <m:r>
          <m:rPr>
            <m:sty m:val="p"/>
          </m:rPr>
          <m:t>/</m:t>
        </m:r>
        <m:sSup>
          <m:e>
            <m:r>
              <m:t>λ</m:t>
            </m:r>
          </m:e>
          <m:sup>
            <m:r>
              <m:t>2</m:t>
            </m:r>
          </m:sup>
        </m:sSup>
      </m:oMath>
      <w:r>
        <w:t xml:space="preserve">) means a sharper peak and a smaller</w:t>
      </w:r>
      <w:r>
        <w:t xml:space="preserve"> </w:t>
      </w:r>
      <w:r>
        <w:t xml:space="preserve">standard error, consistent with the previous slide.</w:t>
      </w:r>
    </w:p>
    <w:bookmarkEnd w:id="58"/>
    <w:bookmarkStart w:id="59" w:name="likelihood-of-observed-data"/>
    <w:p>
      <w:pPr>
        <w:pStyle w:val="Heading2"/>
      </w:pPr>
      <w:r>
        <w:t xml:space="preserve">4.10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59"/>
    <w:bookmarkStart w:id="68" w:name="antibody-response-curves"/>
    <w:p>
      <w:pPr>
        <w:pStyle w:val="Heading2"/>
      </w:pPr>
      <w:r>
        <w:t xml:space="preserve">4.11 Antibody response curves</w:t>
      </w:r>
    </w:p>
    <w:tbl>
      <w:tblPr>
        <w:tblStyle w:val="Table"/>
        <w:tblW w:type="pct" w:w="5000"/>
        <w:tblLayout w:type="fixed"/>
        <w:tblLook w:firstRow="0" w:lastRow="0" w:firstColumn="0" w:lastColumn="0" w:noHBand="0" w:noVBand="0" w:val="0000"/>
      </w:tblPr>
      <w:tblGrid>
        <w:gridCol w:w="7920"/>
      </w:tblGrid>
      <w:tr>
        <w:tc>
          <w:tcPr/>
          <w:bookmarkStart w:id="63" w:name="fig-sim-case-data"/>
          <w:p>
            <w:pPr>
              <w:pStyle w:val="SourceCode"/>
              <w:jc w:val="center"/>
            </w:pPr>
            <w:r>
              <w:rPr>
                <w:rStyle w:val="NormalTok"/>
              </w:rPr>
              <w:t xml:space="preserve">sim_case_data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alpha =</w:t>
            </w:r>
            <w:r>
              <w:rPr>
                <w:rStyle w:val="NormalTok"/>
              </w:rPr>
              <w:t xml:space="preserve"> .</w:t>
            </w:r>
            <w:r>
              <w:rPr>
                <w:rStyle w:val="DecValTok"/>
              </w:rPr>
              <w:t xml:space="preserve">5</w:t>
            </w:r>
            <w:r>
              <w:rPr>
                <w:rStyle w:val="NormalTok"/>
              </w:rPr>
              <w:t xml:space="preserve">)</w:t>
            </w:r>
          </w:p>
          <w:p>
            <w:pPr>
              <w:jc w:val="center"/>
            </w:pPr>
            <w:r>
              <w:drawing>
                <wp:inline>
                  <wp:extent cx="4620126" cy="3696101"/>
                  <wp:effectExtent b="0" l="0" r="0" t="0"/>
                  <wp:docPr descr="" title="" id="61" name="Picture"/>
                  <a:graphic>
                    <a:graphicData uri="http://schemas.openxmlformats.org/drawingml/2006/picture">
                      <pic:pic>
                        <pic:nvPicPr>
                          <pic:cNvPr descr="methodology_files/figure-docx/unnamed-chunk-4-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63"/>
        </w:tc>
      </w:tr>
    </w:tbl>
    <w:p/>
    <w:tbl>
      <w:tblPr>
        <w:tblStyle w:val="Table"/>
        <w:tblW w:type="pct" w:w="5000"/>
        <w:tblLayout w:type="fixed"/>
        <w:tblLook w:firstRow="0" w:lastRow="0" w:firstColumn="0" w:lastColumn="0" w:noHBand="0" w:noVBand="0" w:val="0000"/>
      </w:tblPr>
      <w:tblGrid>
        <w:gridCol w:w="7920"/>
      </w:tblGrid>
      <w:tr>
        <w:tc>
          <w:tcPr/>
          <w:bookmarkStart w:id="67" w:name="fig-decay"/>
          <w:p>
            <w:pPr>
              <w:pStyle w:val="SourceCode"/>
              <w:jc w:val="center"/>
            </w:pPr>
            <w:r>
              <w:rPr>
                <w:rStyle w:val="NormalTok"/>
              </w:rPr>
              <w:t xml:space="preserve">case_data </w:t>
            </w:r>
            <w:r>
              <w:rPr>
                <w:rStyle w:val="OtherTok"/>
              </w:rPr>
              <w:t xml:space="preserve">&lt;-</w:t>
            </w:r>
            <w:r>
              <w:br/>
            </w:r>
            <w:r>
              <w:rPr>
                <w:rStyle w:val="NormalTok"/>
              </w:rPr>
              <w:t xml:space="preserve">    </w:t>
            </w:r>
            <w:r>
              <w:rPr>
                <w:rStyle w:val="FunctionTok"/>
              </w:rPr>
              <w:t xml:space="preserve">serodynamics_example</w:t>
            </w:r>
            <w:r>
              <w:rPr>
                <w:rStyle w:val="NormalTok"/>
              </w:rPr>
              <w:t xml:space="preserve">(</w:t>
            </w:r>
            <w:r>
              <w:br/>
            </w:r>
            <w:r>
              <w:rPr>
                <w:rStyle w:val="NormalTok"/>
              </w:rPr>
              <w:t xml:space="preserve">      </w:t>
            </w:r>
            <w:r>
              <w:rPr>
                <w:rStyle w:val="StringTok"/>
              </w:rPr>
              <w:t xml:space="preserve">"SEES_Case_Nepal_ForSeroKinetics_02-13-2025.csv"</w:t>
            </w:r>
            <w:r>
              <w:br/>
            </w:r>
            <w:r>
              <w:rPr>
                <w:rStyle w:val="NormalTok"/>
              </w:rPr>
              <w:t xml:space="preserve">    ) </w:t>
            </w:r>
            <w:r>
              <w:rPr>
                <w:rStyle w:val="SpecialCharTok"/>
              </w:rPr>
              <w:t xml:space="preserve">|&gt;</w:t>
            </w:r>
            <w:r>
              <w:br/>
            </w:r>
            <w:r>
              <w:rPr>
                <w:rStyle w:val="NormalTok"/>
              </w:rPr>
              <w:t xml:space="preserve">    readr</w:t>
            </w:r>
            <w:r>
              <w:rPr>
                <w:rStyle w:val="SpecialCharTok"/>
              </w:rPr>
              <w:t xml:space="preserve">::</w:t>
            </w:r>
            <w:r>
              <w:rPr>
                <w:rStyle w:val="FunctionTok"/>
              </w:rPr>
              <w:t xml:space="preserve">read_csv</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.by =</w:t>
            </w:r>
            <w:r>
              <w:rPr>
                <w:rStyle w:val="NormalTok"/>
              </w:rPr>
              <w:t xml:space="preserve"> person_id,</w:t>
            </w:r>
            <w:r>
              <w:br/>
            </w:r>
            <w:r>
              <w:rPr>
                <w:rStyle w:val="NormalTok"/>
              </w:rPr>
              <w:t xml:space="preserve">      </w:t>
            </w:r>
            <w:r>
              <w:rPr>
                <w:rStyle w:val="AttributeTok"/>
              </w:rPr>
              <w:t xml:space="preserve">visit_num =</w:t>
            </w:r>
            <w:r>
              <w:rPr>
                <w:rStyle w:val="NormalTok"/>
              </w:rPr>
              <w:t xml:space="preserve"> dplyr</w:t>
            </w:r>
            <w:r>
              <w:rPr>
                <w:rStyle w:val="SpecialCharTok"/>
              </w:rPr>
              <w:t xml:space="preserve">::</w:t>
            </w:r>
            <w:r>
              <w:rPr>
                <w:rStyle w:val="FunctionTok"/>
              </w:rPr>
              <w:t xml:space="preserve">row_number</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as_case_data</w:t>
            </w:r>
            <w:r>
              <w:rPr>
                <w:rStyle w:val="NormalTok"/>
              </w:rPr>
              <w:t xml:space="preserve">(</w:t>
            </w:r>
            <w:r>
              <w:br/>
            </w:r>
            <w:r>
              <w:rPr>
                <w:rStyle w:val="NormalTok"/>
              </w:rPr>
              <w:t xml:space="preserve">      </w:t>
            </w:r>
            <w:r>
              <w:rPr>
                <w:rStyle w:val="AttributeTok"/>
              </w:rPr>
              <w:t xml:space="preserve">id_var =</w:t>
            </w:r>
            <w:r>
              <w:rPr>
                <w:rStyle w:val="NormalTok"/>
              </w:rPr>
              <w:t xml:space="preserve"> </w:t>
            </w:r>
            <w:r>
              <w:rPr>
                <w:rStyle w:val="StringTok"/>
              </w:rPr>
              <w:t xml:space="preserve">"person_id"</w:t>
            </w:r>
            <w:r>
              <w:rPr>
                <w:rStyle w:val="NormalTok"/>
              </w:rPr>
              <w:t xml:space="preserve">,</w:t>
            </w:r>
            <w:r>
              <w:br/>
            </w:r>
            <w:r>
              <w:rPr>
                <w:rStyle w:val="NormalTok"/>
              </w:rPr>
              <w:t xml:space="preserve">      </w:t>
            </w:r>
            <w:r>
              <w:rPr>
                <w:rStyle w:val="AttributeTok"/>
              </w:rPr>
              <w:t xml:space="preserve">biomarker_var =</w:t>
            </w:r>
            <w:r>
              <w:rPr>
                <w:rStyle w:val="NormalTok"/>
              </w:rPr>
              <w:t xml:space="preserve"> </w:t>
            </w:r>
            <w:r>
              <w:rPr>
                <w:rStyle w:val="StringTok"/>
              </w:rPr>
              <w:t xml:space="preserve">"antigen_iso"</w:t>
            </w:r>
            <w:r>
              <w:rPr>
                <w:rStyle w:val="NormalTok"/>
              </w:rPr>
              <w:t xml:space="preserve">,</w:t>
            </w:r>
            <w:r>
              <w:br/>
            </w:r>
            <w:r>
              <w:rPr>
                <w:rStyle w:val="NormalTok"/>
              </w:rPr>
              <w:t xml:space="preserve">      </w:t>
            </w:r>
            <w:r>
              <w:rPr>
                <w:rStyle w:val="AttributeTok"/>
              </w:rPr>
              <w:t xml:space="preserve">value_var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time_in_days =</w:t>
            </w:r>
            <w:r>
              <w:rPr>
                <w:rStyle w:val="NormalTok"/>
              </w:rPr>
              <w:t xml:space="preserve"> </w:t>
            </w:r>
            <w:r>
              <w:rPr>
                <w:rStyle w:val="StringTok"/>
              </w:rPr>
              <w:t xml:space="preserve">"dayssincefeveronset"</w:t>
            </w:r>
            <w:r>
              <w:br/>
            </w:r>
            <w:r>
              <w:rPr>
                <w:rStyle w:val="NormalTok"/>
              </w:rPr>
              <w:t xml:space="preserve">    )</w:t>
            </w:r>
            <w:r>
              <w:br/>
            </w:r>
            <w:r>
              <w:br/>
            </w:r>
            <w:r>
              <w:rPr>
                <w:rStyle w:val="NormalTok"/>
              </w:rPr>
              <w:t xml:space="preserve">most_obs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count</w:t>
            </w:r>
            <w:r>
              <w:rPr>
                <w:rStyle w:val="NormalTok"/>
              </w:rPr>
              <w:t xml:space="preserve">(id)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case_data </w:t>
            </w:r>
            <w:r>
              <w:rPr>
                <w:rStyle w:val="SpecialCharTok"/>
              </w:rPr>
              <w:t xml:space="preserve">|&gt;</w:t>
            </w:r>
            <w:r>
              <w:rPr>
                <w:rStyle w:val="NormalTok"/>
              </w:rPr>
              <w:t xml:space="preserve"> </w:t>
            </w:r>
            <w:r>
              <w:br/>
            </w:r>
            <w:r>
              <w:rPr>
                <w:rStyle w:val="NormalTok"/>
              </w:rPr>
              <w:t xml:space="preserve">  </w:t>
            </w:r>
            <w:r>
              <w:rPr>
                <w:rStyle w:val="FunctionTok"/>
              </w:rPr>
              <w:t xml:space="preserve">semi_join</w:t>
            </w:r>
            <w:r>
              <w:rPr>
                <w:rStyle w:val="NormalTok"/>
              </w:rPr>
              <w:t xml:space="preserve">(most_obs,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autoplot</w:t>
            </w:r>
            <w:r>
              <w:rPr>
                <w:rStyle w:val="NormalTok"/>
              </w:rPr>
              <w:t xml:space="preserve">(</w:t>
            </w:r>
            <w:r>
              <w:rPr>
                <w:rStyle w:val="AttributeTok"/>
              </w:rPr>
              <w:t xml:space="preserve">alpha =</w:t>
            </w:r>
            <w:r>
              <w:rPr>
                <w:rStyle w:val="NormalTok"/>
              </w:rPr>
              <w:t xml:space="preserve"> .</w:t>
            </w:r>
            <w:r>
              <w:rPr>
                <w:rStyle w:val="DecValTok"/>
              </w:rPr>
              <w:t xml:space="preserve">5</w:t>
            </w:r>
            <w:r>
              <w:rPr>
                <w:rStyle w:val="NormalTok"/>
              </w:rPr>
              <w:t xml:space="preserve">, </w:t>
            </w:r>
            <w:r>
              <w:rPr>
                <w:rStyle w:val="AttributeTok"/>
              </w:rPr>
              <w:t xml:space="preserve">log_x =</w:t>
            </w:r>
            <w:r>
              <w:rPr>
                <w:rStyle w:val="NormalTok"/>
              </w:rPr>
              <w:t xml:space="preserve"> </w:t>
            </w:r>
            <w:r>
              <w:rPr>
                <w:rStyle w:val="ConstantTok"/>
              </w:rPr>
              <w:t xml:space="preserve">FALSE</w:t>
            </w:r>
            <w:r>
              <w:rPr>
                <w:rStyle w:val="NormalTok"/>
              </w:rPr>
              <w:t xml:space="preserve">)</w:t>
            </w:r>
          </w:p>
          <w:p>
            <w:pPr>
              <w:jc w:val="center"/>
            </w:pPr>
            <w:r>
              <w:drawing>
                <wp:inline>
                  <wp:extent cx="4620126" cy="3696101"/>
                  <wp:effectExtent b="0" l="0" r="0" t="0"/>
                  <wp:docPr descr="" title="" id="65" name="Picture"/>
                  <a:graphic>
                    <a:graphicData uri="http://schemas.openxmlformats.org/drawingml/2006/picture">
                      <pic:pic>
                        <pic:nvPicPr>
                          <pic:cNvPr descr="methodology_files/figure-docx/unnamed-chunk-5-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67"/>
        </w:tc>
      </w:tr>
    </w:tbl>
    <w:bookmarkEnd w:id="68"/>
    <w:bookmarkStart w:id="69" w:name="the-per-person-likelihood"/>
    <w:p>
      <w:pPr>
        <w:pStyle w:val="Heading2"/>
      </w:pPr>
      <w:r>
        <w:t xml:space="preserve">4.12 The per-person likelihood</w:t>
      </w:r>
    </w:p>
    <w:p>
      <w:pPr>
        <w:pStyle w:val="FirstParagraph"/>
      </w:pPr>
      <w:r>
        <w:t xml:space="preserve">Substituting</w:t>
      </w:r>
      <w:r>
        <w:t xml:space="preserve"> </w:t>
      </w:r>
      <m:oMath>
        <m:r>
          <m:t>p</m:t>
        </m:r>
        <m:r>
          <m:rPr>
            <m:sty m:val="p"/>
          </m:rPr>
          <m:t>(</m:t>
        </m:r>
        <m:r>
          <m:t>Y</m:t>
        </m:r>
        <m:r>
          <m:rPr>
            <m:sty m:val="p"/>
          </m:rPr>
          <m:t>=</m:t>
        </m:r>
        <m:r>
          <m:t>y</m:t>
        </m:r>
        <m:r>
          <m:rPr>
            <m:sty m:val="p"/>
          </m:rPr>
          <m:t>,</m:t>
        </m:r>
        <m:r>
          <m:t>T</m:t>
        </m:r>
        <m:r>
          <m:rPr>
            <m:sty m:val="p"/>
          </m:rPr>
          <m:t>=</m:t>
        </m:r>
        <m:r>
          <m:t>t</m:t>
        </m:r>
        <m:r>
          <m:rPr>
            <m:sty m:val="p"/>
          </m:rPr>
          <m:t>)</m:t>
        </m:r>
        <m:r>
          <m:rPr>
            <m:sty m:val="p"/>
          </m:rPr>
          <m:t>=</m:t>
        </m:r>
        <m:r>
          <m:t>p</m:t>
        </m:r>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oMath>
      <w:r>
        <w:t xml:space="preserve"> </w:t>
      </w:r>
      <w:r>
        <w:t xml:space="preserve">into the previous expression for</w:t>
      </w:r>
      <w:r>
        <w:t xml:space="preserve"> </w:t>
      </w:r>
      <m:oMath>
        <m:r>
          <m:t>p</m:t>
        </m:r>
        <m:r>
          <m:rPr>
            <m:sty m:val="p"/>
          </m:rPr>
          <m:t>(</m:t>
        </m:r>
        <m:r>
          <m:t>Y</m:t>
        </m:r>
        <m:r>
          <m:rPr>
            <m:sty m:val="p"/>
          </m:rPr>
          <m:t>=</m:t>
        </m:r>
        <m:r>
          <m:t>y</m:t>
        </m:r>
        <m:r>
          <m:rPr>
            <m:sty m:val="p"/>
          </m:rPr>
          <m:t>)</m:t>
        </m:r>
      </m:oMath>
      <w:r>
        <w:t xml:space="preserve">:</w:t>
      </w:r>
    </w:p>
    <w:p>
      <w:pPr>
        <w:pStyle w:val="BodyText"/>
      </w:pPr>
      <m:oMathPara>
        <m:oMathParaPr>
          <m:jc m:val="center"/>
        </m:oMathParaPr>
        <m:oMath>
          <m:eqArr>
            <m:e>
              <m:r>
                <m:t>p</m:t>
              </m:r>
              <m:r>
                <m:rPr>
                  <m:sty m:val="p"/>
                </m:rPr>
                <m:t>(</m:t>
              </m:r>
              <m:r>
                <m:t>Y</m:t>
              </m:r>
              <m:r>
                <m:rPr>
                  <m:sty m:val="p"/>
                </m:rPr>
                <m:t>=</m:t>
              </m:r>
              <m:r>
                <m:t>y</m:t>
              </m:r>
              <m:r>
                <m:rPr>
                  <m:sty m:val="p"/>
                </m:rPr>
                <m:t>)</m:t>
              </m:r>
              <m:r>
                <m:t>&amp;</m:t>
              </m:r>
              <m:r>
                <m:rPr>
                  <m:sty m:val="p"/>
                </m:rPr>
                <m:t>=</m:t>
              </m:r>
              <m:nary>
                <m:naryPr>
                  <m:chr m:val="∫"/>
                  <m:limLoc m:val="subSup"/>
                  <m:subHide m:val="off"/>
                  <m:supHide m:val="on"/>
                </m:naryPr>
                <m:sub>
                  <m:r>
                    <m:t>t</m:t>
                  </m:r>
                </m:sub>
                <m:sup>
                  <m:r>
                    <m:t>​</m:t>
                  </m:r>
                </m:sup>
                <m:e>
                  <m:r>
                    <m:t>p</m:t>
                  </m:r>
                </m:e>
              </m:nary>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r>
                <m:t> </m:t>
              </m:r>
              <m:r>
                <m:t>d</m:t>
              </m:r>
              <m:r>
                <m:t>t</m:t>
              </m:r>
            </m:e>
          </m:eqArr>
        </m:oMath>
      </m:oMathPara>
    </w:p>
    <w:p>
      <w:pPr>
        <w:pStyle w:val="FirstParagraph"/>
      </w:pPr>
      <w:r>
        <w:t xml:space="preserve">This integral is shorthand.</w:t>
      </w:r>
      <w:r>
        <w:t xml:space="preserve"> </w:t>
      </w:r>
      <m:oMath>
        <m:r>
          <m:t>T</m:t>
        </m:r>
      </m:oMath>
      <w:r>
        <w:t xml:space="preserve"> </w:t>
      </w:r>
      <w:r>
        <w:t xml:space="preserve">is not purely continuous: recall from</w:t>
      </w:r>
      <w:r>
        <w:t xml:space="preserve"> </w:t>
      </w:r>
      <w:r>
        <w:t xml:space="preserve">“Time since infection and</w:t>
      </w:r>
      <w:r>
        <w:t xml:space="preserve"> </w:t>
      </w:r>
      <w:r>
        <w:t xml:space="preserve">incidence”</w:t>
      </w:r>
      <w:r>
        <w:t xml:space="preserve"> </w:t>
      </w:r>
      <w:r>
        <w:t xml:space="preserve">that</w:t>
      </w:r>
      <w:r>
        <w:t xml:space="preserve"> </w:t>
      </w:r>
      <m:oMath>
        <m:r>
          <m:t>T</m:t>
        </m:r>
      </m:oMath>
      <w:r>
        <w:t xml:space="preserve"> </w:t>
      </w:r>
      <w:r>
        <w:t xml:space="preserve">has a</w:t>
      </w:r>
      <w:r>
        <w:t xml:space="preserve"> </w:t>
      </w:r>
      <w:r>
        <w:rPr>
          <w:b/>
          <w:bCs/>
        </w:rPr>
        <w:t xml:space="preserve">mixed</w:t>
      </w:r>
      <w:r>
        <w:t xml:space="preserve"> </w:t>
      </w:r>
      <w:r>
        <w:t xml:space="preserve">distribution — continuous on</w:t>
      </w:r>
      <w:r>
        <w:t xml:space="preserve"> </w:t>
      </w:r>
      <m:oMath>
        <m:r>
          <m:rPr>
            <m:sty m:val="p"/>
          </m:rPr>
          <m:t>[</m:t>
        </m:r>
        <m:r>
          <m:t>0</m:t>
        </m:r>
        <m:r>
          <m:rPr>
            <m:sty m:val="p"/>
          </m:rPr>
          <m:t>,</m:t>
        </m:r>
        <m:r>
          <m:t>a</m:t>
        </m:r>
        <m:r>
          <m:rPr>
            <m:sty m:val="p"/>
          </m:rPr>
          <m:t>]</m:t>
        </m:r>
      </m:oMath>
      <w:r>
        <w:t xml:space="preserve"> </w:t>
      </w:r>
      <w:r>
        <w:t xml:space="preserve">with density</w:t>
      </w:r>
      <w:r>
        <w:t xml:space="preserve"> </w:t>
      </w:r>
      <m:oMath>
        <m:r>
          <m:t>λ</m:t>
        </m:r>
        <m:r>
          <m:rPr>
            <m:sty m:val="p"/>
          </m:rPr>
          <m:t>exp</m:t>
        </m:r>
        <m:r>
          <m:t>​</m:t>
        </m:r>
        <m:d>
          <m:dPr>
            <m:begChr m:val="{"/>
            <m:sepChr m:val=""/>
            <m:endChr m:val="}"/>
            <m:grow/>
          </m:dPr>
          <m:e>
            <m:r>
              <m:rPr>
                <m:sty m:val="p"/>
              </m:rPr>
              <m:t>−</m:t>
            </m:r>
            <m:r>
              <m:t>λ</m:t>
            </m:r>
            <m:r>
              <m:t>t</m:t>
            </m:r>
          </m:e>
        </m:d>
        <m:r>
          <m:t>​</m:t>
        </m:r>
      </m:oMath>
      <w:r>
        <w:t xml:space="preserve">, plus a discrete atom</w:t>
      </w:r>
      <w:r>
        <w:t xml:space="preserve"> </w:t>
      </w:r>
      <w:r>
        <w:t xml:space="preserve">at</w:t>
      </w:r>
      <w:r>
        <w:t xml:space="preserve"> </w:t>
      </w:r>
      <m:oMath>
        <m:r>
          <m:t>T</m:t>
        </m:r>
        <m:r>
          <m:rPr>
            <m:sty m:val="p"/>
          </m:rPr>
          <m:t>=</m:t>
        </m:r>
        <m:r>
          <m:rPr>
            <m:nor/>
            <m:sty m:val="p"/>
          </m:rPr>
          <m:t>NA</m:t>
        </m:r>
      </m:oMath>
      <w:r>
        <w:t xml:space="preserve"> </w:t>
      </w:r>
      <w:r>
        <w:t xml:space="preserve">(never infected) with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Written out explicitly, the</w:t>
      </w:r>
      <w:r>
        <w:t xml:space="preserve"> </w:t>
      </w:r>
      <w:r>
        <w:t xml:space="preserve">“integral”</w:t>
      </w:r>
      <w:r>
        <w:t xml:space="preserve"> </w:t>
      </w:r>
      <w:r>
        <w:t xml:space="preserve">over</w:t>
      </w:r>
      <w:r>
        <w:t xml:space="preserve"> </w:t>
      </w:r>
      <m:oMath>
        <m:r>
          <m:t>t</m:t>
        </m:r>
      </m:oMath>
      <w:r>
        <w:t xml:space="preserve"> </w:t>
      </w:r>
      <w:r>
        <w:t xml:space="preserve">is really an integral</w:t>
      </w:r>
      <w:r>
        <w:t xml:space="preserve"> </w:t>
      </w:r>
      <w:r>
        <w:t xml:space="preserve">over the continuous part plus the never-infected term:</w:t>
      </w:r>
    </w:p>
    <w:p>
      <w:pPr>
        <w:pStyle w:val="BodyText"/>
      </w:pPr>
      <m:oMathPara>
        <m:oMathParaPr>
          <m:jc m:val="center"/>
        </m:oMathParaPr>
        <m:oMath>
          <m: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p>
      <w:pPr>
        <w:pStyle w:val="BodyText"/>
      </w:pPr>
      <w:r>
        <w:t xml:space="preserve">Two pieces here were not yet defined:</w:t>
      </w:r>
    </w:p>
    <w:p>
      <w:pPr>
        <w:pStyle w:val="Compact"/>
        <w:numPr>
          <w:ilvl w:val="0"/>
          <w:numId w:val="1022"/>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r>
        <w:t xml:space="preserve">“Time since infection and incidence”</w:t>
      </w:r>
      <w:r>
        <w:t xml:space="preserve">.</w:t>
      </w:r>
    </w:p>
    <w:p>
      <w:pPr>
        <w:pStyle w:val="Compact"/>
        <w:numPr>
          <w:ilvl w:val="0"/>
          <w:numId w:val="1022"/>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69"/>
    <w:bookmarkStart w:id="70" w:name="the-full-sample-likelihood"/>
    <w:p>
      <w:pPr>
        <w:pStyle w:val="Heading2"/>
      </w:pPr>
      <w:r>
        <w:t xml:space="preserve">4.13 The full-sample likelihood</w:t>
      </w:r>
    </w:p>
    <w:p>
      <w:pPr>
        <w:pStyle w:val="FirstParagraph"/>
      </w:pPr>
      <w:r>
        <w:t xml:space="preserve">Now, the likelihood of the observed data</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n</m:t>
            </m:r>
          </m:sub>
        </m:sSub>
        <m:r>
          <m:rPr>
            <m:sty m:val="p"/>
          </m:rPr>
          <m:t>)</m:t>
        </m:r>
      </m:oMath>
      <w:r>
        <w:t xml:space="preserve"> </w:t>
      </w:r>
      <w:r>
        <w:t xml:space="preserve">is:</w:t>
      </w:r>
    </w:p>
    <w:p>
      <w:pPr>
        <w:pStyle w:val="BodyText"/>
      </w:pPr>
      <m:oMathPara>
        <m:oMathParaPr>
          <m:jc m:val="center"/>
        </m:oMathParaPr>
        <m:oMath>
          <m:eqArr>
            <m:e>
              <m:r>
                <m:rPr>
                  <m:scr m:val="script"/>
                  <m:sty m:val="p"/>
                </m:rPr>
                <m:t>L</m:t>
              </m:r>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t>p</m:t>
                  </m:r>
                </m:e>
              </m:nary>
              <m:r>
                <m:rPr>
                  <m:sty m:val="p"/>
                </m:rPr>
                <m:t>(</m:t>
              </m:r>
              <m:r>
                <m:t>Y</m:t>
              </m:r>
              <m:r>
                <m:rPr>
                  <m:sty m:val="p"/>
                </m:rPr>
                <m:t>=</m:t>
              </m:r>
              <m:sSub>
                <m:e>
                  <m:r>
                    <m:t>y</m:t>
                  </m:r>
                </m:e>
                <m:sub>
                  <m:r>
                    <m:t>i</m:t>
                  </m:r>
                </m:sub>
              </m:sSub>
              <m:r>
                <m:rPr>
                  <m:sty m:val="p"/>
                </m:rPr>
                <m:t>)</m:t>
              </m:r>
            </m:e>
            <m:e>
              <m:r>
                <m:t>&amp;</m:t>
              </m:r>
              <m:r>
                <m:rPr>
                  <m:sty m:val="p"/>
                </m:rPr>
                <m:t>=</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eqArr>
        </m:oMath>
      </m:oMathPara>
    </w:p>
    <w:p>
      <w:pPr>
        <w:pStyle w:val="FirstParagraph"/>
      </w:pPr>
      <w:r>
        <w:t xml:space="preserve">If we know</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 denoted</w:t>
      </w:r>
      <w:r>
        <w:t xml:space="preserve"> </w:t>
      </w:r>
      <m:oMath>
        <m:acc>
          <m:accPr>
            <m:chr m:val="̂"/>
          </m:accPr>
          <m:e>
            <m:r>
              <m:t>λ</m:t>
            </m:r>
          </m:e>
        </m:acc>
      </m:oMath>
      <w:r>
        <w:t xml:space="preserve">.</w:t>
      </w:r>
    </w:p>
    <w:bookmarkEnd w:id="70"/>
    <w:bookmarkStart w:id="71" w:name="finding-the-mle-numerically"/>
    <w:p>
      <w:pPr>
        <w:pStyle w:val="Heading2"/>
      </w:pPr>
      <w:r>
        <w:t xml:space="preserve">4.14 Finding the MLE numerically</w:t>
      </w:r>
    </w:p>
    <w:p>
      <w:pPr>
        <w:pStyle w:val="FirstParagraph"/>
      </w:pPr>
      <w:r>
        <w:t xml:space="preserve">The likelihood of</w:t>
      </w:r>
      <w:r>
        <w:t xml:space="preserve"> </w:t>
      </w:r>
      <m:oMath>
        <m:r>
          <m:t>Y</m:t>
        </m:r>
      </m:oMath>
      <w:r>
        <w:t xml:space="preserve"> </w:t>
      </w:r>
      <w:r>
        <w:t xml:space="preserve">involves the product of integrals, so the log-likelihood involves the sum of the logs of integrals:</w:t>
      </w:r>
    </w:p>
    <w:p>
      <w:pPr>
        <w:pStyle w:val="BodyText"/>
      </w:pPr>
      <m:oMathPara>
        <m:oMathParaPr>
          <m:jc m:val="center"/>
        </m:oMathParaPr>
        <m:oMath>
          <m:eqArr>
            <m:e>
              <m:r>
                <m:rPr>
                  <m:sty m:val="p"/>
                </m:rPr>
                <m:t>log</m:t>
              </m:r>
              <m:r>
                <m:rPr>
                  <m:scr m:val="script"/>
                  <m:sty m:val="p"/>
                </m:rPr>
                <m:t>L</m:t>
              </m:r>
              <m:r>
                <m:rPr>
                  <m:sty m:val="p"/>
                </m:rPr>
                <m:t>(</m:t>
              </m:r>
              <m:r>
                <m:t>λ</m:t>
              </m:r>
              <m:r>
                <m:rPr>
                  <m:sty m:val="p"/>
                </m:rPr>
                <m:t>)</m:t>
              </m:r>
              <m:r>
                <m:t>&amp;</m:t>
              </m:r>
              <m:r>
                <m:rPr>
                  <m:sty m:val="p"/>
                </m:rPr>
                <m:t>=</m:t>
              </m:r>
              <m:r>
                <m:rPr>
                  <m:sty m:val="p"/>
                </m:rPr>
                <m:t>log</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sepChr m:val=""/>
                  <m:endChr m:val="}"/>
                  <m:grow/>
                </m:dPr>
                <m:e>
                  <m:nary>
                    <m:naryPr>
                      <m:chr m:val="∫"/>
                      <m:limLoc m:val="subSup"/>
                      <m:subHide m:val="off"/>
                      <m:supHide m:val="on"/>
                    </m:naryPr>
                    <m:sub>
                      <m:r>
                        <m:t>t</m:t>
                      </m:r>
                    </m:sub>
                    <m:sup>
                      <m:r>
                        <m:t>​</m:t>
                      </m:r>
                    </m:sup>
                    <m:e>
                      <m:r>
                        <m:t>p</m:t>
                      </m:r>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d>
            </m:e>
            <m:e/>
          </m:eqArr>
        </m:oMath>
      </m:oMathPara>
    </w:p>
    <w:p>
      <w:pPr>
        <w:pStyle w:val="FirstParagraph"/>
      </w:pPr>
      <w:r>
        <w:t xml:space="preserve">The derivative of this expression doesn’t come out cleanly,</w:t>
      </w:r>
      <w:r>
        <w:t xml:space="preserve"> </w:t>
      </w:r>
      <w:r>
        <w:t xml:space="preserve">so we will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 and corresponding standard error.</w:t>
      </w:r>
    </w:p>
    <w:bookmarkEnd w:id="71"/>
    <w:bookmarkStart w:id="76" w:name="X5bf3afb032987a059a98cb4220d3ca0c37d3f71"/>
    <w:p>
      <w:pPr>
        <w:pStyle w:val="Heading2"/>
      </w:pPr>
      <w:r>
        <w:t xml:space="preserve">4.15 Cluster-robust standard errors for clustered sampling designs</w:t>
      </w:r>
    </w:p>
    <w:p>
      <w:pPr>
        <w:pStyle w:val="FirstParagraph"/>
      </w:pPr>
      <w:r>
        <w:t xml:space="preserve">In many survey designs, observations are clustered (e.g., multiple individuals from the same household, school, or geographic area). Observations within the same cluster are often more similar to each other than to observations from different clusters, violating the independence assumption of standard maximum likelihood estimation.</w:t>
      </w:r>
    </w:p>
    <w:bookmarkStart w:id="72" w:name="why-clustering-matters"/>
    <w:p>
      <w:pPr>
        <w:pStyle w:val="Heading3"/>
      </w:pPr>
      <w:r>
        <w:t xml:space="preserve">4.15.1 Why clustering matters</w:t>
      </w:r>
    </w:p>
    <w:p>
      <w:pPr>
        <w:pStyle w:val="FirstParagraph"/>
      </w:pPr>
      <w:r>
        <w:t xml:space="preserve">When observations are clustered:</w:t>
      </w:r>
    </w:p>
    <w:p>
      <w:pPr>
        <w:pStyle w:val="Compact"/>
        <w:numPr>
          <w:ilvl w:val="0"/>
          <w:numId w:val="1023"/>
        </w:numPr>
      </w:pPr>
      <w:r>
        <w:t xml:space="preserve">Individuals within the same cluster share common exposures or characteristics</w:t>
      </w:r>
    </w:p>
    <w:p>
      <w:pPr>
        <w:pStyle w:val="Compact"/>
        <w:numPr>
          <w:ilvl w:val="0"/>
          <w:numId w:val="1023"/>
        </w:numPr>
      </w:pPr>
      <w:r>
        <w:t xml:space="preserve">Standard errors that ignore clustering will be</w:t>
      </w:r>
      <w:r>
        <w:t xml:space="preserve"> </w:t>
      </w:r>
      <w:r>
        <w:rPr>
          <w:b/>
          <w:bCs/>
        </w:rPr>
        <w:t xml:space="preserve">too small</w:t>
      </w:r>
      <w:r>
        <w:t xml:space="preserve"> </w:t>
      </w:r>
      <w:r>
        <w:t xml:space="preserve">(anti-conservative)</w:t>
      </w:r>
    </w:p>
    <w:p>
      <w:pPr>
        <w:pStyle w:val="Compact"/>
        <w:numPr>
          <w:ilvl w:val="0"/>
          <w:numId w:val="1023"/>
        </w:numPr>
      </w:pPr>
      <w:r>
        <w:t xml:space="preserve">Confidence intervals will be</w:t>
      </w:r>
      <w:r>
        <w:t xml:space="preserve"> </w:t>
      </w:r>
      <w:r>
        <w:rPr>
          <w:b/>
          <w:bCs/>
        </w:rPr>
        <w:t xml:space="preserve">too narrow</w:t>
      </w:r>
    </w:p>
    <w:p>
      <w:pPr>
        <w:pStyle w:val="Compact"/>
        <w:numPr>
          <w:ilvl w:val="0"/>
          <w:numId w:val="1023"/>
        </w:numPr>
      </w:pPr>
      <w:r>
        <w:t xml:space="preserve">p-values will be</w:t>
      </w:r>
      <w:r>
        <w:t xml:space="preserve"> </w:t>
      </w:r>
      <w:r>
        <w:rPr>
          <w:b/>
          <w:bCs/>
        </w:rPr>
        <w:t xml:space="preserve">too optimistic</w:t>
      </w:r>
    </w:p>
    <w:bookmarkEnd w:id="72"/>
    <w:bookmarkStart w:id="73" w:name="cluster-robust-variance-estimation"/>
    <w:p>
      <w:pPr>
        <w:pStyle w:val="Heading3"/>
      </w:pPr>
      <w:r>
        <w:t xml:space="preserve">4.15.2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(also known as the Huber-White robust variance estimator):</w:t>
      </w:r>
    </w:p>
    <w:p>
      <w:pPr>
        <w:pStyle w:val="BodyText"/>
      </w:pPr>
      <m:oMathPara>
        <m:oMathParaPr>
          <m:jc m:val="center"/>
        </m:oMathParaPr>
        <m:oMath>
          <m:sSub>
            <m:e>
              <m:r>
                <m:t>V</m:t>
              </m:r>
            </m:e>
            <m:sub>
              <m:r>
                <m:rPr>
                  <m:nor/>
                  <m:sty m:val="p"/>
                </m:rPr>
                <m:t>robust</m:t>
              </m:r>
            </m:sub>
          </m:sSub>
          <m:r>
            <m:rPr>
              <m:sty m:val="p"/>
            </m:rPr>
            <m:t>=</m:t>
          </m:r>
          <m:sSup>
            <m:e>
              <m:r>
                <m:t>H</m:t>
              </m:r>
            </m:e>
            <m:sup>
              <m:r>
                <m:rPr>
                  <m:sty m:val="p"/>
                </m:rPr>
                <m:t>−</m:t>
              </m:r>
              <m:r>
                <m:t>1</m:t>
              </m:r>
            </m:sup>
          </m:sSup>
          <m:r>
            <m:t>B</m:t>
          </m:r>
          <m:sSup>
            <m:e>
              <m:r>
                <m:t>H</m:t>
              </m:r>
            </m:e>
            <m:sup>
              <m:r>
                <m:rPr>
                  <m:sty m:val="p"/>
                </m:rPr>
                <m:t>−</m:t>
              </m:r>
              <m:r>
                <m:t>1</m:t>
              </m:r>
            </m:sup>
          </m:sSup>
        </m:oMath>
      </m:oMathPara>
    </w:p>
    <w:p>
      <w:pPr>
        <w:pStyle w:val="FirstParagraph"/>
      </w:pPr>
      <w:r>
        <w:t xml:space="preserve">where:</w:t>
      </w:r>
    </w:p>
    <w:p>
      <w:pPr>
        <w:pStyle w:val="Compact"/>
        <w:numPr>
          <w:ilvl w:val="0"/>
          <w:numId w:val="1024"/>
        </w:numPr>
      </w:pPr>
      <m:oMath>
        <m:sSub>
          <m:e>
            <m:r>
              <m:t>V</m:t>
            </m:r>
          </m:e>
          <m:sub>
            <m:r>
              <m:rPr>
                <m:nor/>
                <m:sty m:val="p"/>
              </m:rPr>
              <m:t>robust</m:t>
            </m:r>
          </m:sub>
        </m:sSub>
      </m:oMath>
      <w:r>
        <w:t xml:space="preserve"> </w:t>
      </w:r>
      <w:r>
        <w:t xml:space="preserve">is the cluster-robust variance-covariance matrix for the parameter estimates</w:t>
      </w:r>
    </w:p>
    <w:p>
      <w:pPr>
        <w:pStyle w:val="Compact"/>
        <w:numPr>
          <w:ilvl w:val="0"/>
          <w:numId w:val="1024"/>
        </w:numPr>
      </w:pPr>
      <m:oMath>
        <m:r>
          <m:t>H</m:t>
        </m:r>
      </m:oMath>
      <w:r>
        <w:t xml:space="preserve"> </w:t>
      </w:r>
      <w:r>
        <w:t xml:space="preserve">is the Hessian matrix (matrix of second partial derivatives of the log-likelihood with respect to the parameters, evaluated at the MLE</w:t>
      </w:r>
      <w:r>
        <w:t xml:space="preserve"> </w:t>
      </w:r>
      <m:oMath>
        <m:acc>
          <m:accPr>
            <m:chr m:val="̂"/>
          </m:accPr>
          <m:e>
            <m:r>
              <m:t>λ</m:t>
            </m:r>
          </m:e>
        </m:acc>
      </m:oMath>
      <w:r>
        <w:t xml:space="preserve">)</w:t>
      </w:r>
    </w:p>
    <w:p>
      <w:pPr>
        <w:pStyle w:val="Compact"/>
        <w:numPr>
          <w:ilvl w:val="0"/>
          <w:numId w:val="1024"/>
        </w:numPr>
      </w:pPr>
      <m:oMath>
        <m:r>
          <m:t>B</m:t>
        </m:r>
      </m:oMath>
      <w:r>
        <w:t xml:space="preserve"> </w:t>
      </w:r>
      <w:r>
        <w:t xml:space="preserve">is the</w:t>
      </w:r>
      <w:r>
        <w:t xml:space="preserve"> </w:t>
      </w:r>
      <w:r>
        <w:t xml:space="preserve">“meat”</w:t>
      </w:r>
      <w:r>
        <w:t xml:space="preserve"> </w:t>
      </w:r>
      <w:r>
        <w:t xml:space="preserve">of the sandwich, calculated from cluster-level score contributions:</w:t>
      </w:r>
    </w:p>
    <w:p>
      <w:pPr>
        <w:pStyle w:val="FirstParagraph"/>
      </w:pPr>
      <m:oMathPara>
        <m:oMathParaPr>
          <m:jc m:val="center"/>
        </m:oMathParaPr>
        <m:oMath>
          <m:r>
            <m:t>B</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oMath>
      </m:oMathPara>
    </w:p>
    <w:p>
      <w:pPr>
        <w:pStyle w:val="FirstParagraph"/>
      </w:pPr>
      <w:r>
        <w:t xml:space="preserve">where:</w:t>
      </w:r>
    </w:p>
    <w:p>
      <w:pPr>
        <w:pStyle w:val="Compact"/>
        <w:numPr>
          <w:ilvl w:val="0"/>
          <w:numId w:val="1025"/>
        </w:numPr>
      </w:pPr>
      <m:oMath>
        <m:r>
          <m:t>C</m:t>
        </m:r>
      </m:oMath>
      <w:r>
        <w:t xml:space="preserve"> </w:t>
      </w:r>
      <w:r>
        <w:t xml:space="preserve">is the total number of clusters in the sample</w:t>
      </w:r>
    </w:p>
    <w:p>
      <w:pPr>
        <w:pStyle w:val="Compact"/>
        <w:numPr>
          <w:ilvl w:val="0"/>
          <w:numId w:val="1025"/>
        </w:numPr>
      </w:pPr>
      <m:oMath>
        <m:sSub>
          <m:e>
            <m:r>
              <m:t>U</m:t>
            </m:r>
          </m:e>
          <m:sub>
            <m:r>
              <m:t>c</m:t>
            </m:r>
          </m:sub>
        </m:sSub>
        <m:r>
          <m:rPr>
            <m:sty m:val="p"/>
          </m:rPr>
          <m:t>=</m:t>
        </m:r>
        <m:nary>
          <m:naryPr>
            <m:chr m:val="∑"/>
            <m:limLoc m:val="undOvr"/>
            <m:subHide m:val="off"/>
            <m:supHide m:val="on"/>
          </m:naryPr>
          <m:sub>
            <m:r>
              <m:t>i</m:t>
            </m:r>
            <m:r>
              <m:rPr>
                <m:sty m:val="p"/>
              </m:rPr>
              <m:t>∈</m:t>
            </m:r>
            <m:r>
              <m:t>c</m:t>
            </m:r>
          </m:sub>
          <m:sup>
            <m:r>
              <m:t>​</m:t>
            </m:r>
          </m:sup>
          <m:e>
            <m:sSub>
              <m:e>
                <m:r>
                  <m:rPr>
                    <m:sty m:val="p"/>
                  </m:rPr>
                  <m:t>∇</m:t>
                </m:r>
              </m:e>
              <m:sub>
                <m:r>
                  <m:t>λ</m:t>
                </m:r>
              </m:sub>
            </m:sSub>
          </m:e>
        </m:nary>
        <m:r>
          <m:rPr>
            <m:sty m:val="p"/>
          </m:rPr>
          <m:t>log</m:t>
        </m:r>
        <m:r>
          <m:t>p</m:t>
        </m:r>
        <m:r>
          <m:rPr>
            <m:sty m:val="p"/>
          </m:rPr>
          <m:t>(</m:t>
        </m:r>
        <m:sSub>
          <m:e>
            <m:r>
              <m:t>Y</m:t>
            </m:r>
          </m:e>
          <m:sub>
            <m:r>
              <m:t>i</m:t>
            </m:r>
          </m:sub>
        </m:sSub>
        <m:r>
          <m:rPr>
            <m:sty m:val="p"/>
          </m:rPr>
          <m:t>|</m:t>
        </m:r>
        <m:r>
          <m:t>λ</m:t>
        </m:r>
        <m:r>
          <m:rPr>
            <m:sty m:val="p"/>
          </m:rPr>
          <m:t>)</m:t>
        </m:r>
      </m:oMath>
      <w:r>
        <w:t xml:space="preserve"> </w:t>
      </w:r>
      <w:r>
        <w:t xml:space="preserve">is the score contribution (gradient of log-likelihood with respect to</w:t>
      </w:r>
      <w:r>
        <w:t xml:space="preserve"> </w:t>
      </w:r>
      <m:oMath>
        <m:r>
          <m:t>λ</m:t>
        </m:r>
      </m:oMath>
      <w:r>
        <w:t xml:space="preserve">) from all observations in cluster</w:t>
      </w:r>
      <w:r>
        <w:t xml:space="preserve"> </w:t>
      </w:r>
      <m:oMath>
        <m:r>
          <m:t>c</m:t>
        </m:r>
      </m:oMath>
    </w:p>
    <w:p>
      <w:pPr>
        <w:pStyle w:val="Compact"/>
        <w:numPr>
          <w:ilvl w:val="0"/>
          <w:numId w:val="1025"/>
        </w:numPr>
      </w:pPr>
      <m:oMath>
        <m:sSub>
          <m:e>
            <m:r>
              <m:rPr>
                <m:sty m:val="p"/>
              </m:rPr>
              <m:t>∇</m:t>
            </m:r>
          </m:e>
          <m:sub>
            <m:r>
              <m:t>λ</m:t>
            </m:r>
          </m:sub>
        </m:sSub>
      </m:oMath>
      <w:r>
        <w:t xml:space="preserve"> </w:t>
      </w:r>
      <w:r>
        <w:t xml:space="preserve">denotes the gradient operator (vector of partial derivatives with respect to the parameter</w:t>
      </w:r>
      <w:r>
        <w:t xml:space="preserve"> </w:t>
      </w:r>
      <m:oMath>
        <m:r>
          <m:t>λ</m:t>
        </m:r>
      </m:oMath>
      <w:r>
        <w:t xml:space="preserve">)</w:t>
      </w:r>
    </w:p>
    <w:bookmarkEnd w:id="73"/>
    <w:bookmarkStart w:id="74" w:name="implementation-in-serocalculator"/>
    <w:p>
      <w:pPr>
        <w:pStyle w:val="Heading3"/>
      </w:pPr>
      <w:r>
        <w:t xml:space="preserve">4.15.3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SourceCode"/>
      </w:pPr>
      <w:r>
        <w:rPr>
          <w:rStyle w:val="CommentTok"/>
        </w:rPr>
        <w:t xml:space="preserve"># Single-level clustering (e.g., by household)</w:t>
      </w:r>
      <w:r>
        <w:br/>
      </w:r>
      <w:r>
        <w:rPr>
          <w:rStyle w:val="NormalTok"/>
        </w:rPr>
        <w:t xml:space="preserve">est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data,</w:t>
      </w:r>
      <w:r>
        <w:br/>
      </w:r>
      <w:r>
        <w:rPr>
          <w:rStyle w:val="NormalTok"/>
        </w:rPr>
        <w:t xml:space="preserve">  </w:t>
      </w:r>
      <w:r>
        <w:rPr>
          <w:rStyle w:val="AttributeTok"/>
        </w:rPr>
        <w:t xml:space="preserve">cluster_var =</w:t>
      </w:r>
      <w:r>
        <w:rPr>
          <w:rStyle w:val="NormalTok"/>
        </w:rPr>
        <w:t xml:space="preserve"> </w:t>
      </w:r>
      <w:r>
        <w:rPr>
          <w:rStyle w:val="StringTok"/>
        </w:rPr>
        <w:t xml:space="preserve">"household_id"</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Multi-level clustering (e.g., schools within districts)</w:t>
      </w:r>
      <w:r>
        <w:br/>
      </w:r>
      <w:r>
        <w:rPr>
          <w:rStyle w:val="NormalTok"/>
        </w:rPr>
        <w:t xml:space="preserve">est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data,</w:t>
      </w:r>
      <w:r>
        <w:br/>
      </w:r>
      <w:r>
        <w:rPr>
          <w:rStyle w:val="NormalTok"/>
        </w:rPr>
        <w:t xml:space="preserve">  </w:t>
      </w:r>
      <w:r>
        <w:rPr>
          <w:rStyle w:val="AttributeTok"/>
        </w:rPr>
        <w:t xml:space="preserve">cluster_var =</w:t>
      </w:r>
      <w:r>
        <w:rPr>
          <w:rStyle w:val="NormalTok"/>
        </w:rPr>
        <w:t xml:space="preserve"> </w:t>
      </w:r>
      <w:r>
        <w:rPr>
          <w:rStyle w:val="FunctionTok"/>
        </w:rPr>
        <w:t xml:space="preserve">c</w:t>
      </w:r>
      <w:r>
        <w:rPr>
          <w:rStyle w:val="NormalTok"/>
        </w:rPr>
        <w:t xml:space="preserve">(</w:t>
      </w:r>
      <w:r>
        <w:rPr>
          <w:rStyle w:val="StringTok"/>
        </w:rPr>
        <w:t xml:space="preserve">"district_id"</w:t>
      </w:r>
      <w:r>
        <w:rPr>
          <w:rStyle w:val="NormalTok"/>
        </w:rPr>
        <w:t xml:space="preserve">, </w:t>
      </w:r>
      <w:r>
        <w:rPr>
          <w:rStyle w:val="StringTok"/>
        </w:rPr>
        <w:t xml:space="preserve">"school_id"</w:t>
      </w:r>
      <w:r>
        <w:rPr>
          <w:rStyle w:val="NormalTok"/>
        </w:rPr>
        <w:t xml:space="preserve">),</w:t>
      </w:r>
      <w:r>
        <w:br/>
      </w:r>
      <w:r>
        <w:rPr>
          <w:rStyle w:val="NormalTok"/>
        </w:rPr>
        <w:t xml:space="preserve">  ...</w:t>
      </w:r>
      <w:r>
        <w:br/>
      </w:r>
      <w:r>
        <w:rPr>
          <w:rStyle w:val="NormalTok"/>
        </w:rPr>
        <w:t xml:space="preserve">)</w:t>
      </w:r>
    </w:p>
    <w:p>
      <w:pPr>
        <w:pStyle w:val="FirstParagraph"/>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bookmarkEnd w:id="74"/>
    <w:bookmarkStart w:id="75" w:name="effect-on-results"/>
    <w:p>
      <w:pPr>
        <w:pStyle w:val="Heading3"/>
      </w:pPr>
      <w:r>
        <w:t xml:space="preserve">4.15.4 Effect on results</w:t>
      </w:r>
    </w:p>
    <w:p>
      <w:pPr>
        <w:pStyle w:val="Compact"/>
        <w:numPr>
          <w:ilvl w:val="0"/>
          <w:numId w:val="1026"/>
        </w:numPr>
      </w:pPr>
      <w:r>
        <w:rPr>
          <w:b/>
          <w:bCs/>
        </w:rPr>
        <w:t xml:space="preserve">Point estimates</w:t>
      </w:r>
      <w:r>
        <w:t xml:space="preserve"> </w:t>
      </w:r>
      <w:r>
        <w:t xml:space="preserve">(incidence rates) remain unchanged</w:t>
      </w:r>
    </w:p>
    <w:p>
      <w:pPr>
        <w:pStyle w:val="Compact"/>
        <w:numPr>
          <w:ilvl w:val="0"/>
          <w:numId w:val="1026"/>
        </w:numPr>
      </w:pPr>
      <w:r>
        <w:rPr>
          <w:b/>
          <w:bCs/>
        </w:rPr>
        <w:t xml:space="preserve">Standard errors</w:t>
      </w:r>
      <w:r>
        <w:t xml:space="preserve"> </w:t>
      </w:r>
      <w:r>
        <w:t xml:space="preserve">often increase to reflect within-cluster correlation</w:t>
      </w:r>
    </w:p>
    <w:p>
      <w:pPr>
        <w:pStyle w:val="Compact"/>
        <w:numPr>
          <w:ilvl w:val="0"/>
          <w:numId w:val="1026"/>
        </w:numPr>
      </w:pPr>
      <w:r>
        <w:rPr>
          <w:b/>
          <w:bCs/>
        </w:rPr>
        <w:t xml:space="preserve">Confidence intervals</w:t>
      </w:r>
      <w:r>
        <w:t xml:space="preserve"> </w:t>
      </w:r>
      <w:r>
        <w:t xml:space="preserve">appropriately widen to account for reduced effective sample size</w:t>
      </w:r>
    </w:p>
    <w:bookmarkEnd w:id="75"/>
    <w:bookmarkEnd w:id="76"/>
    <w:bookmarkEnd w:id="77"/>
    <w:bookmarkStart w:id="108"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78"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7"/>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7"/>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7"/>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9"/>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9"/>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9"/>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78"/>
    <w:bookmarkStart w:id="79"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79"/>
    <w:bookmarkStart w:id="80"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80"/>
    <w:bookmarkStart w:id="81"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81"/>
    <w:bookmarkStart w:id="90"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31"/>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31"/>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31"/>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rPr>
          <w:rStyle w:val="NormalTok"/>
        </w:rPr>
        <w:t xml:space="preserve">cur_ai </w:t>
      </w:r>
      <w:r>
        <w:rPr>
          <w:rStyle w:val="OtherTok"/>
        </w:rPr>
        <w:t xml:space="preserve">&lt;-</w:t>
      </w:r>
      <w:r>
        <w:rPr>
          <w:rStyle w:val="NormalTok"/>
        </w:rPr>
        <w:t xml:space="preserve"> </w:t>
      </w:r>
      <w:r>
        <w:rPr>
          <w:rStyle w:val="StringTok"/>
        </w:rPr>
        <w:t xml:space="preserve">"HlyE_IgG"</w:t>
      </w:r>
      <w:r>
        <w:br/>
      </w:r>
      <w:r>
        <w:br/>
      </w:r>
      <w:r>
        <w:rPr>
          <w:rStyle w:val="CommentTok"/>
        </w:rPr>
        <w:t xml:space="preserve"># Import longitudinal antibody parameters from OSF.</w:t>
      </w:r>
      <w:r>
        <w:br/>
      </w:r>
      <w:r>
        <w:rPr>
          <w:rStyle w:val="CommentTok"/>
        </w:rPr>
        <w:t xml:space="preserve"># Deliberately named `curves_all`, not `curves`: this file is included into</w:t>
      </w:r>
      <w:r>
        <w:br/>
      </w:r>
      <w:r>
        <w:rPr>
          <w:rStyle w:val="CommentTok"/>
        </w:rPr>
        <w:t xml:space="preserve"># methodology.qmd, which already defines a `curves` object filtered to the</w:t>
      </w:r>
      <w:r>
        <w:br/>
      </w:r>
      <w:r>
        <w:rPr>
          <w:rStyle w:val="CommentTok"/>
        </w:rPr>
        <w:t xml:space="preserve"># antigen-isotypes that document analyzes. Reusing that name here would silently</w:t>
      </w:r>
      <w:r>
        <w:br/>
      </w:r>
      <w:r>
        <w:rPr>
          <w:rStyle w:val="CommentTok"/>
        </w:rPr>
        <w:t xml:space="preserve"># overwrite it for every later chunk in the parent document.</w:t>
      </w:r>
      <w:r>
        <w:br/>
      </w:r>
      <w:r>
        <w:rPr>
          <w:rStyle w:val="NormalTok"/>
        </w:rPr>
        <w:t xml:space="preserve">curves_all </w:t>
      </w:r>
      <w:r>
        <w:rPr>
          <w:rStyle w:val="OtherTok"/>
        </w:rPr>
        <w:t xml:space="preserve">&lt;-</w:t>
      </w:r>
      <w:r>
        <w:br/>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br/>
      </w:r>
      <w:r>
        <w:rPr>
          <w:rStyle w:val="NormalTok"/>
        </w:rPr>
        <w:t xml:space="preserve">  </w:t>
      </w:r>
      <w:r>
        <w:rPr>
          <w:rStyle w:val="FunctionTok"/>
        </w:rPr>
        <w:t xml:space="preserve">load_sr_params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(iter </w:t>
      </w:r>
      <w:r>
        <w:rPr>
          <w:rStyle w:val="SpecialCharTok"/>
        </w:rPr>
        <w:t xml:space="preserve">&lt;</w:t>
      </w:r>
      <w:r>
        <w:rPr>
          <w:rStyle w:val="NormalTok"/>
        </w:rPr>
        <w:t xml:space="preserve"> </w:t>
      </w:r>
      <w:r>
        <w:rPr>
          <w:rStyle w:val="DecValTok"/>
        </w:rPr>
        <w:t xml:space="preserve">50</w:t>
      </w:r>
      <w:r>
        <w:rPr>
          <w:rStyle w:val="NormalTok"/>
        </w:rPr>
        <w:t xml:space="preserve">)</w:t>
      </w:r>
      <w:r>
        <w:br/>
      </w:r>
      <w:r>
        <w:br/>
      </w:r>
      <w:r>
        <w:rPr>
          <w:rStyle w:val="NormalTok"/>
        </w:rPr>
        <w:t xml:space="preserve">curve1 </w:t>
      </w:r>
      <w:r>
        <w:rPr>
          <w:rStyle w:val="OtherTok"/>
        </w:rPr>
        <w:t xml:space="preserve">&lt;-</w:t>
      </w:r>
      <w:r>
        <w:br/>
      </w:r>
      <w:r>
        <w:rPr>
          <w:rStyle w:val="NormalTok"/>
        </w:rPr>
        <w:t xml:space="preserve">  curves_all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iter </w:t>
      </w:r>
      <w:r>
        <w:rPr>
          <w:rStyle w:val="SpecialCha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antigen_iso </w:t>
      </w:r>
      <w:r>
        <w:rPr>
          <w:rStyle w:val="SpecialCharTok"/>
        </w:rPr>
        <w:t xml:space="preserve">==</w:t>
      </w:r>
      <w:r>
        <w:rPr>
          <w:rStyle w:val="NormalTok"/>
        </w:rPr>
        <w:t xml:space="preserve"> cur_ai</w:t>
      </w:r>
      <w:r>
        <w:br/>
      </w:r>
      <w:r>
        <w:rPr>
          <w:rStyle w:val="NormalTok"/>
        </w:rPr>
        <w:t xml:space="preserve">  )</w:t>
      </w:r>
      <w:r>
        <w:br/>
      </w:r>
      <w:r>
        <w:br/>
      </w:r>
      <w:r>
        <w:rPr>
          <w:rStyle w:val="NormalTok"/>
        </w:rPr>
        <w:t xml:space="preserve">curve1 </w:t>
      </w:r>
      <w:r>
        <w:rPr>
          <w:rStyle w:val="SpecialCharTok"/>
        </w:rPr>
        <w:t xml:space="preserve">|&gt;</w:t>
      </w:r>
      <w:r>
        <w:br/>
      </w:r>
      <w:r>
        <w:rPr>
          <w:rStyle w:val="NormalTok"/>
        </w:rPr>
        <w:t xml:space="preserve">  </w:t>
      </w:r>
      <w:r>
        <w:rPr>
          <w:rStyle w:val="CommentTok"/>
        </w:rPr>
        <w:t xml:space="preserve"># plot_curve_params_one_ab() picks rows via `iter == seq_len(nrow(.))`, so a</w:t>
      </w:r>
      <w:r>
        <w:br/>
      </w:r>
      <w:r>
        <w:rPr>
          <w:rStyle w:val="NormalTok"/>
        </w:rPr>
        <w:t xml:space="preserve">  </w:t>
      </w:r>
      <w:r>
        <w:rPr>
          <w:rStyle w:val="CommentTok"/>
        </w:rPr>
        <w:t xml:space="preserve"># single pre-filtered curve must be relabelled iter 1 or no curve is drawn.</w:t>
      </w:r>
      <w:r>
        <w:br/>
      </w:r>
      <w:r>
        <w:rPr>
          <w:rStyle w:val="NormalTok"/>
        </w:rPr>
        <w:t xml:space="preserve">  </w:t>
      </w:r>
      <w:r>
        <w:rPr>
          <w:rStyle w:val="FunctionTok"/>
        </w:rPr>
        <w:t xml:space="preserve">mutate</w:t>
      </w:r>
      <w:r>
        <w:rPr>
          <w:rStyle w:val="NormalTok"/>
        </w:rPr>
        <w:t xml:space="preserve">(</w:t>
      </w:r>
      <w:r>
        <w:rPr>
          <w:rStyle w:val="AttributeTok"/>
        </w:rPr>
        <w:t xml:space="preserve">iter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serocalculator</w:t>
      </w:r>
      <w:r>
        <w:rPr>
          <w:rStyle w:val="SpecialCharTok"/>
        </w:rPr>
        <w:t xml:space="preserve">:::</w:t>
      </w:r>
      <w:r>
        <w:rPr>
          <w:rStyle w:val="FunctionTok"/>
        </w:rPr>
        <w:t xml:space="preserve">plot_curve_params_one_ab</w:t>
      </w:r>
      <w:r>
        <w:rPr>
          <w:rStyle w:val="NormalTok"/>
        </w:rPr>
        <w:t xml:space="preserve">(</w:t>
      </w:r>
      <w:r>
        <w:br/>
      </w:r>
      <w:r>
        <w:rPr>
          <w:rStyle w:val="NormalTok"/>
        </w:rPr>
        <w:t xml:space="preserve">    </w:t>
      </w:r>
      <w:r>
        <w:rPr>
          <w:rStyle w:val="AttributeTok"/>
        </w:rPr>
        <w:t xml:space="preserve">log_y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xintercept =</w:t>
      </w:r>
      <w:r>
        <w:rPr>
          <w:rStyle w:val="NormalTok"/>
        </w:rPr>
        <w:t xml:space="preserve"> curve1</w:t>
      </w:r>
      <w:r>
        <w:rPr>
          <w:rStyle w:val="SpecialCharTok"/>
        </w:rPr>
        <w:t xml:space="preserve">$</w:t>
      </w:r>
      <w:r>
        <w:rPr>
          <w:rStyle w:val="NormalTok"/>
        </w:rPr>
        <w:t xml:space="preserve">t1,</w:t>
      </w:r>
      <w:r>
        <w:br/>
      </w:r>
      <w:r>
        <w:rPr>
          <w:rStyle w:val="NormalTok"/>
        </w:rPr>
        <w:t xml:space="preserve">      </w:t>
      </w:r>
      <w:r>
        <w:rPr>
          <w:rStyle w:val="AttributeTok"/>
        </w:rPr>
        <w:t xml:space="preserve">col =</w:t>
      </w:r>
      <w:r>
        <w:rPr>
          <w:rStyle w:val="NormalTok"/>
        </w:rPr>
        <w:t xml:space="preserve"> </w:t>
      </w:r>
      <w:r>
        <w:rPr>
          <w:rStyle w:val="StringTok"/>
        </w:rPr>
        <w:t xml:space="preserve">"t1"</w:t>
      </w:r>
      <w:r>
        <w:br/>
      </w:r>
      <w:r>
        <w:rPr>
          <w:rStyle w:val="NormalTok"/>
        </w:rPr>
        <w:t xml:space="preserve">    )</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geom_hline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yintercept =</w:t>
      </w:r>
      <w:r>
        <w:rPr>
          <w:rStyle w:val="NormalTok"/>
        </w:rPr>
        <w:t xml:space="preserve"> curve1</w:t>
      </w:r>
      <w:r>
        <w:rPr>
          <w:rStyle w:val="SpecialCharTok"/>
        </w:rPr>
        <w:t xml:space="preserve">$</w:t>
      </w:r>
      <w:r>
        <w:rPr>
          <w:rStyle w:val="NormalTok"/>
        </w:rPr>
        <w:t xml:space="preserve">y0,</w:t>
      </w:r>
      <w:r>
        <w:br/>
      </w:r>
      <w:r>
        <w:rPr>
          <w:rStyle w:val="NormalTok"/>
        </w:rPr>
        <w:t xml:space="preserve">      </w:t>
      </w:r>
      <w:r>
        <w:rPr>
          <w:rStyle w:val="AttributeTok"/>
        </w:rPr>
        <w:t xml:space="preserve">col =</w:t>
      </w:r>
      <w:r>
        <w:rPr>
          <w:rStyle w:val="NormalTok"/>
        </w:rPr>
        <w:t xml:space="preserve"> </w:t>
      </w:r>
      <w:r>
        <w:rPr>
          <w:rStyle w:val="StringTok"/>
        </w:rPr>
        <w:t xml:space="preserve">"y0"</w:t>
      </w:r>
      <w:r>
        <w:br/>
      </w:r>
      <w:r>
        <w:rPr>
          <w:rStyle w:val="NormalTok"/>
        </w:rPr>
        <w:t xml:space="preserve">    )</w:t>
      </w:r>
      <w:r>
        <w:br/>
      </w:r>
      <w:r>
        <w:rPr>
          <w:rStyle w:val="NormalTok"/>
        </w:rPr>
        <w:t xml:space="preserve">  ) </w:t>
      </w:r>
      <w:r>
        <w:rPr>
          <w:rStyle w:val="SpecialCharTok"/>
        </w:rPr>
        <w:t xml:space="preserve">+</w:t>
      </w:r>
      <w:r>
        <w:br/>
      </w:r>
      <w:r>
        <w:br/>
      </w:r>
      <w:r>
        <w:br/>
      </w:r>
      <w:r>
        <w:rPr>
          <w:rStyle w:val="NormalTok"/>
        </w:rPr>
        <w:t xml:space="preserve">  </w:t>
      </w:r>
      <w:r>
        <w:rPr>
          <w:rStyle w:val="FunctionTok"/>
        </w:rPr>
        <w:t xml:space="preserve">geom_hline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yintercept =</w:t>
      </w:r>
      <w:r>
        <w:rPr>
          <w:rStyle w:val="NormalTok"/>
        </w:rPr>
        <w:t xml:space="preserve"> curve1</w:t>
      </w:r>
      <w:r>
        <w:rPr>
          <w:rStyle w:val="SpecialCharTok"/>
        </w:rPr>
        <w:t xml:space="preserve">$</w:t>
      </w:r>
      <w:r>
        <w:rPr>
          <w:rStyle w:val="NormalTok"/>
        </w:rPr>
        <w:t xml:space="preserve">y1,</w:t>
      </w:r>
      <w:r>
        <w:br/>
      </w:r>
      <w:r>
        <w:rPr>
          <w:rStyle w:val="NormalTok"/>
        </w:rPr>
        <w:t xml:space="preserve">      </w:t>
      </w:r>
      <w:r>
        <w:rPr>
          <w:rStyle w:val="AttributeTok"/>
        </w:rPr>
        <w:t xml:space="preserve">col =</w:t>
      </w:r>
      <w:r>
        <w:rPr>
          <w:rStyle w:val="NormalTok"/>
        </w:rPr>
        <w:t xml:space="preserve"> </w:t>
      </w:r>
      <w:r>
        <w:rPr>
          <w:rStyle w:val="StringTok"/>
        </w:rPr>
        <w:t xml:space="preserve">"y1"</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curve1,</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t1,</w:t>
      </w:r>
      <w:r>
        <w:br/>
      </w:r>
      <w:r>
        <w:rPr>
          <w:rStyle w:val="NormalTok"/>
        </w:rPr>
        <w:t xml:space="preserve">      </w:t>
      </w:r>
      <w:r>
        <w:rPr>
          <w:rStyle w:val="AttributeTok"/>
        </w:rPr>
        <w:t xml:space="preserve">y =</w:t>
      </w:r>
      <w:r>
        <w:rPr>
          <w:rStyle w:val="NormalTok"/>
        </w:rPr>
        <w:t xml:space="preserve"> y1,</w:t>
      </w:r>
      <w:r>
        <w:br/>
      </w:r>
      <w:r>
        <w:rPr>
          <w:rStyle w:val="NormalTok"/>
        </w:rPr>
        <w:t xml:space="preserve">      </w:t>
      </w:r>
      <w:r>
        <w:rPr>
          <w:rStyle w:val="AttributeTok"/>
        </w:rPr>
        <w:t xml:space="preserve">col =</w:t>
      </w:r>
      <w:r>
        <w:rPr>
          <w:rStyle w:val="NormalTok"/>
        </w:rPr>
        <w:t xml:space="preserve"> </w:t>
      </w:r>
      <w:r>
        <w:rPr>
          <w:rStyle w:val="StringTok"/>
        </w:rPr>
        <w:t xml:space="preserve">"(t1,y1)"</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 =</w:t>
      </w:r>
      <w:r>
        <w:rPr>
          <w:rStyle w:val="NormalTok"/>
        </w:rPr>
        <w:t xml:space="preserve"> </w:t>
      </w:r>
      <w:r>
        <w:rPr>
          <w:rStyle w:val="StringTok"/>
        </w:rPr>
        <w:t xml:space="preserv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85" w:name="fig-response-graph"/>
          <w:p>
            <w:pPr>
              <w:pStyle w:val="Compact"/>
              <w:jc w:val="center"/>
            </w:pPr>
            <w:r>
              <w:drawing>
                <wp:inline>
                  <wp:extent cx="4620126" cy="3696101"/>
                  <wp:effectExtent b="0" l="0" r="0" t="0"/>
                  <wp:docPr descr="" title="" id="83" name="Picture"/>
                  <a:graphic>
                    <a:graphicData uri="http://schemas.openxmlformats.org/drawingml/2006/picture">
                      <pic:pic>
                        <pic:nvPicPr>
                          <pic:cNvPr descr="methodology_files/figure-docx/fig-response-graph-1.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85"/>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86">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88" name="Picture"/>
            <a:graphic>
              <a:graphicData uri="http://schemas.openxmlformats.org/drawingml/2006/picture">
                <pic:pic>
                  <pic:nvPicPr>
                    <pic:cNvPr descr="../man/figures/qr_akm2.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90"/>
    <w:bookmarkStart w:id="91" w:name="biological-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32"/>
        </w:numPr>
      </w:pPr>
      <m:oMath>
        <m:sSub>
          <m:e>
            <m:r>
              <m:t>y</m:t>
            </m:r>
          </m:e>
          <m:sub>
            <m:r>
              <m:rPr>
                <m:nor/>
                <m:sty m:val="p"/>
              </m:rPr>
              <m:t>obs</m:t>
            </m:r>
          </m:sub>
        </m:sSub>
      </m:oMath>
      <w:r>
        <w:t xml:space="preserve">: measured serum antibody concentration</w:t>
      </w:r>
    </w:p>
    <w:p>
      <w:pPr>
        <w:pStyle w:val="Compact"/>
        <w:numPr>
          <w:ilvl w:val="0"/>
          <w:numId w:val="1032"/>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2"/>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33"/>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33"/>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91"/>
    <w:bookmarkStart w:id="92"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34"/>
        </w:numPr>
      </w:pPr>
      <m:oMath>
        <m:sSub>
          <m:e>
            <m:r>
              <m:t>y</m:t>
            </m:r>
          </m:e>
          <m:sub>
            <m:r>
              <m:rPr>
                <m:nor/>
                <m:sty m:val="p"/>
              </m:rPr>
              <m:t>obs</m:t>
            </m:r>
          </m:sub>
        </m:sSub>
      </m:oMath>
      <w:r>
        <w:t xml:space="preserve">: measured serum antibody concentration</w:t>
      </w:r>
    </w:p>
    <w:p>
      <w:pPr>
        <w:pStyle w:val="Compact"/>
        <w:numPr>
          <w:ilvl w:val="0"/>
          <w:numId w:val="1034"/>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4"/>
        </w:numPr>
      </w:pPr>
      <m:oMath>
        <m:r>
          <m:t>ξ</m:t>
        </m:r>
      </m:oMath>
      <w:r>
        <w:t xml:space="preserve">: relative measurement error</w:t>
      </w:r>
    </w:p>
    <w:p>
      <w:pPr>
        <w:pStyle w:val="Compact"/>
        <w:numPr>
          <w:ilvl w:val="0"/>
          <w:numId w:val="1034"/>
        </w:numPr>
      </w:pPr>
      <m:oMath>
        <m:r>
          <m:t>ε</m:t>
        </m:r>
      </m:oMath>
      <w:r>
        <w:t xml:space="preserve">: bound on the relative error</w:t>
      </w:r>
    </w:p>
    <w:p>
      <w:pPr>
        <w:pStyle w:val="FirstParagraph"/>
      </w:pPr>
      <w:r>
        <w:t xml:space="preserve">Model:</w:t>
      </w:r>
    </w:p>
    <w:p>
      <w:pPr>
        <w:pStyle w:val="Compact"/>
        <w:numPr>
          <w:ilvl w:val="0"/>
          <w:numId w:val="1035"/>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35"/>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92"/>
    <w:bookmarkStart w:id="93"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36"/>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3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36"/>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93"/>
    <w:bookmarkStart w:id="94"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7"/>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7"/>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94"/>
    <w:bookmarkStart w:id="99" w:name="multiple-biomarkers"/>
    <w:p>
      <w:pPr>
        <w:pStyle w:val="Heading2"/>
      </w:pPr>
      <w:r>
        <w:t xml:space="preserve">5.10 Multiple biomarkers</w:t>
      </w:r>
    </w:p>
    <w:p>
      <w:pPr>
        <w:pStyle w:val="FirstParagraph"/>
      </w:pPr>
      <w:r>
        <w:t xml:space="preserve">A serosurvey usually measures more than one antigen-isotype per participant.</w:t>
      </w:r>
      <w:r>
        <w:t xml:space="preserve"> </w:t>
      </w:r>
      <w:r>
        <w:t xml:space="preserve">The current model treats biomarkers as</w:t>
      </w:r>
      <w:r>
        <w:t xml:space="preserve"> </w:t>
      </w:r>
      <w:r>
        <w:rPr>
          <w:b/>
          <w:bCs/>
        </w:rPr>
        <w:t xml:space="preserve">conditionally independent given the</w:t>
      </w:r>
      <w:r>
        <w:rPr>
          <w:b/>
          <w:bCs/>
        </w:rPr>
        <w:t xml:space="preserve"> </w:t>
      </w:r>
      <w:r>
        <w:rPr>
          <w:b/>
          <w:bCs/>
        </w:rPr>
        <w:t xml:space="preserve">time since infection</w:t>
      </w:r>
      <w:r>
        <w:t xml:space="preserve">, so their response densities multiply</w:t>
      </w:r>
      <w:r>
        <w:t xml:space="preserve"> </w:t>
      </w:r>
      <w:r>
        <w:rPr>
          <w:i/>
          <w:iCs/>
        </w:rPr>
        <w:t xml:space="preserve">inside</w:t>
      </w:r>
      <w:r>
        <w:t xml:space="preserve"> </w:t>
      </w:r>
      <w:r>
        <w:t xml:space="preserve">each</w:t>
      </w:r>
      <w:r>
        <w:t xml:space="preserve"> </w:t>
      </w:r>
      <w:r>
        <w:t xml:space="preserve">person’s integral over</w:t>
      </w:r>
      <w:r>
        <w:t xml:space="preserve"> </w:t>
      </w:r>
      <m:oMath>
        <m:r>
          <m:t>t</m:t>
        </m:r>
      </m:oMath>
      <w:r>
        <w:t xml:space="preserve">:</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rPr>
              <m:sty m:val="p"/>
            </m:rPr>
            <m:t>=</m:t>
          </m:r>
          <m:nary>
            <m:naryPr>
              <m:chr m:val="∫"/>
              <m:limLoc m:val="subSup"/>
              <m:subHide m:val="off"/>
              <m:supHide m:val="on"/>
            </m:naryPr>
            <m:sub>
              <m:r>
                <m:t>t</m:t>
              </m:r>
            </m:sub>
            <m:sup>
              <m:r>
                <m:t>​</m:t>
              </m:r>
            </m:sup>
            <m:e>
              <m:r>
                <m:rPr>
                  <m:sty m:val="p"/>
                </m:rPr>
                <m:t>p</m:t>
              </m:r>
            </m:e>
          </m:nary>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Note that this is</w:t>
      </w:r>
      <w:r>
        <w:t xml:space="preserve"> </w:t>
      </w:r>
      <w:r>
        <w:rPr>
          <w:b/>
          <w:bCs/>
        </w:rPr>
        <w:t xml:space="preserve">not</w:t>
      </w:r>
      <w:r>
        <w:t xml:space="preserve"> </w:t>
      </w:r>
      <w:r>
        <w:t xml:space="preserve">the product of the two single-biomarker</w:t>
      </w:r>
      <w:r>
        <w:t xml:space="preserve"> </w:t>
      </w:r>
      <w:r>
        <w:t xml:space="preserve">likelihoods: the shared latent infection time</w:t>
      </w:r>
      <w:r>
        <w:t xml:space="preserve"> </w:t>
      </w:r>
      <m:oMath>
        <m:r>
          <m:t>t</m:t>
        </m:r>
      </m:oMath>
      <w:r>
        <w:t xml:space="preserve"> </w:t>
      </w:r>
      <w:r>
        <w:t xml:space="preserve">couples them.</w:t>
      </w:r>
    </w:p>
    <w:p>
      <w:pPr>
        <w:pStyle w:val="BodyText"/>
      </w:pPr>
      <w:r>
        <w:t xml:space="preserve">(</w:t>
      </w:r>
      <w:hyperlink w:anchor="sec-multivariate">
        <w:r>
          <w:rPr>
            <w:rStyle w:val="Hyperlink"/>
          </w:rPr>
          <w:t xml:space="preserve">Section 9.2</w:t>
        </w:r>
      </w:hyperlink>
      <w:r>
        <w:t xml:space="preserve"> </w:t>
      </w:r>
      <w:r>
        <w:t xml:space="preserve">below describes work in progress to relax the</w:t>
      </w:r>
      <w:r>
        <w:t xml:space="preserve"> </w:t>
      </w:r>
      <w:r>
        <w:t xml:space="preserve">conditional-independence assumption itself.)</w:t>
      </w:r>
    </w:p>
    <w:p>
      <w:pPr>
        <w:pStyle w:val="BodyText"/>
      </w:pPr>
      <w:r>
        <w:t xml:space="preserve">Using both biomarkers concentrates the log-likelihood around its maximum,</w:t>
      </w:r>
      <w:r>
        <w:t xml:space="preserve"> </w:t>
      </w:r>
      <w:r>
        <w:t xml:space="preserve">and so shrinks the standard error, relative to either biomarker alone</w:t>
      </w:r>
      <w:r>
        <w:t xml:space="preserve"> </w:t>
      </w:r>
      <w:r>
        <w:t xml:space="preserve">(</w:t>
      </w:r>
      <w:hyperlink w:anchor="fig-loglik">
        <w:r>
          <w:rPr>
            <w:rStyle w:val="Hyperlink"/>
          </w:rPr>
          <w:t xml:space="preserve">Figure 5</w:t>
        </w:r>
      </w:hyperlink>
      <w:r>
        <w:t xml:space="preserve">):</w:t>
      </w:r>
    </w:p>
    <w:p>
      <w:pPr>
        <w:pStyle w:val="SourceCode"/>
      </w:pPr>
      <w:r>
        <w:rPr>
          <w:rStyle w:val="NormalTok"/>
        </w:rPr>
        <w:t xml:space="preserve">lik_HlyE_IgA </w:t>
      </w:r>
      <w:r>
        <w:rPr>
          <w:rStyle w:val="OtherTok"/>
        </w:rPr>
        <w:t xml:space="preserve">&lt;-</w:t>
      </w:r>
      <w:r>
        <w:rPr>
          <w:rStyle w:val="NormalTok"/>
        </w:rPr>
        <w:t xml:space="preserve"> </w:t>
      </w:r>
      <w:r>
        <w:rPr>
          <w:rStyle w:val="FunctionTok"/>
        </w:rPr>
        <w:t xml:space="preserve">graph_loglik</w:t>
      </w:r>
      <w:r>
        <w:rPr>
          <w:rStyle w:val="NormalTok"/>
        </w:rPr>
        <w:t xml:space="preserve">( </w:t>
      </w:r>
      <w:r>
        <w:rPr>
          <w:rStyle w:val="CommentTok"/>
        </w:rPr>
        <w:t xml:space="preserve"># nolint: object_name_linter.</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NormalTok"/>
        </w:rPr>
        <w:t xml:space="preserve">lik_HlyE_IgG </w:t>
      </w:r>
      <w:r>
        <w:rPr>
          <w:rStyle w:val="OtherTok"/>
        </w:rPr>
        <w:t xml:space="preserve">&lt;-</w:t>
      </w:r>
      <w:r>
        <w:rPr>
          <w:rStyle w:val="NormalTok"/>
        </w:rPr>
        <w:t xml:space="preserve"> </w:t>
      </w:r>
      <w:r>
        <w:rPr>
          <w:rStyle w:val="FunctionTok"/>
        </w:rPr>
        <w:t xml:space="preserve">graph_loglik</w:t>
      </w:r>
      <w:r>
        <w:rPr>
          <w:rStyle w:val="NormalTok"/>
        </w:rPr>
        <w:t xml:space="preserve">( </w:t>
      </w:r>
      <w:r>
        <w:rPr>
          <w:rStyle w:val="CommentTok"/>
        </w:rPr>
        <w:t xml:space="preserve"># nolint: object_name_linter.</w:t>
      </w:r>
      <w:r>
        <w:br/>
      </w:r>
      <w:r>
        <w:rPr>
          <w:rStyle w:val="NormalTok"/>
        </w:rPr>
        <w:t xml:space="preserve">  </w:t>
      </w:r>
      <w:r>
        <w:rPr>
          <w:rStyle w:val="AttributeTok"/>
        </w:rPr>
        <w:t xml:space="preserve">previous_plot =</w:t>
      </w:r>
      <w:r>
        <w:rPr>
          <w:rStyle w:val="NormalTok"/>
        </w:rPr>
        <w:t xml:space="preserve"> lik_HlyE_IgA,</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StringTok"/>
        </w:rPr>
        <w:t xml:space="preserve">"HlyE_IgG"</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NormalTok"/>
        </w:rPr>
        <w:t xml:space="preserve">lik_both </w:t>
      </w:r>
      <w:r>
        <w:rPr>
          <w:rStyle w:val="OtherTok"/>
        </w:rPr>
        <w:t xml:space="preserve">&lt;-</w:t>
      </w:r>
      <w:r>
        <w:rPr>
          <w:rStyle w:val="NormalTok"/>
        </w:rPr>
        <w:t xml:space="preserve"> </w:t>
      </w:r>
      <w:r>
        <w:rPr>
          <w:rStyle w:val="FunctionTok"/>
        </w:rPr>
        <w:t xml:space="preserve">graph_loglik</w:t>
      </w:r>
      <w:r>
        <w:rPr>
          <w:rStyle w:val="NormalTok"/>
        </w:rPr>
        <w:t xml:space="preserve">(</w:t>
      </w:r>
      <w:r>
        <w:br/>
      </w:r>
      <w:r>
        <w:rPr>
          <w:rStyle w:val="NormalTok"/>
        </w:rPr>
        <w:t xml:space="preserve">  </w:t>
      </w:r>
      <w:r>
        <w:rPr>
          <w:rStyle w:val="AttributeTok"/>
        </w:rPr>
        <w:t xml:space="preserve">previous_plot =</w:t>
      </w:r>
      <w:r>
        <w:rPr>
          <w:rStyle w:val="NormalTok"/>
        </w:rPr>
        <w:t xml:space="preserve"> lik_HlyE_IgG,</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FunctionTok"/>
        </w:rPr>
        <w:t xml:space="preserve">print</w:t>
      </w:r>
      <w:r>
        <w:rPr>
          <w:rStyle w:val="NormalTok"/>
        </w:rPr>
        <w:t xml:space="preserve">(lik_both)</w:t>
      </w:r>
    </w:p>
    <w:tbl>
      <w:tblPr>
        <w:tblStyle w:val="Table"/>
        <w:tblW w:type="pct" w:w="5000"/>
        <w:tblLayout w:type="fixed"/>
        <w:tblLook w:firstRow="0" w:lastRow="0" w:firstColumn="0" w:lastColumn="0" w:noHBand="0" w:noVBand="0" w:val="0000"/>
      </w:tblPr>
      <w:tblGrid>
        <w:gridCol w:w="7920"/>
      </w:tblGrid>
      <w:tr>
        <w:tc>
          <w:tcPr/>
          <w:bookmarkStart w:id="98" w:name="fig-loglik"/>
          <w:p>
            <w:pPr>
              <w:pStyle w:val="Compact"/>
              <w:jc w:val="center"/>
            </w:pPr>
            <w:r>
              <w:drawing>
                <wp:inline>
                  <wp:extent cx="4620126" cy="3696101"/>
                  <wp:effectExtent b="0" l="0" r="0" t="0"/>
                  <wp:docPr descr="" title="" id="96" name="Picture"/>
                  <a:graphic>
                    <a:graphicData uri="http://schemas.openxmlformats.org/drawingml/2006/picture">
                      <pic:pic>
                        <pic:nvPicPr>
                          <pic:cNvPr descr="methodology_files/figure-docx/fig-loglik-1.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Log-likelihood curves for HlyE IgA alone, HlyE IgG alone, and both biomarkers combined.</w:t>
            </w:r>
          </w:p>
          <w:bookmarkEnd w:id="98"/>
        </w:tc>
      </w:tr>
    </w:tbl>
    <w:bookmarkEnd w:id="99"/>
    <w:bookmarkStart w:id="103" w:name="X2f1a22e0e8bfbbb3bd4a9b4c70c58b4086e4038"/>
    <w:p>
      <w:pPr>
        <w:pStyle w:val="Heading2"/>
      </w:pPr>
      <w:r>
        <w:t xml:space="preserve">5.11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01" name="Picture"/>
            <a:graphic>
              <a:graphicData uri="http://schemas.openxmlformats.org/drawingml/2006/picture">
                <pic:pic>
                  <pic:nvPicPr>
                    <pic:cNvPr descr="../man/figures/kinetics-variation-1.png" id="102" name="Picture"/>
                    <pic:cNvPicPr>
                      <a:picLocks noChangeArrowheads="1" noChangeAspect="1"/>
                    </pic:cNvPicPr>
                  </pic:nvPicPr>
                  <pic:blipFill>
                    <a:blip r:embed="rId100"/>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03"/>
    <w:bookmarkStart w:id="107" w:name="Xe0d498a7f1d34353def60f09705ade4ab365d1e"/>
    <w:p>
      <w:pPr>
        <w:pStyle w:val="Heading2"/>
      </w:pPr>
      <w:r>
        <w:t xml:space="preserve">5.12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05" name="Picture"/>
            <a:graphic>
              <a:graphicData uri="http://schemas.openxmlformats.org/drawingml/2006/picture">
                <pic:pic>
                  <pic:nvPicPr>
                    <pic:cNvPr descr="../man/figures/kinetics-variation-2.png" id="106" name="Picture"/>
                    <pic:cNvPicPr>
                      <a:picLocks noChangeArrowheads="1" noChangeAspect="1"/>
                    </pic:cNvPicPr>
                  </pic:nvPicPr>
                  <pic:blipFill>
                    <a:blip r:embed="rId104"/>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07"/>
    <w:bookmarkEnd w:id="108"/>
    <w:bookmarkStart w:id="120" w:name="estimating-the-curves-with-serodynamics"/>
    <w:p>
      <w:pPr>
        <w:pStyle w:val="Heading1"/>
      </w:pPr>
      <w:r>
        <w:t xml:space="preserve">6. Estimating the curves with</w:t>
      </w:r>
      <w:r>
        <w:t xml:space="preserve"> </w:t>
      </w:r>
      <w:r>
        <w:rPr>
          <w:rStyle w:val="VerbatimChar"/>
        </w:rPr>
        <w:t xml:space="preserve">serodynamics</w:t>
      </w:r>
    </w:p>
    <w:bookmarkStart w:id="109"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8"/>
        </w:numPr>
      </w:pPr>
      <w:r>
        <w:t xml:space="preserve">baseline antibody level (</w:t>
      </w:r>
      <m:oMath>
        <m:sSub>
          <m:e>
            <m:r>
              <m:t>y</m:t>
            </m:r>
          </m:e>
          <m:sub>
            <m:r>
              <m:t>0</m:t>
            </m:r>
          </m:sub>
        </m:sSub>
      </m:oMath>
      <w:r>
        <w:t xml:space="preserve">)</w:t>
      </w:r>
    </w:p>
    <w:p>
      <w:pPr>
        <w:pStyle w:val="Compact"/>
        <w:numPr>
          <w:ilvl w:val="0"/>
          <w:numId w:val="1038"/>
        </w:numPr>
      </w:pPr>
      <w:r>
        <w:t xml:space="preserve">peak concentration (</w:t>
      </w:r>
      <m:oMath>
        <m:sSub>
          <m:e>
            <m:r>
              <m:t>y</m:t>
            </m:r>
          </m:e>
          <m:sub>
            <m:r>
              <m:t>1</m:t>
            </m:r>
          </m:sub>
        </m:sSub>
      </m:oMath>
      <w:r>
        <w:t xml:space="preserve">)</w:t>
      </w:r>
    </w:p>
    <w:p>
      <w:pPr>
        <w:pStyle w:val="Compact"/>
        <w:numPr>
          <w:ilvl w:val="0"/>
          <w:numId w:val="1038"/>
        </w:numPr>
      </w:pPr>
      <w:r>
        <w:t xml:space="preserve">time to peak (</w:t>
      </w:r>
      <m:oMath>
        <m:sSub>
          <m:e>
            <m:r>
              <m:t>t</m:t>
            </m:r>
          </m:e>
          <m:sub>
            <m:r>
              <m:t>1</m:t>
            </m:r>
          </m:sub>
        </m:sSub>
      </m:oMath>
      <w:r>
        <w:t xml:space="preserve">)</w:t>
      </w:r>
    </w:p>
    <w:p>
      <w:pPr>
        <w:pStyle w:val="Compact"/>
        <w:numPr>
          <w:ilvl w:val="0"/>
          <w:numId w:val="1038"/>
        </w:numPr>
      </w:pPr>
      <w:r>
        <w:t xml:space="preserve">decay rate (</w:t>
      </w:r>
      <m:oMath>
        <m:r>
          <m:t>α</m:t>
        </m:r>
      </m:oMath>
      <w:r>
        <w:t xml:space="preserve">)</w:t>
      </w:r>
    </w:p>
    <w:p>
      <w:pPr>
        <w:pStyle w:val="Compact"/>
        <w:numPr>
          <w:ilvl w:val="0"/>
          <w:numId w:val="1038"/>
        </w:numPr>
      </w:pPr>
      <w:r>
        <w:t xml:space="preserve">decay shape (</w:t>
      </w:r>
      <m:oMath>
        <m:r>
          <m:t>r</m:t>
        </m:r>
      </m:oMath>
      <w:r>
        <w:t xml:space="preserve">)</w:t>
      </w:r>
    </w:p>
    <w:bookmarkEnd w:id="109"/>
    <w:bookmarkStart w:id="111"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10">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11"/>
    <w:bookmarkStart w:id="112"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SourceCode"/>
      </w:pPr>
      <w:r>
        <w:rPr>
          <w:rStyle w:val="FunctionTok"/>
        </w:rPr>
        <w:t xml:space="preserve">library</w:t>
      </w:r>
      <w:r>
        <w:rPr>
          <w:rStyle w:val="NormalTok"/>
        </w:rPr>
        <w:t xml:space="preserve">(serodynamics)</w:t>
      </w:r>
      <w:r>
        <w:br/>
      </w:r>
      <w:r>
        <w:br/>
      </w:r>
      <w:r>
        <w:rPr>
          <w:rStyle w:val="CommentTok"/>
        </w:rPr>
        <w:t xml:space="preserve"># Longitudinal confirmed-case data (example data ships with the package)</w:t>
      </w:r>
      <w:r>
        <w:br/>
      </w:r>
      <w:r>
        <w:rPr>
          <w:rStyle w:val="FunctionTok"/>
        </w:rPr>
        <w:t xml:space="preserve">data</w:t>
      </w:r>
      <w:r>
        <w:rPr>
          <w:rStyle w:val="NormalTok"/>
        </w:rPr>
        <w:t xml:space="preserve">(</w:t>
      </w:r>
      <w:r>
        <w:rPr>
          <w:rStyle w:val="StringTok"/>
        </w:rPr>
        <w:t xml:space="preserve">"nepal_sees"</w:t>
      </w:r>
      <w:r>
        <w:rPr>
          <w:rStyle w:val="NormalTok"/>
        </w:rPr>
        <w:t xml:space="preserve">)</w:t>
      </w:r>
      <w:r>
        <w:br/>
      </w:r>
      <w:r>
        <w:br/>
      </w:r>
      <w:r>
        <w:rPr>
          <w:rStyle w:val="CommentTok"/>
        </w:rPr>
        <w:t xml:space="preserve"># Fit the two-phase model by MCMC (JAGS); slow, so not run here</w:t>
      </w:r>
      <w:r>
        <w:br/>
      </w:r>
      <w:r>
        <w:rPr>
          <w:rStyle w:val="NormalTok"/>
        </w:rPr>
        <w:t xml:space="preserve">fit </w:t>
      </w:r>
      <w:r>
        <w:rPr>
          <w:rStyle w:val="OtherTok"/>
        </w:rPr>
        <w:t xml:space="preserve">&lt;-</w:t>
      </w:r>
      <w:r>
        <w:rPr>
          <w:rStyle w:val="NormalTok"/>
        </w:rPr>
        <w:t xml:space="preserve"> </w:t>
      </w:r>
      <w:r>
        <w:rPr>
          <w:rStyle w:val="FunctionTok"/>
        </w:rPr>
        <w:t xml:space="preserve">run_mod</w:t>
      </w:r>
      <w:r>
        <w:rPr>
          <w:rStyle w:val="NormalTok"/>
        </w:rPr>
        <w:t xml:space="preserve">(</w:t>
      </w:r>
      <w:r>
        <w:rPr>
          <w:rStyle w:val="AttributeTok"/>
        </w:rPr>
        <w:t xml:space="preserve">data =</w:t>
      </w:r>
      <w:r>
        <w:rPr>
          <w:rStyle w:val="NormalTok"/>
        </w:rPr>
        <w:t xml:space="preserve"> nepal_sees, </w:t>
      </w:r>
      <w:r>
        <w:rPr>
          <w:rStyle w:val="AttributeTok"/>
        </w:rPr>
        <w:t xml:space="preserve">with_post =</w:t>
      </w:r>
      <w:r>
        <w:rPr>
          <w:rStyle w:val="NormalTok"/>
        </w:rPr>
        <w:t xml:space="preserve"> </w:t>
      </w:r>
      <w:r>
        <w:rPr>
          <w:rStyle w:val="ConstantTok"/>
        </w:rPr>
        <w:t xml:space="preserve">TRUE</w:t>
      </w:r>
      <w:r>
        <w:rPr>
          <w:rStyle w:val="NormalTok"/>
        </w:rPr>
        <w:t xml:space="preserve">)</w:t>
      </w:r>
      <w:r>
        <w:br/>
      </w:r>
      <w:r>
        <w:br/>
      </w:r>
      <w:r>
        <w:rPr>
          <w:rStyle w:val="CommentTok"/>
        </w:rPr>
        <w:t xml:space="preserve"># Check convergence, then export serocalculator-ready curve parameters</w:t>
      </w:r>
      <w:r>
        <w:br/>
      </w:r>
      <w:r>
        <w:rPr>
          <w:rStyle w:val="FunctionTok"/>
        </w:rPr>
        <w:t xml:space="preserve">plot_jags_Rhat</w:t>
      </w:r>
      <w:r>
        <w:rPr>
          <w:rStyle w:val="NormalTok"/>
        </w:rPr>
        <w:t xml:space="preserve">(fit)</w:t>
      </w:r>
      <w:r>
        <w:br/>
      </w:r>
      <w:r>
        <w:rPr>
          <w:rStyle w:val="NormalTok"/>
        </w:rPr>
        <w:t xml:space="preserve">curve_params </w:t>
      </w:r>
      <w:r>
        <w:rPr>
          <w:rStyle w:val="OtherTok"/>
        </w:rPr>
        <w:t xml:space="preserve">&lt;-</w:t>
      </w:r>
      <w:r>
        <w:rPr>
          <w:rStyle w:val="NormalTok"/>
        </w:rPr>
        <w:t xml:space="preserve"> </w:t>
      </w:r>
      <w:r>
        <w:rPr>
          <w:rStyle w:val="FunctionTok"/>
        </w:rPr>
        <w:t xml:space="preserve">postprocess_jags_output</w:t>
      </w:r>
      <w:r>
        <w:rPr>
          <w:rStyle w:val="NormalTok"/>
        </w:rPr>
        <w:t xml:space="preserve">(fit)</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12"/>
    <w:bookmarkStart w:id="116"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SourceCode"/>
      </w:pPr>
      <w:r>
        <w:rPr>
          <w:rStyle w:val="FunctionTok"/>
        </w:rPr>
        <w:t xml:space="preserve">data</w:t>
      </w:r>
      <w:r>
        <w:rPr>
          <w:rStyle w:val="NormalTok"/>
        </w:rPr>
        <w:t xml:space="preserve">(</w:t>
      </w:r>
      <w:r>
        <w:rPr>
          <w:rStyle w:val="StringTok"/>
        </w:rPr>
        <w:t xml:space="preserve">"nepal_sees_jags_output"</w:t>
      </w:r>
      <w:r>
        <w:rPr>
          <w:rStyle w:val="NormalTok"/>
        </w:rPr>
        <w:t xml:space="preserve">)</w:t>
      </w:r>
      <w:r>
        <w:br/>
      </w:r>
      <w:r>
        <w:rPr>
          <w:rStyle w:val="FunctionTok"/>
        </w:rPr>
        <w:t xml:space="preserve">plot_jags_dens</w:t>
      </w:r>
      <w:r>
        <w:rPr>
          <w:rStyle w:val="NormalTok"/>
        </w:rPr>
        <w:t xml:space="preserve">(nepal_sees_jags_output, </w:t>
      </w:r>
      <w:r>
        <w:rPr>
          <w:rStyle w:val="AttributeTok"/>
        </w:rPr>
        <w:t xml:space="preserve">iso =</w:t>
      </w:r>
      <w:r>
        <w:rPr>
          <w:rStyle w:val="NormalTok"/>
        </w:rPr>
        <w:t xml:space="preserve"> </w:t>
      </w:r>
      <w:r>
        <w:rPr>
          <w:rStyle w:val="StringTok"/>
        </w:rPr>
        <w:t xml:space="preserve">"HlyE_IgG"</w:t>
      </w:r>
      <w:r>
        <w:rPr>
          <w:rStyle w:val="NormalTok"/>
        </w:rPr>
        <w:t xml:space="preserve">, </w:t>
      </w:r>
      <w:r>
        <w:rPr>
          <w:rStyle w:val="AttributeTok"/>
        </w:rPr>
        <w:t xml:space="preserve">strat =</w:t>
      </w:r>
      <w:r>
        <w:rPr>
          <w:rStyle w:val="NormalTok"/>
        </w:rPr>
        <w:t xml:space="preserve"> </w:t>
      </w:r>
      <w:r>
        <w:rPr>
          <w:rStyle w:val="StringTok"/>
        </w:rPr>
        <w:t xml:space="preserve">"typhi"</w:t>
      </w:r>
      <w:r>
        <w:rPr>
          <w:rStyle w:val="NormalTok"/>
        </w:rPr>
        <w:t xml:space="preserve">)</w:t>
      </w:r>
    </w:p>
    <w:p>
      <w:pPr>
        <w:pStyle w:val="CaptionedFigure"/>
      </w:pPr>
      <w:r>
        <w:drawing>
          <wp:inline>
            <wp:extent cx="5334000" cy="3000375"/>
            <wp:effectExtent b="0" l="0" r="0" t="0"/>
            <wp:docPr descr="Posterior densities of the five kinetic parameters from the cached nepal_sees_jags_output fit (HlyE IgG, Typhi), by MCMC chain." title="" id="114" name="Picture"/>
            <a:graphic>
              <a:graphicData uri="http://schemas.openxmlformats.org/drawingml/2006/picture">
                <pic:pic>
                  <pic:nvPicPr>
                    <pic:cNvPr descr="../man/figures/serodynamics-cached-fit.png" id="115" name="Picture"/>
                    <pic:cNvPicPr>
                      <a:picLocks noChangeArrowheads="1" noChangeAspect="1"/>
                    </pic:cNvPicPr>
                  </pic:nvPicPr>
                  <pic:blipFill>
                    <a:blip r:embed="rId11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16"/>
    <w:bookmarkStart w:id="117" w:name="two-packages-one-pipeline"/>
    <w:p>
      <w:pPr>
        <w:pStyle w:val="Heading2"/>
      </w:pPr>
      <w:r>
        <w:t xml:space="preserve">6.5 Two packages, one pipeline</w:t>
      </w:r>
    </w:p>
    <w:p>
      <w:pPr>
        <w:pStyle w:val="Compact"/>
        <w:numPr>
          <w:ilvl w:val="0"/>
          <w:numId w:val="1039"/>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9"/>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17"/>
    <w:bookmarkStart w:id="118"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40"/>
        </w:numPr>
      </w:pPr>
      <w:r>
        <w:rPr>
          <w:b/>
          <w:bCs/>
        </w:rPr>
        <w:t xml:space="preserve">estimation uncertainty</w:t>
      </w:r>
      <w:r>
        <w:t xml:space="preserve"> </w:t>
      </w:r>
      <w:r>
        <w:t xml:space="preserve">in the kinetics parameters, and</w:t>
      </w:r>
    </w:p>
    <w:p>
      <w:pPr>
        <w:pStyle w:val="Compact"/>
        <w:numPr>
          <w:ilvl w:val="0"/>
          <w:numId w:val="1040"/>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18"/>
    <w:bookmarkStart w:id="119"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41"/>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41"/>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19"/>
    <w:bookmarkEnd w:id="120"/>
    <w:bookmarkStart w:id="129" w:name="using-serocalculator"/>
    <w:p>
      <w:pPr>
        <w:pStyle w:val="Heading1"/>
      </w:pPr>
      <w:r>
        <w:t xml:space="preserve">7. Using</w:t>
      </w:r>
      <w:r>
        <w:t xml:space="preserve"> </w:t>
      </w:r>
      <w:r>
        <w:rPr>
          <w:rStyle w:val="VerbatimChar"/>
        </w:rPr>
        <w:t xml:space="preserve">serocalculator</w:t>
      </w:r>
    </w:p>
    <w:bookmarkStart w:id="122"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21">
        <w:r>
          <w:rPr>
            <w:rStyle w:val="VerbatimChar"/>
          </w:rPr>
          <w:t xml:space="preserve">serocalculator</w:t>
        </w:r>
      </w:hyperlink>
      <w:r>
        <w:t xml:space="preserve"> </w:t>
      </w:r>
      <w:r>
        <w:t xml:space="preserve">R package.</w:t>
      </w:r>
    </w:p>
    <w:p>
      <w:pPr>
        <w:pStyle w:val="SourceCode"/>
      </w:pPr>
      <w:r>
        <w:rPr>
          <w:rStyle w:val="FunctionTok"/>
        </w:rPr>
        <w:t xml:space="preserve">library</w:t>
      </w:r>
      <w:r>
        <w:rPr>
          <w:rStyle w:val="NormalTok"/>
        </w:rPr>
        <w:t xml:space="preserve">(serocalculator)</w:t>
      </w:r>
      <w:r>
        <w:br/>
      </w:r>
      <w:r>
        <w:br/>
      </w:r>
      <w:r>
        <w:rPr>
          <w:rStyle w:val="CommentTok"/>
        </w:rPr>
        <w:t xml:space="preserve"># Load antibody-decay curve parameters and cross-sectional population data</w:t>
      </w:r>
      <w:r>
        <w:br/>
      </w:r>
      <w:r>
        <w:rPr>
          <w:rStyle w:val="NormalTok"/>
        </w:rPr>
        <w:t xml:space="preserve">curves </w:t>
      </w:r>
      <w:r>
        <w:rPr>
          <w:rStyle w:val="OtherTok"/>
        </w:rPr>
        <w:t xml:space="preserve">&lt;-</w:t>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rPr>
          <w:rStyle w:val="NormalTok"/>
        </w:rPr>
        <w:t xml:space="preserve"> </w:t>
      </w:r>
      <w:r>
        <w:rPr>
          <w:rStyle w:val="FunctionTok"/>
        </w:rPr>
        <w:t xml:space="preserve">load_sr_params</w:t>
      </w:r>
      <w:r>
        <w:rPr>
          <w:rStyle w:val="NormalTok"/>
        </w:rPr>
        <w:t xml:space="preserve">()</w:t>
      </w:r>
      <w:r>
        <w:br/>
      </w:r>
      <w:r>
        <w:rPr>
          <w:rStyle w:val="NormalTok"/>
        </w:rPr>
        <w:t xml:space="preserve">xs_data </w:t>
      </w:r>
      <w:r>
        <w:rPr>
          <w:rStyle w:val="OtherTok"/>
        </w:rPr>
        <w:t xml:space="preserve">&lt;-</w:t>
      </w:r>
      <w:r>
        <w:rPr>
          <w:rStyle w:val="NormalTok"/>
        </w:rPr>
        <w:t xml:space="preserve"> </w:t>
      </w:r>
      <w:r>
        <w:rPr>
          <w:rStyle w:val="StringTok"/>
        </w:rPr>
        <w:t xml:space="preserve">"https://osf.io/download/n6cp3/"</w:t>
      </w:r>
      <w:r>
        <w:rPr>
          <w:rStyle w:val="NormalTok"/>
        </w:rPr>
        <w:t xml:space="preserve"> </w:t>
      </w:r>
      <w:r>
        <w:rPr>
          <w:rStyle w:val="SpecialCharTok"/>
        </w:rPr>
        <w:t xml:space="preserve">|&gt;</w:t>
      </w:r>
      <w:r>
        <w:rPr>
          <w:rStyle w:val="NormalTok"/>
        </w:rPr>
        <w:t xml:space="preserve"> </w:t>
      </w:r>
      <w:r>
        <w:rPr>
          <w:rStyle w:val="FunctionTok"/>
        </w:rPr>
        <w:t xml:space="preserve">load_pop_data</w:t>
      </w:r>
      <w:r>
        <w:rPr>
          <w:rStyle w:val="NormalTok"/>
        </w:rPr>
        <w:t xml:space="preserve">()</w:t>
      </w:r>
      <w:r>
        <w:br/>
      </w:r>
      <w:r>
        <w:rPr>
          <w:rStyle w:val="NormalTok"/>
        </w:rPr>
        <w:t xml:space="preserve">noise </w:t>
      </w:r>
      <w:r>
        <w:rPr>
          <w:rStyle w:val="OtherTok"/>
        </w:rPr>
        <w:t xml:space="preserve">&lt;-</w:t>
      </w:r>
      <w:r>
        <w:rPr>
          <w:rStyle w:val="NormalTok"/>
        </w:rPr>
        <w:t xml:space="preserve"> </w:t>
      </w:r>
      <w:r>
        <w:rPr>
          <w:rStyle w:val="FunctionTok"/>
        </w:rPr>
        <w:t xml:space="preserve">url</w:t>
      </w:r>
      <w:r>
        <w:rPr>
          <w:rStyle w:val="NormalTok"/>
        </w:rPr>
        <w:t xml:space="preserve">(</w:t>
      </w:r>
      <w:r>
        <w:rPr>
          <w:rStyle w:val="StringTok"/>
        </w:rPr>
        <w:t xml:space="preserve">"https://osf.io/download/hqy4v/"</w:t>
      </w:r>
      <w:r>
        <w:rPr>
          <w:rStyle w:val="NormalTok"/>
        </w:rPr>
        <w:t xml:space="preserve">) </w:t>
      </w:r>
      <w:r>
        <w:rPr>
          <w:rStyle w:val="SpecialCharTok"/>
        </w:rPr>
        <w:t xml:space="preserve">|&gt;</w:t>
      </w:r>
      <w:r>
        <w:rPr>
          <w:rStyle w:val="NormalTok"/>
        </w:rPr>
        <w:t xml:space="preserve"> </w:t>
      </w:r>
      <w:r>
        <w:rPr>
          <w:rStyle w:val="FunctionTok"/>
        </w:rPr>
        <w:t xml:space="preserve">readRDS</w:t>
      </w:r>
      <w:r>
        <w:rPr>
          <w:rStyle w:val="NormalTok"/>
        </w:rPr>
        <w:t xml:space="preserve">()</w:t>
      </w:r>
      <w:r>
        <w:br/>
      </w:r>
      <w:r>
        <w:br/>
      </w:r>
      <w:r>
        <w:rPr>
          <w:rStyle w:val="CommentTok"/>
        </w:rPr>
        <w:t xml:space="preserve"># Visualize the cross-sectional antibody distribution</w:t>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w:t>
      </w:r>
    </w:p>
    <w:bookmarkEnd w:id="122"/>
    <w:bookmarkStart w:id="123" w:name="estimating-seroincidence"/>
    <w:p>
      <w:pPr>
        <w:pStyle w:val="Heading2"/>
      </w:pPr>
      <w:r>
        <w:t xml:space="preserve">7.2 Estimating seroincidence</w:t>
      </w:r>
    </w:p>
    <w:p>
      <w:pPr>
        <w:pStyle w:val="FirstParagraph"/>
      </w:pPr>
      <w:r>
        <w:rPr>
          <w:rStyle w:val="VerbatimChar"/>
        </w:rPr>
        <w:t xml:space="preserve">est_seroincidence_by()</w:t>
      </w:r>
      <w:r>
        <w:t xml:space="preserve"> </w:t>
      </w:r>
      <w:r>
        <w:t xml:space="preserve">maximizes the log-likelihood</w:t>
      </w:r>
      <w:r>
        <w:t xml:space="preserve"> </w:t>
      </w:r>
      <m:oMath>
        <m:r>
          <m:rPr>
            <m:sty m:val="p"/>
          </m:rPr>
          <m:t>log</m:t>
        </m:r>
        <m:r>
          <m:rPr>
            <m:scr m:val="script"/>
            <m:sty m:val="p"/>
          </m:rPr>
          <m:t>L</m:t>
        </m:r>
        <m:r>
          <m:rPr>
            <m:sty m:val="p"/>
          </m:rPr>
          <m:t>(</m:t>
        </m:r>
        <m:r>
          <m:t>λ</m:t>
        </m:r>
        <m:r>
          <m:rPr>
            <m:sty m:val="p"/>
          </m:rPr>
          <m:t>)</m:t>
        </m:r>
      </m:oMath>
      <w:r>
        <w:t xml:space="preserve"> </w:t>
      </w:r>
      <w:r>
        <w:t xml:space="preserve">derived above,</w:t>
      </w:r>
      <w:r>
        <w:t xml:space="preserve"> </w:t>
      </w:r>
      <w:r>
        <w:t xml:space="preserve">separately within each stratum,</w:t>
      </w:r>
      <w:r>
        <w:t xml:space="preserve"> </w:t>
      </w:r>
      <w:r>
        <w:t xml:space="preserve">and</w:t>
      </w:r>
      <w:r>
        <w:t xml:space="preserve"> </w:t>
      </w:r>
      <w:r>
        <w:rPr>
          <w:rStyle w:val="VerbatimChar"/>
        </w:rPr>
        <w:t xml:space="preserve">summary()</w:t>
      </w:r>
      <w:r>
        <w:t xml:space="preserve"> </w:t>
      </w:r>
      <w:r>
        <w:t xml:space="preserve">reports each stratum’s</w:t>
      </w:r>
      <w:r>
        <w:t xml:space="preserve"> </w:t>
      </w:r>
      <m:oMath>
        <m:acc>
          <m:accPr>
            <m:chr m:val="̂"/>
          </m:accPr>
          <m:e>
            <m:r>
              <m:t>λ</m:t>
            </m:r>
          </m:e>
        </m:acc>
      </m:oMath>
      <w:r>
        <w:t xml:space="preserve"> </w:t>
      </w:r>
      <w:r>
        <w:t xml:space="preserve">with a standard error and confidence interval</w:t>
      </w:r>
      <w:r>
        <w:t xml:space="preserve"> </w:t>
      </w:r>
      <w:r>
        <w:t xml:space="preserve">(cluster-robust, if</w:t>
      </w:r>
      <w:r>
        <w:t xml:space="preserve"> </w:t>
      </w:r>
      <w:r>
        <w:rPr>
          <w:rStyle w:val="VerbatimChar"/>
        </w:rPr>
        <w:t xml:space="preserve">cluster_var</w:t>
      </w:r>
      <w:r>
        <w:t xml:space="preserve"> </w:t>
      </w:r>
      <w:r>
        <w:t xml:space="preserve">was supplied):</w:t>
      </w:r>
    </w:p>
    <w:p>
      <w:pPr>
        <w:pStyle w:val="SourceCode"/>
      </w:pPr>
      <w:r>
        <w:rPr>
          <w:rStyle w:val="CommentTok"/>
        </w:rPr>
        <w:t xml:space="preserve"># Estimate incidence, stratified by country and age group</w:t>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w:t>
      </w:r>
    </w:p>
    <w:p>
      <w:pPr>
        <w:pStyle w:val="FirstParagraph"/>
      </w:pPr>
      <w:r>
        <w:t xml:space="preserve">Stratifying this way also makes the constant-and-homogeneous-incidence</w:t>
      </w:r>
      <w:r>
        <w:t xml:space="preserve"> </w:t>
      </w:r>
      <w:r>
        <w:t xml:space="preserve">assumption more plausible within each stratum,</w:t>
      </w:r>
      <w:r>
        <w:t xml:space="preserve"> </w:t>
      </w:r>
      <w:r>
        <w:t xml:space="preserve">and lets each stratum use the seroresponse parameters appropriate to it.</w:t>
      </w:r>
    </w:p>
    <w:bookmarkEnd w:id="123"/>
    <w:bookmarkStart w:id="128" w:name="interactive-shiny-app"/>
    <w:p>
      <w:pPr>
        <w:pStyle w:val="Heading2"/>
      </w:pPr>
      <w:r>
        <w:t xml:space="preserve">7.3 Interactive Shiny app</w:t>
      </w:r>
    </w:p>
    <w:p>
      <w:pPr>
        <w:pStyle w:val="FirstParagraph"/>
      </w:pPr>
      <w:r>
        <w:t xml:space="preserve">A point-and-click interface is available at</w:t>
      </w:r>
      <w:r>
        <w:t xml:space="preserve"> </w:t>
      </w:r>
      <w:hyperlink r:id="rId124">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26" name="Picture"/>
            <a:graphic>
              <a:graphicData uri="http://schemas.openxmlformats.org/drawingml/2006/picture">
                <pic:pic>
                  <pic:nvPicPr>
                    <pic:cNvPr descr="../man/figures/shiny-serocalculator.png" id="127" name="Picture"/>
                    <pic:cNvPicPr>
                      <a:picLocks noChangeArrowheads="1" noChangeAspect="1"/>
                    </pic:cNvPicPr>
                  </pic:nvPicPr>
                  <pic:blipFill>
                    <a:blip r:embed="rId125"/>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28"/>
    <w:bookmarkEnd w:id="129"/>
    <w:bookmarkStart w:id="135" w:name="X950effd5ffba89669b8964fc48817b69e54f5c8"/>
    <w:p>
      <w:pPr>
        <w:pStyle w:val="Heading1"/>
      </w:pPr>
      <w:r>
        <w:t xml:space="preserve">8. Validation: recovering known incidence rates</w:t>
      </w:r>
    </w:p>
    <w:bookmarkStart w:id="130" w:name="simulating-clusters-with-known-incidence"/>
    <w:p>
      <w:pPr>
        <w:pStyle w:val="Heading2"/>
      </w:pPr>
      <w:r>
        <w:t xml:space="preserve">8.1 Simulating clusters with known incidence</w:t>
      </w:r>
    </w:p>
    <w:p>
      <w:pPr>
        <w:pStyle w:val="FirstParagraph"/>
      </w:pPr>
      <w:r>
        <w:t xml:space="preserve">We can check the method by</w:t>
      </w:r>
      <w:r>
        <w:t xml:space="preserve"> </w:t>
      </w:r>
      <w:r>
        <w:rPr>
          <w:b/>
          <w:bCs/>
        </w:rPr>
        <w:t xml:space="preserve">simulating</w:t>
      </w:r>
      <w:r>
        <w:t xml:space="preserve"> </w:t>
      </w:r>
      <w:r>
        <w:t xml:space="preserve">cross-sectional serosurveys with</w:t>
      </w:r>
      <w:r>
        <w:t xml:space="preserve"> </w:t>
      </w:r>
      <w:r>
        <w:rPr>
          <w:b/>
          <w:bCs/>
        </w:rPr>
        <w:t xml:space="preserve">known</w:t>
      </w:r>
      <w:r>
        <w:t xml:space="preserve"> </w:t>
      </w:r>
      <w:r>
        <w:t xml:space="preserve">incidence rates and seeing whether the estimates recover them.</w:t>
      </w:r>
      <w:r>
        <w:t xml:space="preserve"> </w:t>
      </w:r>
      <w:r>
        <w:rPr>
          <w:rStyle w:val="VerbatimChar"/>
        </w:rPr>
        <w:t xml:space="preserve">sim_pop_data_multi()</w:t>
      </w:r>
      <w:r>
        <w:t xml:space="preserve"> </w:t>
      </w:r>
      <w:r>
        <w:t xml:space="preserve">simulates several clusters, each at a specified true</w:t>
      </w:r>
      <w:r>
        <w:t xml:space="preserve"> </w:t>
      </w:r>
      <w:r>
        <w:t xml:space="preserve">rate</w:t>
      </w:r>
      <w:r>
        <w:t xml:space="preserve"> </w:t>
      </w:r>
      <m:oMath>
        <m:r>
          <m:t>λ</m:t>
        </m:r>
      </m:oMath>
      <w:r>
        <w:t xml:space="preserve">:</w:t>
      </w:r>
    </w:p>
    <w:p>
      <w:pPr>
        <w:pStyle w:val="SourceCode"/>
      </w:pPr>
      <w:r>
        <w:rPr>
          <w:rStyle w:val="FunctionTok"/>
        </w:rPr>
        <w:t xml:space="preserve">library</w:t>
      </w:r>
      <w:r>
        <w:rPr>
          <w:rStyle w:val="NormalTok"/>
        </w:rPr>
        <w:t xml:space="preserve">(serocalculator)</w:t>
      </w:r>
      <w:r>
        <w:br/>
      </w:r>
      <w:r>
        <w:br/>
      </w:r>
      <w:r>
        <w:rPr>
          <w:rStyle w:val="NormalTok"/>
        </w:rPr>
        <w:t xml:space="preserve">antibodies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br/>
      </w:r>
      <w:r>
        <w:rPr>
          <w:rStyle w:val="CommentTok"/>
        </w:rPr>
        <w:t xml:space="preserve"># Noise settings follow serocalculator's `simulate_xsectionalData` vignette,</w:t>
      </w:r>
      <w:r>
        <w:br/>
      </w:r>
      <w:r>
        <w:rPr>
          <w:rStyle w:val="CommentTok"/>
        </w:rPr>
        <w:t xml:space="preserve"># where the estimation noise is kept consistent with the simulated noise.</w:t>
      </w:r>
      <w:r>
        <w:br/>
      </w:r>
      <w:r>
        <w:rPr>
          <w:rStyle w:val="CommentTok"/>
        </w:rPr>
        <w:t xml:space="preserve"># Assay-noise parameters for estimation:</w:t>
      </w:r>
      <w:r>
        <w:br/>
      </w:r>
      <w:r>
        <w:rPr>
          <w:rStyle w:val="NormalTok"/>
        </w:rPr>
        <w:t xml:space="preserve">noise_params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antigen_iso =</w:t>
      </w:r>
      <w:r>
        <w:rPr>
          <w:rStyle w:val="NormalTok"/>
        </w:rPr>
        <w:t xml:space="preserve"> antibodies,</w:t>
      </w:r>
      <w:r>
        <w:br/>
      </w:r>
      <w:r>
        <w:rPr>
          <w:rStyle w:val="NormalTok"/>
        </w:rPr>
        <w:t xml:space="preserve">  </w:t>
      </w:r>
      <w:r>
        <w:rPr>
          <w:rStyle w:val="AttributeTok"/>
        </w:rPr>
        <w:t xml:space="preserve">nu =</w:t>
      </w:r>
      <w:r>
        <w:rPr>
          <w:rStyle w:val="NormalTok"/>
        </w:rPr>
        <w:t xml:space="preserve"> </w:t>
      </w:r>
      <w:r>
        <w:rPr>
          <w:rStyle w:val="FloatTok"/>
        </w:rPr>
        <w:t xml:space="preserve">0.5</w:t>
      </w:r>
      <w:r>
        <w:rPr>
          <w:rStyle w:val="NormalTok"/>
        </w:rPr>
        <w:t xml:space="preserve">, </w:t>
      </w:r>
      <w:r>
        <w:rPr>
          <w:rStyle w:val="AttributeTok"/>
        </w:rPr>
        <w:t xml:space="preserve">eps =</w:t>
      </w:r>
      <w:r>
        <w:rPr>
          <w:rStyle w:val="NormalTok"/>
        </w:rPr>
        <w:t xml:space="preserve"> </w:t>
      </w:r>
      <w:r>
        <w:rPr>
          <w:rStyle w:val="DecValTok"/>
        </w:rPr>
        <w:t xml:space="preserve">0</w:t>
      </w:r>
      <w:r>
        <w:rPr>
          <w:rStyle w:val="NormalTok"/>
        </w:rPr>
        <w:t xml:space="preserve">, </w:t>
      </w:r>
      <w:r>
        <w:rPr>
          <w:rStyle w:val="AttributeTok"/>
        </w:rPr>
        <w:t xml:space="preserve">y.low =</w:t>
      </w:r>
      <w:r>
        <w:rPr>
          <w:rStyle w:val="NormalTok"/>
        </w:rPr>
        <w:t xml:space="preserve"> </w:t>
      </w:r>
      <w:r>
        <w:rPr>
          <w:rStyle w:val="DecValTok"/>
        </w:rPr>
        <w:t xml:space="preserve">1</w:t>
      </w:r>
      <w:r>
        <w:rPr>
          <w:rStyle w:val="NormalTok"/>
        </w:rPr>
        <w:t xml:space="preserve">, </w:t>
      </w:r>
      <w:r>
        <w:rPr>
          <w:rStyle w:val="AttributeTok"/>
        </w:rPr>
        <w:t xml:space="preserve">y.high =</w:t>
      </w:r>
      <w:r>
        <w:rPr>
          <w:rStyle w:val="NormalTok"/>
        </w:rPr>
        <w:t xml:space="preserve"> </w:t>
      </w:r>
      <w:r>
        <w:rPr>
          <w:rStyle w:val="FloatTok"/>
        </w:rPr>
        <w:t xml:space="preserve">5e6</w:t>
      </w:r>
      <w:r>
        <w:br/>
      </w:r>
      <w:r>
        <w:rPr>
          <w:rStyle w:val="NormalTok"/>
        </w:rPr>
        <w:t xml:space="preserve">)</w:t>
      </w:r>
      <w:r>
        <w:br/>
      </w:r>
      <w:r>
        <w:br/>
      </w:r>
      <w:r>
        <w:rPr>
          <w:rStyle w:val="CommentTok"/>
        </w:rPr>
        <w:t xml:space="preserve"># Biologic-noise limits for the simulation (vignette `dlims`):</w:t>
      </w:r>
      <w:r>
        <w:br/>
      </w:r>
      <w:r>
        <w:rPr>
          <w:rStyle w:val="NormalTok"/>
        </w:rPr>
        <w:t xml:space="preserve">noise_limits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AttributeTok"/>
        </w:rPr>
        <w:t xml:space="preserve">HlyE_IgA =</w:t>
      </w:r>
      <w:r>
        <w:rPr>
          <w:rStyle w:val="NormalTok"/>
        </w:rPr>
        <w:t xml:space="preserve"> </w:t>
      </w:r>
      <w:r>
        <w:rPr>
          <w:rStyle w:val="FunctionTok"/>
        </w:rPr>
        <w:t xml:space="preserve">c</w:t>
      </w:r>
      <w:r>
        <w:rPr>
          <w:rStyle w:val="NormalTok"/>
        </w:rPr>
        <w:t xml:space="preserve">(</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HlyE_IgG =</w:t>
      </w:r>
      <w:r>
        <w:rPr>
          <w:rStyle w:val="NormalTok"/>
        </w:rPr>
        <w:t xml:space="preserve"> </w:t>
      </w:r>
      <w:r>
        <w:rPr>
          <w:rStyle w:val="FunctionTok"/>
        </w:rPr>
        <w:t xml:space="preserve">c</w:t>
      </w:r>
      <w:r>
        <w:rPr>
          <w:rStyle w:val="NormalTok"/>
        </w:rPr>
        <w:t xml:space="preserve">(</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FloatTok"/>
        </w:rPr>
        <w:t xml:space="preserve">0.5</w:t>
      </w:r>
      <w:r>
        <w:rPr>
          <w:rStyle w:val="NormalTok"/>
        </w:rPr>
        <w:t xml:space="preserve">)</w:t>
      </w:r>
      <w:r>
        <w:br/>
      </w:r>
      <w:r>
        <w:rPr>
          <w:rStyle w:val="NormalTok"/>
        </w:rPr>
        <w:t xml:space="preserve">)</w:t>
      </w:r>
      <w:r>
        <w:br/>
      </w:r>
      <w:r>
        <w:br/>
      </w:r>
      <w:r>
        <w:rPr>
          <w:rStyle w:val="CommentTok"/>
        </w:rPr>
        <w:t xml:space="preserve"># Simulate clusters at a range of true incidence rates</w:t>
      </w:r>
      <w:r>
        <w:br/>
      </w:r>
      <w:r>
        <w:rPr>
          <w:rStyle w:val="NormalTok"/>
        </w:rPr>
        <w:t xml:space="preserve">sim_df </w:t>
      </w:r>
      <w:r>
        <w:rPr>
          <w:rStyle w:val="OtherTok"/>
        </w:rPr>
        <w:t xml:space="preserve">&lt;-</w:t>
      </w:r>
      <w:r>
        <w:rPr>
          <w:rStyle w:val="NormalTok"/>
        </w:rPr>
        <w:t xml:space="preserve"> </w:t>
      </w:r>
      <w:r>
        <w:rPr>
          <w:rStyle w:val="FunctionTok"/>
        </w:rPr>
        <w:t xml:space="preserve">sim_pop_data_multi</w:t>
      </w:r>
      <w:r>
        <w:rPr>
          <w:rStyle w:val="NormalTok"/>
        </w:rPr>
        <w:t xml:space="preserve">(</w:t>
      </w:r>
      <w:r>
        <w:br/>
      </w:r>
      <w:r>
        <w:rPr>
          <w:rStyle w:val="NormalTok"/>
        </w:rPr>
        <w:t xml:space="preserve">  </w:t>
      </w:r>
      <w:r>
        <w:rPr>
          <w:rStyle w:val="AttributeTok"/>
        </w:rPr>
        <w:t xml:space="preserve">curve_params =</w:t>
      </w:r>
      <w:r>
        <w:rPr>
          <w:rStyle w:val="NormalTok"/>
        </w:rPr>
        <w:t xml:space="preserve"> typhoid_curves_nostrat_100,</w:t>
      </w:r>
      <w:r>
        <w:br/>
      </w:r>
      <w:r>
        <w:rPr>
          <w:rStyle w:val="NormalTok"/>
        </w:rPr>
        <w:t xml:space="preserve">  </w:t>
      </w:r>
      <w:r>
        <w:rPr>
          <w:rStyle w:val="AttributeTok"/>
        </w:rPr>
        <w:t xml:space="preserve">lambdas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0.1</w:t>
      </w:r>
      <w:r>
        <w:rPr>
          <w:rStyle w:val="NormalTok"/>
        </w:rPr>
        <w:t xml:space="preserve">, </w:t>
      </w:r>
      <w:r>
        <w:rPr>
          <w:rStyle w:val="FloatTok"/>
        </w:rPr>
        <w:t xml:space="preserve">0.2</w:t>
      </w:r>
      <w:r>
        <w:rPr>
          <w:rStyle w:val="NormalTok"/>
        </w:rPr>
        <w:t xml:space="preserve">, </w:t>
      </w:r>
      <w:r>
        <w:rPr>
          <w:rStyle w:val="FloatTok"/>
        </w:rPr>
        <w:t xml:space="preserve">0.3</w:t>
      </w:r>
      <w:r>
        <w:rPr>
          <w:rStyle w:val="NormalTok"/>
        </w:rPr>
        <w:t xml:space="preserve">), </w:t>
      </w:r>
      <w:r>
        <w:rPr>
          <w:rStyle w:val="CommentTok"/>
        </w:rPr>
        <w:t xml:space="preserve"># true incidence rates</w:t>
      </w:r>
      <w:r>
        <w:br/>
      </w:r>
      <w:r>
        <w:rPr>
          <w:rStyle w:val="NormalTok"/>
        </w:rPr>
        <w:t xml:space="preserve">  </w:t>
      </w:r>
      <w:r>
        <w:rPr>
          <w:rStyle w:val="AttributeTok"/>
        </w:rPr>
        <w:t xml:space="preserve">nclus =</w:t>
      </w:r>
      <w:r>
        <w:rPr>
          <w:rStyle w:val="NormalTok"/>
        </w:rPr>
        <w:t xml:space="preserve"> </w:t>
      </w:r>
      <w:r>
        <w:rPr>
          <w:rStyle w:val="DecValTok"/>
        </w:rPr>
        <w:t xml:space="preserve">3</w:t>
      </w:r>
      <w:r>
        <w:rPr>
          <w:rStyle w:val="NormalTok"/>
        </w:rPr>
        <w:t xml:space="preserve">, </w:t>
      </w:r>
      <w:r>
        <w:rPr>
          <w:rStyle w:val="CommentTok"/>
        </w:rPr>
        <w:t xml:space="preserve"># clusters per rate</w:t>
      </w:r>
      <w:r>
        <w:br/>
      </w:r>
      <w:r>
        <w:rPr>
          <w:rStyle w:val="NormalTok"/>
        </w:rPr>
        <w:t xml:space="preserve">  </w:t>
      </w:r>
      <w:r>
        <w:rPr>
          <w:rStyle w:val="AttributeTok"/>
        </w:rPr>
        <w:t xml:space="preserve">sample_sizes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age_range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  </w:t>
      </w:r>
      <w:r>
        <w:rPr>
          <w:rStyle w:val="AttributeTok"/>
        </w:rPr>
        <w:t xml:space="preserve">add_noise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noise_limits =</w:t>
      </w:r>
      <w:r>
        <w:rPr>
          <w:rStyle w:val="NormalTok"/>
        </w:rPr>
        <w:t xml:space="preserve"> noise_limits,</w:t>
      </w:r>
      <w:r>
        <w:br/>
      </w:r>
      <w:r>
        <w:rPr>
          <w:rStyle w:val="NormalTok"/>
        </w:rPr>
        <w:t xml:space="preserve">  </w:t>
      </w:r>
      <w:r>
        <w:rPr>
          <w:rStyle w:val="AttributeTok"/>
        </w:rPr>
        <w:t xml:space="preserve">format =</w:t>
      </w:r>
      <w:r>
        <w:rPr>
          <w:rStyle w:val="NormalTok"/>
        </w:rPr>
        <w:t xml:space="preserve"> </w:t>
      </w:r>
      <w:r>
        <w:rPr>
          <w:rStyle w:val="StringTok"/>
        </w:rPr>
        <w:t xml:space="preserve">"long"</w:t>
      </w:r>
      <w:r>
        <w:br/>
      </w:r>
      <w:r>
        <w:rPr>
          <w:rStyle w:val="NormalTok"/>
        </w:rPr>
        <w:t xml:space="preserve">)</w:t>
      </w:r>
      <w:r>
        <w:br/>
      </w:r>
      <w:r>
        <w:br/>
      </w:r>
      <w:r>
        <w:rPr>
          <w:rStyle w:val="CommentTok"/>
        </w:rPr>
        <w:t xml:space="preserve"># Estimate incidence separately in each simulated cluster</w:t>
      </w:r>
      <w:r>
        <w:br/>
      </w:r>
      <w:r>
        <w:rPr>
          <w:rStyle w:val="NormalTok"/>
        </w:rPr>
        <w:t xml:space="preserve">ests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sim_df,</w:t>
      </w:r>
      <w:r>
        <w:br/>
      </w:r>
      <w:r>
        <w:rPr>
          <w:rStyle w:val="NormalTok"/>
        </w:rPr>
        <w:t xml:space="preserve">  </w:t>
      </w:r>
      <w:r>
        <w:rPr>
          <w:rStyle w:val="AttributeTok"/>
        </w:rPr>
        <w:t xml:space="preserve">sr_params =</w:t>
      </w:r>
      <w:r>
        <w:rPr>
          <w:rStyle w:val="NormalTok"/>
        </w:rPr>
        <w:t xml:space="preserve"> typhoid_curves_nostrat_100,</w:t>
      </w:r>
      <w:r>
        <w:br/>
      </w:r>
      <w:r>
        <w:rPr>
          <w:rStyle w:val="NormalTok"/>
        </w:rPr>
        <w:t xml:space="preserve">  </w:t>
      </w:r>
      <w:r>
        <w:rPr>
          <w:rStyle w:val="AttributeTok"/>
        </w:rPr>
        <w:t xml:space="preserve">noise_params =</w:t>
      </w:r>
      <w:r>
        <w:rPr>
          <w:rStyle w:val="NormalTok"/>
        </w:rPr>
        <w:t xml:space="preserve"> noise_params,</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"lambda.sim"</w:t>
      </w:r>
      <w:r>
        <w:rPr>
          <w:rStyle w:val="NormalTok"/>
        </w:rPr>
        <w:t xml:space="preserve">, </w:t>
      </w:r>
      <w:r>
        <w:rPr>
          <w:rStyle w:val="StringTok"/>
        </w:rPr>
        <w:t xml:space="preserve">"cluster"</w:t>
      </w:r>
      <w:r>
        <w:rPr>
          <w:rStyle w:val="NormalTok"/>
        </w:rPr>
        <w:t xml:space="preserve">),</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w:t>
      </w:r>
      <w:r>
        <w:br/>
      </w:r>
      <w:r>
        <w:rPr>
          <w:rStyle w:val="FunctionTok"/>
        </w:rPr>
        <w:t xml:space="preserve">summary</w:t>
      </w:r>
      <w:r>
        <w:rPr>
          <w:rStyle w:val="NormalTok"/>
        </w:rPr>
        <w:t xml:space="preserve">(ests)</w:t>
      </w:r>
    </w:p>
    <w:bookmarkEnd w:id="130"/>
    <w:bookmarkStart w:id="134" w:name="estimates-recover-the-simulated-rates"/>
    <w:p>
      <w:pPr>
        <w:pStyle w:val="Heading2"/>
      </w:pPr>
      <w:r>
        <w:t xml:space="preserve">8.2 Estimates recover the simulated rates</w:t>
      </w:r>
    </w:p>
    <w:p>
      <w:pPr>
        <w:pStyle w:val="CaptionedFigure"/>
      </w:pPr>
      <w:r>
        <w:drawing>
          <wp:inline>
            <wp:extent cx="5334000" cy="3810000"/>
            <wp:effectExtent b="0" l="0" r="0" t="0"/>
            <wp:docPr descr="Estimated incidence rates (points, with 95% CIs) for the simulated clusters track the true simulated rates (dashed identity line)." title="" id="132" name="Picture"/>
            <a:graphic>
              <a:graphicData uri="http://schemas.openxmlformats.org/drawingml/2006/picture">
                <pic:pic>
                  <pic:nvPicPr>
                    <pic:cNvPr descr="../man/figures/sim-recovery.png" id="133" name="Picture"/>
                    <pic:cNvPicPr>
                      <a:picLocks noChangeArrowheads="1" noChangeAspect="1"/>
                    </pic:cNvPicPr>
                  </pic:nvPicPr>
                  <pic:blipFill>
                    <a:blip r:embed="rId131"/>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Estimated incidence rates (points, with 95% CIs) for the simulated clusters track the true simulated rates (dashed identity line).</w:t>
      </w:r>
    </w:p>
    <w:p>
      <w:pPr>
        <w:pStyle w:val="BodyText"/>
      </w:pPr>
      <w:r>
        <w:t xml:space="preserve">Each point is one simulated cluster: the estimated incidence rate (with its</w:t>
      </w:r>
      <w:r>
        <w:t xml:space="preserve"> </w:t>
      </w:r>
      <w:r>
        <w:t xml:space="preserve">95% confidence interval) against the true rate used to generate the data.</w:t>
      </w:r>
      <w:r>
        <w:t xml:space="preserve"> </w:t>
      </w:r>
      <w:r>
        <w:t xml:space="preserve">The estimates scatter around the identity line, and the intervals are wider</w:t>
      </w:r>
      <w:r>
        <w:t xml:space="preserve"> </w:t>
      </w:r>
      <w:r>
        <w:t xml:space="preserve">at higher incidence. Abridged from the serocalculator</w:t>
      </w:r>
      <w:r>
        <w:t xml:space="preserve"> </w:t>
      </w:r>
      <w:r>
        <w:rPr>
          <w:rStyle w:val="VerbatimChar"/>
        </w:rPr>
        <w:t xml:space="preserve">simulate_xsectionalData</w:t>
      </w:r>
      <w:r>
        <w:t xml:space="preserve"> </w:t>
      </w:r>
      <w:r>
        <w:t xml:space="preserve">vignette.</w:t>
      </w:r>
    </w:p>
    <w:bookmarkEnd w:id="134"/>
    <w:bookmarkEnd w:id="135"/>
    <w:bookmarkStart w:id="140" w:name="ongoing-and-future-work"/>
    <w:p>
      <w:pPr>
        <w:pStyle w:val="Heading1"/>
      </w:pPr>
      <w:r>
        <w:t xml:space="preserve">9. Ongoing and future work</w:t>
      </w:r>
    </w:p>
    <w:bookmarkStart w:id="137" w:name="in-progress-work"/>
    <w:p>
      <w:pPr>
        <w:pStyle w:val="Heading2"/>
      </w:pPr>
      <w:r>
        <w:t xml:space="preserve">9.1 In-progress work</w:t>
      </w:r>
    </w:p>
    <w:p>
      <w:pPr>
        <w:numPr>
          <w:ilvl w:val="0"/>
          <w:numId w:val="1042"/>
        </w:numPr>
      </w:pPr>
      <w:r>
        <w:t xml:space="preserve">Extending and improving existing Shiny apps for these methods</w:t>
      </w:r>
      <w:r>
        <w:t xml:space="preserve"> </w:t>
      </w:r>
      <w:r>
        <w:t xml:space="preserve">(e.g., the</w:t>
      </w:r>
      <w:r>
        <w:t xml:space="preserve"> </w:t>
      </w:r>
      <w:hyperlink r:id="rId124">
        <w:r>
          <w:rPr>
            <w:rStyle w:val="Hyperlink"/>
          </w:rPr>
          <w:t xml:space="preserve">serocalculator Shiny app</w:t>
        </w:r>
      </w:hyperlink>
      <w:r>
        <w:t xml:space="preserve">,</w:t>
      </w:r>
      <w:r>
        <w:t xml:space="preserve"> </w:t>
      </w:r>
      <w:hyperlink r:id="rId136">
        <w:r>
          <w:rPr>
            <w:rStyle w:val="Hyperlink"/>
          </w:rPr>
          <w:t xml:space="preserve">source</w:t>
        </w:r>
      </w:hyperlink>
      <w:r>
        <w:t xml:space="preserve">)</w:t>
      </w:r>
    </w:p>
    <w:p>
      <w:pPr>
        <w:numPr>
          <w:ilvl w:val="0"/>
          <w:numId w:val="1042"/>
        </w:numPr>
      </w:pPr>
      <w:r>
        <w:t xml:space="preserve">Multivariate modeling of biomarkers (relaxing conditional independence)</w:t>
      </w:r>
    </w:p>
    <w:p>
      <w:pPr>
        <w:numPr>
          <w:ilvl w:val="0"/>
          <w:numId w:val="1042"/>
        </w:numPr>
      </w:pPr>
      <w:r>
        <w:t xml:space="preserve">A graphical (Shiny) app for</w:t>
      </w:r>
      <w:r>
        <w:t xml:space="preserve"> </w:t>
      </w:r>
      <w:r>
        <w:rPr>
          <w:rStyle w:val="VerbatimChar"/>
        </w:rPr>
        <w:t xml:space="preserve">serodynamics</w:t>
      </w:r>
    </w:p>
    <w:p>
      <w:pPr>
        <w:numPr>
          <w:ilvl w:val="0"/>
          <w:numId w:val="1042"/>
        </w:numPr>
      </w:pPr>
      <w:r>
        <w:t xml:space="preserve">Modeling time-varying incidence rates</w:t>
      </w:r>
    </w:p>
    <w:p>
      <w:pPr>
        <w:numPr>
          <w:ilvl w:val="0"/>
          <w:numId w:val="1042"/>
        </w:numPr>
      </w:pPr>
      <w:r>
        <w:t xml:space="preserve">Accounting for re-exposure</w:t>
      </w:r>
    </w:p>
    <w:p>
      <w:pPr>
        <w:numPr>
          <w:ilvl w:val="0"/>
          <w:numId w:val="1042"/>
        </w:numPr>
      </w:pPr>
      <w:r>
        <w:t xml:space="preserve">Accounting for latent immunocompromised subpopulations</w:t>
      </w:r>
    </w:p>
    <w:p>
      <w:pPr>
        <w:numPr>
          <w:ilvl w:val="0"/>
          <w:numId w:val="1042"/>
        </w:numPr>
      </w:pPr>
      <w:r>
        <w:t xml:space="preserve">Calibrating to population demographics</w:t>
      </w:r>
    </w:p>
    <w:bookmarkEnd w:id="137"/>
    <w:bookmarkStart w:id="139" w:name="sec-multivariate"/>
    <w:p>
      <w:pPr>
        <w:pStyle w:val="Heading2"/>
      </w:pPr>
      <w:r>
        <w:t xml:space="preserve">9.2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38">
        <w:r>
          <w:rPr>
            <w:rStyle w:val="Hyperlink"/>
          </w:rPr>
          <w:t xml:space="preserve">UCD-SERG/shigella#13</w:t>
        </w:r>
      </w:hyperlink>
      <w:r>
        <w:t xml:space="preserve">).</w:t>
      </w:r>
    </w:p>
    <w:bookmarkEnd w:id="139"/>
    <w:bookmarkEnd w:id="140"/>
    <w:bookmarkStart w:id="153" w:name="references"/>
    <w:p>
      <w:pPr>
        <w:pStyle w:val="Heading1"/>
      </w:pPr>
      <w:r>
        <w:t xml:space="preserve">References</w:t>
      </w:r>
    </w:p>
    <w:bookmarkStart w:id="152" w:name="refs"/>
    <w:bookmarkStart w:id="142"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41">
        <w:r>
          <w:rPr>
            <w:rStyle w:val="Hyperlink"/>
          </w:rPr>
          <w:t xml:space="preserve">https://doi.org/10.1016/S2666-5247(22)00114-8</w:t>
        </w:r>
      </w:hyperlink>
      <w:r>
        <w:t xml:space="preserve">.</w:t>
      </w:r>
    </w:p>
    <w:bookmarkEnd w:id="142"/>
    <w:bookmarkStart w:id="144"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143">
        <w:r>
          <w:rPr>
            <w:rStyle w:val="Hyperlink"/>
          </w:rPr>
          <w:t xml:space="preserve">https://doi.org/10.1016/j.epidem.2024.100806</w:t>
        </w:r>
      </w:hyperlink>
      <w:r>
        <w:t xml:space="preserve">.</w:t>
      </w:r>
    </w:p>
    <w:bookmarkEnd w:id="144"/>
    <w:bookmarkStart w:id="146"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145">
        <w:r>
          <w:rPr>
            <w:rStyle w:val="Hyperlink"/>
          </w:rPr>
          <w:t xml:space="preserve">https://doi.org/10.1159/000286345</w:t>
        </w:r>
      </w:hyperlink>
      <w:r>
        <w:t xml:space="preserve">.</w:t>
      </w:r>
    </w:p>
    <w:bookmarkEnd w:id="146"/>
    <w:bookmarkStart w:id="148"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147">
        <w:r>
          <w:rPr>
            <w:rStyle w:val="Hyperlink"/>
          </w:rPr>
          <w:t xml:space="preserve">https://doi.org/10.1002/sim.8578</w:t>
        </w:r>
      </w:hyperlink>
      <w:r>
        <w:t xml:space="preserve">.</w:t>
      </w:r>
    </w:p>
    <w:bookmarkEnd w:id="148"/>
    <w:bookmarkStart w:id="150"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149">
        <w:r>
          <w:rPr>
            <w:rStyle w:val="Hyperlink"/>
          </w:rPr>
          <w:t xml:space="preserve">https://doi.org/10.1016/j.epidem.2016.04.001</w:t>
        </w:r>
      </w:hyperlink>
      <w:r>
        <w:t xml:space="preserve">.</w:t>
      </w:r>
    </w:p>
    <w:bookmarkEnd w:id="150"/>
    <w:bookmarkStart w:id="151"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151"/>
    <w:bookmarkEnd w:id="152"/>
    <w:bookmarkEnd w:id="1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8" Target="media/rId18.jpg" /><Relationship Type="http://schemas.openxmlformats.org/officeDocument/2006/relationships/image" Id="rId23" Target="media/rId23.jp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87" Target="media/rId87.svg" /><Relationship Type="http://schemas.openxmlformats.org/officeDocument/2006/relationships/image" Id="rId113" Target="media/rId113.png" /><Relationship Type="http://schemas.openxmlformats.org/officeDocument/2006/relationships/image" Id="rId125" Target="media/rId125.png" /><Relationship Type="http://schemas.openxmlformats.org/officeDocument/2006/relationships/image" Id="rId131" Target="media/rId131.png" /><Relationship Type="http://schemas.openxmlformats.org/officeDocument/2006/relationships/image" Id="rId52" Target="media/rId52.png" /><Relationship Type="http://schemas.openxmlformats.org/officeDocument/2006/relationships/image" Id="rId95" Target="media/rId95.png" /><Relationship Type="http://schemas.openxmlformats.org/officeDocument/2006/relationships/image" Id="rId82" Target="media/rId82.png" /><Relationship Type="http://schemas.openxmlformats.org/officeDocument/2006/relationships/image" Id="rId29" Target="media/rId29.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47" Target="https://doi.org/10.1002/sim.8578" TargetMode="External" /><Relationship Type="http://schemas.openxmlformats.org/officeDocument/2006/relationships/hyperlink" Id="rId141" Target="https://doi.org/10.1016/S2666-5247(22)00114-8" TargetMode="External" /><Relationship Type="http://schemas.openxmlformats.org/officeDocument/2006/relationships/hyperlink" Id="rId149" Target="https://doi.org/10.1016/j.epidem.2016.04.001" TargetMode="External" /><Relationship Type="http://schemas.openxmlformats.org/officeDocument/2006/relationships/hyperlink" Id="rId143" Target="https://doi.org/10.1016/j.epidem.2024.100806" TargetMode="External" /><Relationship Type="http://schemas.openxmlformats.org/officeDocument/2006/relationships/hyperlink" Id="rId145" Target="https://doi.org/10.1159/000286345" TargetMode="External" /><Relationship Type="http://schemas.openxmlformats.org/officeDocument/2006/relationships/hyperlink" Id="rId121" Target="https://github.com/UCD-SERG/serocalculator" TargetMode="External" /><Relationship Type="http://schemas.openxmlformats.org/officeDocument/2006/relationships/hyperlink" Id="rId110"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38" Target="https://github.com/UCD-SERG/shigella/pull/13" TargetMode="External" /><Relationship Type="http://schemas.openxmlformats.org/officeDocument/2006/relationships/hyperlink" Id="rId136" Target="https://github.com/UCD-SERG/shiny_serocalculator" TargetMode="External" /><Relationship Type="http://schemas.openxmlformats.org/officeDocument/2006/relationships/hyperlink" Id="rId86" Target="https://ucdserg.shinyapps.io/antibody-kinetics-model-2/" TargetMode="External" /><Relationship Type="http://schemas.openxmlformats.org/officeDocument/2006/relationships/hyperlink" Id="rId124"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47" Target="https://doi.org/10.1002/sim.8578" TargetMode="External" /><Relationship Type="http://schemas.openxmlformats.org/officeDocument/2006/relationships/hyperlink" Id="rId141" Target="https://doi.org/10.1016/S2666-5247(22)00114-8" TargetMode="External" /><Relationship Type="http://schemas.openxmlformats.org/officeDocument/2006/relationships/hyperlink" Id="rId149" Target="https://doi.org/10.1016/j.epidem.2016.04.001" TargetMode="External" /><Relationship Type="http://schemas.openxmlformats.org/officeDocument/2006/relationships/hyperlink" Id="rId143" Target="https://doi.org/10.1016/j.epidem.2024.100806" TargetMode="External" /><Relationship Type="http://schemas.openxmlformats.org/officeDocument/2006/relationships/hyperlink" Id="rId145" Target="https://doi.org/10.1159/000286345" TargetMode="External" /><Relationship Type="http://schemas.openxmlformats.org/officeDocument/2006/relationships/hyperlink" Id="rId121" Target="https://github.com/UCD-SERG/serocalculator" TargetMode="External" /><Relationship Type="http://schemas.openxmlformats.org/officeDocument/2006/relationships/hyperlink" Id="rId110"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38" Target="https://github.com/UCD-SERG/shigella/pull/13" TargetMode="External" /><Relationship Type="http://schemas.openxmlformats.org/officeDocument/2006/relationships/hyperlink" Id="rId136" Target="https://github.com/UCD-SERG/shiny_serocalculator" TargetMode="External" /><Relationship Type="http://schemas.openxmlformats.org/officeDocument/2006/relationships/hyperlink" Id="rId86" Target="https://ucdserg.shinyapps.io/antibody-kinetics-model-2/" TargetMode="External" /><Relationship Type="http://schemas.openxmlformats.org/officeDocument/2006/relationships/hyperlink" Id="rId124"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2026-07-27T18:59:20Z</dcterms:created>
  <dcterms:modified xsi:type="dcterms:W3CDTF">2026-07-27T18:59:20Z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2026-07-27</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