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100 posterior draws of the antibody-decay curve per antigen-isotype, with the median and the 10% and 90% quantiles overlaid.</w:t>
            </w:r>
          </w:p>
          <w:bookmarkEnd w:id="98"/>
        </w:tc>
      </w:tr>
    </w:tbl>
    <w:p>
      <w:pPr>
        <w:pStyle w:val="BodyText"/>
      </w:pPr>
      <w:r>
        <w:t xml:space="preserve">Passing</w:t>
      </w:r>
      <w:r>
        <w:t xml:space="preserve"> </w:t>
      </w:r>
      <w:r>
        <w:rPr>
          <w:rStyle w:val="VerbatimChar"/>
        </w:rPr>
        <w:t xml:space="preserve">show_quantiles = FALSE</w:t>
      </w:r>
      <w:r>
        <w:t xml:space="preserve"> </w:t>
      </w:r>
      <w:r>
        <w:t xml:space="preserve">draws the individual draws alone, and</w:t>
      </w:r>
      <w:r>
        <w:t xml:space="preserve"> </w:t>
      </w:r>
      <w:r>
        <w:rPr>
          <w:rStyle w:val="VerbatimChar"/>
        </w:rPr>
        <w:t xml:space="preserve">log_x = FALSE</w:t>
      </w:r>
      <w:r>
        <w:t xml:space="preserve"> </w:t>
      </w:r>
      <w:r>
        <w:t xml:space="preserve">puts time on a 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BodyText"/>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2026-08-07T03:19:07Z</dcterms:created>
  <dcterms:modified xsi:type="dcterms:W3CDTF">2026-08-07T03:19:07Z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