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test-quarto-article</w:t>
      </w:r>
    </w:p>
    <w:p>
      <w:pPr>
        <w:pStyle w:val="Author"/>
      </w:pPr>
      <w:r>
        <w:t xml:space="preserve">UC Davis Seroepidemiology Research Group (UCD-SERG)</w:t>
      </w:r>
    </w:p>
    <w:p>
      <w:pPr>
        <w:pStyle w:val="Date"/>
      </w:pPr>
      <w:r>
        <w:t xml:space="preserve">Invalid Date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test-quarto-article</dc:title>
  <dc:creator>UC Davis Seroepidemiology Research Group (UCD-SERG)</dc:creator>
  <cp:keywords/>
  <dcterms:created xsi:type="dcterms:W3CDTF">2026-07-22T00:52:45Z</dcterms:created>
  <dcterms:modified xsi:type="dcterms:W3CDTF">2026-07-22T00:52:45Z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by-author">
    <vt:lpwstr/>
  </property>
  <property fmtid="{D5CDD505-2E9C-101B-9397-08002B2CF9AE}" pid="6" name="date">
    <vt:lpwstr>Invalid Date</vt:lpwstr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toc-title">
    <vt:lpwstr>Table of contents</vt:lpwstr>
  </property>
</Properties>
</file>