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2026-07-31</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Import longitudinal antibody parameters from OSF</w:t>
      </w:r>
      <w:r>
        <w:br/>
      </w:r>
      <w:r>
        <w:br/>
      </w:r>
      <w:r>
        <w:rPr>
          <w:rStyle w:val="NormalTok"/>
        </w:rPr>
        <w:t xml:space="preserve">curves </w:t>
      </w:r>
      <w:r>
        <w:rPr>
          <w:rStyle w:val="OtherTok"/>
        </w:rPr>
        <w:t xml:space="preserve">&lt;-</w:t>
      </w:r>
      <w:r>
        <w:br/>
      </w:r>
      <w:r>
        <w:rPr>
          <w:rStyle w:val="NormalTok"/>
        </w:rPr>
        <w:t xml:space="preserve">  </w:t>
      </w:r>
      <w:r>
        <w:rPr>
          <w:rStyle w:val="StringTok"/>
        </w:rPr>
        <w:t xml:space="preserve">"https://osf.io/download/u5gxh/"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Import cross-sectional data from OSF and rename required variables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"https://osf.io/download/h5js4/"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2026-07-31T06:38:20Z</dcterms:created>
  <dcterms:modified xsi:type="dcterms:W3CDTF">2026-07-31T06:38:20Z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