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2026-08-07</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Import longitudinal antibody parameters from OSF</w:t>
      </w:r>
      <w:r>
        <w:br/>
      </w:r>
      <w:r>
        <w:br/>
      </w:r>
      <w:r>
        <w:rPr>
          <w:rStyle w:val="NormalTok"/>
        </w:rPr>
        <w:t xml:space="preserve">curves </w:t>
      </w:r>
      <w:r>
        <w:rPr>
          <w:rStyle w:val="OtherTok"/>
        </w:rPr>
        <w:t xml:space="preserve">&lt;-</w:t>
      </w:r>
      <w:r>
        <w:br/>
      </w:r>
      <w:r>
        <w:rPr>
          <w:rStyle w:val="NormalTok"/>
        </w:rPr>
        <w:t xml:space="preserve">  </w:t>
      </w:r>
      <w:r>
        <w:rPr>
          <w:rStyle w:val="StringTok"/>
        </w:rPr>
        <w:t xml:space="preserve">"https://osf.io/download/u5gxh/"</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Import cross-sectional data from OSF and rename required variables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"https://osf.io/download/h5js4/"</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2026-08-07T21:32:44Z</dcterms:created>
  <dcterms:modified xsi:type="dcterms:W3CDTF">2026-08-07T21:32:44Z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